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B5B0402" w14:textId="77777777" w:rsidR="00E46B4B" w:rsidRDefault="00E46B4B">
      <w:pPr>
        <w:autoSpaceDE/>
        <w:autoSpaceDN/>
        <w:adjustRightInd/>
        <w:spacing w:after="0"/>
        <w:jc w:val="left"/>
      </w:pPr>
    </w:p>
    <w:p w14:paraId="4DB599AA" w14:textId="77777777" w:rsidR="00641054" w:rsidRDefault="009974F8">
      <w:pPr>
        <w:autoSpaceDE/>
        <w:autoSpaceDN/>
        <w:adjustRightInd/>
        <w:spacing w:after="0"/>
        <w:jc w:val="left"/>
        <w:sectPr w:rsidR="00641054" w:rsidSect="00B81DFC">
          <w:headerReference w:type="default" r:id="rId8"/>
          <w:headerReference w:type="first" r:id="rId9"/>
          <w:pgSz w:w="11900" w:h="16840" w:code="9"/>
          <w:pgMar w:top="1361" w:right="1361" w:bottom="1361" w:left="1361" w:header="709" w:footer="709" w:gutter="0"/>
          <w:cols w:space="292"/>
          <w:titlePg/>
          <w:docGrid w:linePitch="326"/>
        </w:sectPr>
      </w:pPr>
      <w:r>
        <w:rPr>
          <w:noProof/>
          <w:lang w:eastAsia="en-GB"/>
        </w:rPr>
        <mc:AlternateContent>
          <mc:Choice Requires="wps">
            <w:drawing>
              <wp:anchor distT="0" distB="0" distL="114300" distR="114300" simplePos="0" relativeHeight="251657728" behindDoc="0" locked="0" layoutInCell="1" allowOverlap="1" wp14:anchorId="33E9CCAA" wp14:editId="2B5D719F">
                <wp:simplePos x="0" y="0"/>
                <wp:positionH relativeFrom="column">
                  <wp:posOffset>-494665</wp:posOffset>
                </wp:positionH>
                <wp:positionV relativeFrom="paragraph">
                  <wp:posOffset>5768975</wp:posOffset>
                </wp:positionV>
                <wp:extent cx="6640195" cy="3027045"/>
                <wp:effectExtent l="0" t="0" r="0" b="1905"/>
                <wp:wrapNone/>
                <wp:docPr id="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0195" cy="3027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8E24CE" w14:textId="77777777" w:rsidR="00825257" w:rsidRDefault="00825257" w:rsidP="0037393E">
                            <w:pPr>
                              <w:spacing w:after="0"/>
                              <w:ind w:right="-46"/>
                              <w:jc w:val="left"/>
                              <w:rPr>
                                <w:rFonts w:cs="Arial"/>
                                <w:b/>
                                <w:bCs/>
                                <w:sz w:val="52"/>
                                <w:szCs w:val="52"/>
                              </w:rPr>
                            </w:pPr>
                          </w:p>
                          <w:p w14:paraId="0426DB84" w14:textId="77777777" w:rsidR="00825257" w:rsidRPr="0037393E" w:rsidRDefault="00825257" w:rsidP="0037393E">
                            <w:pPr>
                              <w:spacing w:after="0"/>
                              <w:ind w:right="-46"/>
                              <w:jc w:val="left"/>
                              <w:rPr>
                                <w:rFonts w:cs="Arial"/>
                                <w:b/>
                                <w:bCs/>
                                <w:sz w:val="52"/>
                                <w:szCs w:val="52"/>
                              </w:rPr>
                            </w:pPr>
                          </w:p>
                          <w:p w14:paraId="61C000E9" w14:textId="77777777" w:rsidR="00825257" w:rsidRDefault="00825257" w:rsidP="0037393E">
                            <w:pPr>
                              <w:spacing w:after="0"/>
                              <w:ind w:right="-46"/>
                              <w:jc w:val="left"/>
                              <w:rPr>
                                <w:rFonts w:cs="Arial"/>
                                <w:b/>
                                <w:bCs/>
                                <w:sz w:val="52"/>
                                <w:szCs w:val="52"/>
                              </w:rPr>
                            </w:pPr>
                            <w:r>
                              <w:rPr>
                                <w:rFonts w:cs="Arial"/>
                                <w:b/>
                                <w:bCs/>
                                <w:sz w:val="52"/>
                                <w:szCs w:val="52"/>
                              </w:rPr>
                              <w:t>Money Matters</w:t>
                            </w:r>
                          </w:p>
                          <w:p w14:paraId="1DEFE00F" w14:textId="77777777" w:rsidR="00825257" w:rsidRDefault="00825257" w:rsidP="0037393E">
                            <w:pPr>
                              <w:spacing w:after="0"/>
                              <w:ind w:right="-46"/>
                              <w:jc w:val="left"/>
                              <w:rPr>
                                <w:rFonts w:cs="Arial"/>
                                <w:b/>
                                <w:bCs/>
                                <w:sz w:val="52"/>
                                <w:szCs w:val="52"/>
                              </w:rPr>
                            </w:pPr>
                            <w:r>
                              <w:rPr>
                                <w:rFonts w:cs="Arial"/>
                                <w:b/>
                                <w:bCs/>
                                <w:sz w:val="52"/>
                                <w:szCs w:val="52"/>
                              </w:rPr>
                              <w:t xml:space="preserve">The County Council's Financial Position </w:t>
                            </w:r>
                          </w:p>
                          <w:p w14:paraId="16736B21" w14:textId="2287DC1D" w:rsidR="00825257" w:rsidRPr="0037393E" w:rsidRDefault="00825257" w:rsidP="0037393E">
                            <w:pPr>
                              <w:spacing w:after="0"/>
                              <w:ind w:right="-46"/>
                              <w:jc w:val="left"/>
                              <w:rPr>
                                <w:rFonts w:cs="Arial"/>
                                <w:b/>
                                <w:bCs/>
                                <w:sz w:val="52"/>
                                <w:szCs w:val="52"/>
                              </w:rPr>
                            </w:pPr>
                            <w:r>
                              <w:rPr>
                                <w:rFonts w:cs="Arial"/>
                                <w:b/>
                                <w:bCs/>
                                <w:sz w:val="52"/>
                                <w:szCs w:val="52"/>
                              </w:rPr>
                              <w:t xml:space="preserve">2015/16 Outturn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E9CCAA" id="_x0000_t202" coordsize="21600,21600" o:spt="202" path="m,l,21600r21600,l21600,xe">
                <v:stroke joinstyle="miter"/>
                <v:path gradientshapeok="t" o:connecttype="rect"/>
              </v:shapetype>
              <v:shape id="Text Box 4" o:spid="_x0000_s1026" type="#_x0000_t202" style="position:absolute;margin-left:-38.95pt;margin-top:454.25pt;width:522.85pt;height:238.3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VGStQIAALo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" filled="f" stroked="f">
                <v:textbox>
                  <w:txbxContent>
                    <w:p w14:paraId="4C8E24CE" w14:textId="77777777" w:rsidR="00825257" w:rsidRDefault="00825257" w:rsidP="0037393E">
                      <w:pPr>
                        <w:spacing w:after="0"/>
                        <w:ind w:right="-46"/>
                        <w:jc w:val="left"/>
                        <w:rPr>
                          <w:rFonts w:cs="Arial"/>
                          <w:b/>
                          <w:bCs/>
                          <w:sz w:val="52"/>
                          <w:szCs w:val="52"/>
                        </w:rPr>
                      </w:pPr>
                    </w:p>
                    <w:p w14:paraId="0426DB84" w14:textId="77777777" w:rsidR="00825257" w:rsidRPr="0037393E" w:rsidRDefault="00825257" w:rsidP="0037393E">
                      <w:pPr>
                        <w:spacing w:after="0"/>
                        <w:ind w:right="-46"/>
                        <w:jc w:val="left"/>
                        <w:rPr>
                          <w:rFonts w:cs="Arial"/>
                          <w:b/>
                          <w:bCs/>
                          <w:sz w:val="52"/>
                          <w:szCs w:val="52"/>
                        </w:rPr>
                      </w:pPr>
                    </w:p>
                    <w:p w14:paraId="61C000E9" w14:textId="77777777" w:rsidR="00825257" w:rsidRDefault="00825257" w:rsidP="0037393E">
                      <w:pPr>
                        <w:spacing w:after="0"/>
                        <w:ind w:right="-46"/>
                        <w:jc w:val="left"/>
                        <w:rPr>
                          <w:rFonts w:cs="Arial"/>
                          <w:b/>
                          <w:bCs/>
                          <w:sz w:val="52"/>
                          <w:szCs w:val="52"/>
                        </w:rPr>
                      </w:pPr>
                      <w:r>
                        <w:rPr>
                          <w:rFonts w:cs="Arial"/>
                          <w:b/>
                          <w:bCs/>
                          <w:sz w:val="52"/>
                          <w:szCs w:val="52"/>
                        </w:rPr>
                        <w:t>Money Matters</w:t>
                      </w:r>
                    </w:p>
                    <w:p w14:paraId="1DEFE00F" w14:textId="77777777" w:rsidR="00825257" w:rsidRDefault="00825257" w:rsidP="0037393E">
                      <w:pPr>
                        <w:spacing w:after="0"/>
                        <w:ind w:right="-46"/>
                        <w:jc w:val="left"/>
                        <w:rPr>
                          <w:rFonts w:cs="Arial"/>
                          <w:b/>
                          <w:bCs/>
                          <w:sz w:val="52"/>
                          <w:szCs w:val="52"/>
                        </w:rPr>
                      </w:pPr>
                      <w:r>
                        <w:rPr>
                          <w:rFonts w:cs="Arial"/>
                          <w:b/>
                          <w:bCs/>
                          <w:sz w:val="52"/>
                          <w:szCs w:val="52"/>
                        </w:rPr>
                        <w:t xml:space="preserve">The County Council's Financial Position </w:t>
                      </w:r>
                    </w:p>
                    <w:p w14:paraId="16736B21" w14:textId="2287DC1D" w:rsidR="00825257" w:rsidRPr="0037393E" w:rsidRDefault="00825257" w:rsidP="0037393E">
                      <w:pPr>
                        <w:spacing w:after="0"/>
                        <w:ind w:right="-46"/>
                        <w:jc w:val="left"/>
                        <w:rPr>
                          <w:rFonts w:cs="Arial"/>
                          <w:b/>
                          <w:bCs/>
                          <w:sz w:val="52"/>
                          <w:szCs w:val="52"/>
                        </w:rPr>
                      </w:pPr>
                      <w:r>
                        <w:rPr>
                          <w:rFonts w:cs="Arial"/>
                          <w:b/>
                          <w:bCs/>
                          <w:sz w:val="52"/>
                          <w:szCs w:val="52"/>
                        </w:rPr>
                        <w:t xml:space="preserve">2015/16 Outturn </w:t>
                      </w:r>
                    </w:p>
                  </w:txbxContent>
                </v:textbox>
              </v:shape>
            </w:pict>
          </mc:Fallback>
        </mc:AlternateContent>
      </w:r>
    </w:p>
    <w:p w14:paraId="4AD4FFE6" w14:textId="77777777" w:rsidR="0037393E" w:rsidRPr="00FA69E9" w:rsidRDefault="0037393E" w:rsidP="0037393E">
      <w:pPr>
        <w:spacing w:after="0"/>
        <w:ind w:right="-46"/>
        <w:rPr>
          <w:rFonts w:cs="Arial"/>
          <w:b/>
          <w:bCs/>
          <w:caps/>
          <w:sz w:val="22"/>
        </w:rPr>
      </w:pPr>
    </w:p>
    <w:p w14:paraId="6869FF08" w14:textId="77777777" w:rsidR="0037393E" w:rsidRDefault="0037393E" w:rsidP="0037393E">
      <w:pPr>
        <w:spacing w:after="0"/>
        <w:ind w:right="-46"/>
        <w:rPr>
          <w:rFonts w:cs="Arial"/>
          <w:b/>
          <w:bCs/>
          <w:sz w:val="22"/>
        </w:rPr>
      </w:pPr>
    </w:p>
    <w:p w14:paraId="4569C600" w14:textId="77777777" w:rsidR="0037393E" w:rsidRDefault="0037393E" w:rsidP="0037393E">
      <w:pPr>
        <w:spacing w:after="0"/>
        <w:ind w:right="-46"/>
        <w:rPr>
          <w:rFonts w:cs="Arial"/>
          <w:b/>
          <w:bCs/>
          <w:sz w:val="22"/>
        </w:rPr>
      </w:pPr>
    </w:p>
    <w:tbl>
      <w:tblPr>
        <w:tblStyle w:val="TableGrid"/>
        <w:tblW w:w="0" w:type="auto"/>
        <w:tblLook w:val="04A0" w:firstRow="1" w:lastRow="0" w:firstColumn="1" w:lastColumn="0" w:noHBand="0" w:noVBand="1"/>
      </w:tblPr>
      <w:tblGrid>
        <w:gridCol w:w="6812"/>
        <w:gridCol w:w="2362"/>
      </w:tblGrid>
      <w:tr w:rsidR="00E775EA" w14:paraId="1F3E4FC6" w14:textId="77777777" w:rsidTr="00D37B31">
        <w:tc>
          <w:tcPr>
            <w:tcW w:w="6812" w:type="dxa"/>
          </w:tcPr>
          <w:p w14:paraId="05DDBDA7" w14:textId="77777777" w:rsidR="00321030" w:rsidRDefault="00321030" w:rsidP="00E775EA">
            <w:pPr>
              <w:spacing w:after="0"/>
              <w:ind w:right="-46"/>
              <w:jc w:val="center"/>
              <w:rPr>
                <w:rFonts w:cs="Arial"/>
                <w:b/>
                <w:bCs/>
                <w:sz w:val="26"/>
                <w:szCs w:val="26"/>
              </w:rPr>
            </w:pPr>
          </w:p>
          <w:p w14:paraId="26C1665E" w14:textId="77777777" w:rsidR="00E775EA" w:rsidRPr="00E775EA" w:rsidRDefault="00E775EA" w:rsidP="00E775EA">
            <w:pPr>
              <w:spacing w:after="0"/>
              <w:ind w:right="-46"/>
              <w:jc w:val="center"/>
              <w:rPr>
                <w:rFonts w:cs="Arial"/>
                <w:b/>
                <w:bCs/>
                <w:sz w:val="26"/>
                <w:szCs w:val="26"/>
              </w:rPr>
            </w:pPr>
            <w:r w:rsidRPr="00E775EA">
              <w:rPr>
                <w:rFonts w:cs="Arial"/>
                <w:b/>
                <w:bCs/>
                <w:sz w:val="26"/>
                <w:szCs w:val="26"/>
              </w:rPr>
              <w:t>Contents</w:t>
            </w:r>
          </w:p>
          <w:p w14:paraId="6480EE8D" w14:textId="77777777" w:rsidR="00E775EA" w:rsidRPr="00E775EA" w:rsidRDefault="00E775EA" w:rsidP="00E775EA">
            <w:pPr>
              <w:spacing w:after="0"/>
              <w:ind w:right="-46"/>
              <w:jc w:val="center"/>
              <w:rPr>
                <w:rFonts w:cs="Arial"/>
                <w:b/>
                <w:bCs/>
                <w:sz w:val="26"/>
                <w:szCs w:val="26"/>
              </w:rPr>
            </w:pPr>
          </w:p>
        </w:tc>
        <w:tc>
          <w:tcPr>
            <w:tcW w:w="2362" w:type="dxa"/>
          </w:tcPr>
          <w:p w14:paraId="414C7F39" w14:textId="77777777" w:rsidR="00321030" w:rsidRDefault="00321030" w:rsidP="00E775EA">
            <w:pPr>
              <w:spacing w:after="0"/>
              <w:ind w:right="-46"/>
              <w:jc w:val="center"/>
              <w:rPr>
                <w:rFonts w:cs="Arial"/>
                <w:b/>
                <w:bCs/>
                <w:sz w:val="26"/>
                <w:szCs w:val="26"/>
              </w:rPr>
            </w:pPr>
          </w:p>
          <w:p w14:paraId="2EB98C0B" w14:textId="77777777" w:rsidR="00E775EA" w:rsidRPr="00E775EA" w:rsidRDefault="00E775EA" w:rsidP="00E775EA">
            <w:pPr>
              <w:spacing w:after="0"/>
              <w:ind w:right="-46"/>
              <w:jc w:val="center"/>
              <w:rPr>
                <w:rFonts w:cs="Arial"/>
                <w:b/>
                <w:bCs/>
                <w:sz w:val="26"/>
                <w:szCs w:val="26"/>
              </w:rPr>
            </w:pPr>
            <w:r w:rsidRPr="00E775EA">
              <w:rPr>
                <w:rFonts w:cs="Arial"/>
                <w:b/>
                <w:bCs/>
                <w:sz w:val="26"/>
                <w:szCs w:val="26"/>
              </w:rPr>
              <w:t>Page</w:t>
            </w:r>
          </w:p>
        </w:tc>
      </w:tr>
      <w:tr w:rsidR="00DE6416" w14:paraId="39A90747" w14:textId="77777777" w:rsidTr="00D37B31">
        <w:tc>
          <w:tcPr>
            <w:tcW w:w="6812" w:type="dxa"/>
          </w:tcPr>
          <w:p w14:paraId="3487273D" w14:textId="77777777" w:rsidR="00DE6416" w:rsidRPr="00DF68C8" w:rsidRDefault="00DE6416" w:rsidP="0037393E">
            <w:pPr>
              <w:spacing w:after="0"/>
              <w:ind w:right="-46"/>
              <w:rPr>
                <w:rFonts w:cs="Arial"/>
                <w:bCs/>
              </w:rPr>
            </w:pPr>
          </w:p>
          <w:p w14:paraId="3FF90D80" w14:textId="77777777" w:rsidR="00DE6416" w:rsidRPr="00DF68C8" w:rsidRDefault="00DE6416" w:rsidP="0037393E">
            <w:pPr>
              <w:spacing w:after="0"/>
              <w:ind w:right="-46"/>
              <w:rPr>
                <w:rFonts w:cs="Arial"/>
                <w:bCs/>
              </w:rPr>
            </w:pPr>
            <w:r w:rsidRPr="00DF68C8">
              <w:rPr>
                <w:rFonts w:cs="Arial"/>
                <w:bCs/>
              </w:rPr>
              <w:t>Introduction</w:t>
            </w:r>
          </w:p>
          <w:p w14:paraId="5087C622" w14:textId="77777777" w:rsidR="00DE6416" w:rsidRPr="00DF68C8" w:rsidRDefault="00DE6416" w:rsidP="0037393E">
            <w:pPr>
              <w:spacing w:after="0"/>
              <w:ind w:right="-46"/>
              <w:rPr>
                <w:rFonts w:cs="Arial"/>
                <w:bCs/>
              </w:rPr>
            </w:pPr>
          </w:p>
        </w:tc>
        <w:tc>
          <w:tcPr>
            <w:tcW w:w="2362" w:type="dxa"/>
          </w:tcPr>
          <w:p w14:paraId="03C8F001" w14:textId="77777777" w:rsidR="00DE6416" w:rsidRPr="00BE21CC" w:rsidRDefault="00DE6416" w:rsidP="00E775EA">
            <w:pPr>
              <w:spacing w:after="0"/>
              <w:ind w:right="-46"/>
              <w:jc w:val="center"/>
              <w:rPr>
                <w:rFonts w:cs="Arial"/>
                <w:bCs/>
              </w:rPr>
            </w:pPr>
          </w:p>
          <w:p w14:paraId="4EAC0E2F" w14:textId="77777777" w:rsidR="00DE6416" w:rsidRPr="00BE21CC" w:rsidRDefault="004F5BD3" w:rsidP="00E775EA">
            <w:pPr>
              <w:spacing w:after="0"/>
              <w:ind w:right="-46"/>
              <w:jc w:val="center"/>
              <w:rPr>
                <w:rFonts w:cs="Arial"/>
                <w:bCs/>
              </w:rPr>
            </w:pPr>
            <w:r>
              <w:rPr>
                <w:rFonts w:cs="Arial"/>
                <w:bCs/>
              </w:rPr>
              <w:t>2</w:t>
            </w:r>
          </w:p>
        </w:tc>
      </w:tr>
      <w:tr w:rsidR="00E775EA" w14:paraId="0A556D11" w14:textId="77777777" w:rsidTr="00D37B31">
        <w:tc>
          <w:tcPr>
            <w:tcW w:w="6812" w:type="dxa"/>
          </w:tcPr>
          <w:p w14:paraId="2488FF58" w14:textId="77777777" w:rsidR="00321030" w:rsidRPr="00DF68C8" w:rsidRDefault="00321030" w:rsidP="00EE38E9">
            <w:pPr>
              <w:tabs>
                <w:tab w:val="left" w:pos="1447"/>
                <w:tab w:val="left" w:pos="1927"/>
              </w:tabs>
              <w:spacing w:after="0"/>
              <w:ind w:right="-46"/>
              <w:rPr>
                <w:rFonts w:cs="Arial"/>
                <w:bCs/>
              </w:rPr>
            </w:pPr>
          </w:p>
          <w:p w14:paraId="36B89090" w14:textId="3F7D90F7" w:rsidR="00E775EA" w:rsidRPr="00DF68C8" w:rsidRDefault="007C2062" w:rsidP="00EE38E9">
            <w:pPr>
              <w:tabs>
                <w:tab w:val="left" w:pos="1447"/>
                <w:tab w:val="left" w:pos="1927"/>
              </w:tabs>
              <w:spacing w:after="0"/>
              <w:ind w:right="-46"/>
              <w:rPr>
                <w:rFonts w:cs="Arial"/>
                <w:bCs/>
              </w:rPr>
            </w:pPr>
            <w:r>
              <w:rPr>
                <w:rFonts w:cs="Arial"/>
                <w:bCs/>
              </w:rPr>
              <w:t xml:space="preserve">Section A - </w:t>
            </w:r>
            <w:r w:rsidR="008E697B">
              <w:rPr>
                <w:rFonts w:cs="Arial"/>
                <w:bCs/>
              </w:rPr>
              <w:t>T</w:t>
            </w:r>
            <w:r w:rsidR="00E775EA" w:rsidRPr="00DF68C8">
              <w:rPr>
                <w:rFonts w:cs="Arial"/>
                <w:bCs/>
              </w:rPr>
              <w:t>he 201</w:t>
            </w:r>
            <w:r w:rsidR="00B81DFC">
              <w:rPr>
                <w:rFonts w:cs="Arial"/>
                <w:bCs/>
              </w:rPr>
              <w:t>5</w:t>
            </w:r>
            <w:r w:rsidR="00E775EA" w:rsidRPr="00DF68C8">
              <w:rPr>
                <w:rFonts w:cs="Arial"/>
                <w:bCs/>
              </w:rPr>
              <w:t>/1</w:t>
            </w:r>
            <w:r w:rsidR="00B81DFC">
              <w:rPr>
                <w:rFonts w:cs="Arial"/>
                <w:bCs/>
              </w:rPr>
              <w:t>6</w:t>
            </w:r>
            <w:r w:rsidR="00E775EA" w:rsidRPr="00DF68C8">
              <w:rPr>
                <w:rFonts w:cs="Arial"/>
                <w:bCs/>
              </w:rPr>
              <w:t xml:space="preserve"> Revenue Budget</w:t>
            </w:r>
          </w:p>
          <w:p w14:paraId="618EA3A0" w14:textId="77777777" w:rsidR="00E775EA" w:rsidRPr="00DF68C8" w:rsidRDefault="00E775EA" w:rsidP="00EE38E9">
            <w:pPr>
              <w:tabs>
                <w:tab w:val="left" w:pos="1447"/>
                <w:tab w:val="left" w:pos="1927"/>
              </w:tabs>
              <w:spacing w:after="0"/>
              <w:ind w:right="-46"/>
              <w:rPr>
                <w:rFonts w:cs="Arial"/>
                <w:bCs/>
              </w:rPr>
            </w:pPr>
          </w:p>
        </w:tc>
        <w:tc>
          <w:tcPr>
            <w:tcW w:w="2362" w:type="dxa"/>
          </w:tcPr>
          <w:p w14:paraId="2059B27B" w14:textId="77777777" w:rsidR="00321030" w:rsidRDefault="00321030" w:rsidP="00E775EA">
            <w:pPr>
              <w:spacing w:after="0"/>
              <w:ind w:right="-46"/>
              <w:jc w:val="center"/>
              <w:rPr>
                <w:rFonts w:cs="Arial"/>
                <w:bCs/>
              </w:rPr>
            </w:pPr>
          </w:p>
          <w:p w14:paraId="41238295" w14:textId="2C20D8F9" w:rsidR="00016208" w:rsidRPr="00BE21CC" w:rsidRDefault="00016208" w:rsidP="00E775EA">
            <w:pPr>
              <w:spacing w:after="0"/>
              <w:ind w:right="-46"/>
              <w:jc w:val="center"/>
              <w:rPr>
                <w:rFonts w:cs="Arial"/>
                <w:bCs/>
              </w:rPr>
            </w:pPr>
            <w:r>
              <w:rPr>
                <w:rFonts w:cs="Arial"/>
                <w:bCs/>
              </w:rPr>
              <w:t>4</w:t>
            </w:r>
          </w:p>
        </w:tc>
      </w:tr>
      <w:tr w:rsidR="007C2062" w14:paraId="72C6299C" w14:textId="77777777" w:rsidTr="00D37B31">
        <w:tc>
          <w:tcPr>
            <w:tcW w:w="6812" w:type="dxa"/>
          </w:tcPr>
          <w:p w14:paraId="37374C9E" w14:textId="77777777" w:rsidR="007C2062" w:rsidRDefault="007C2062" w:rsidP="00EE38E9">
            <w:pPr>
              <w:tabs>
                <w:tab w:val="left" w:pos="1447"/>
                <w:tab w:val="left" w:pos="1927"/>
              </w:tabs>
              <w:spacing w:after="0"/>
              <w:ind w:right="-46"/>
              <w:rPr>
                <w:rFonts w:cs="Arial"/>
                <w:bCs/>
              </w:rPr>
            </w:pPr>
          </w:p>
          <w:p w14:paraId="5F83287B" w14:textId="7A76067C" w:rsidR="007C2062" w:rsidRDefault="007C2062" w:rsidP="007C2062">
            <w:pPr>
              <w:tabs>
                <w:tab w:val="left" w:pos="1447"/>
                <w:tab w:val="left" w:pos="1927"/>
              </w:tabs>
              <w:spacing w:after="0"/>
              <w:ind w:right="-46"/>
              <w:rPr>
                <w:rFonts w:cs="Arial"/>
                <w:bCs/>
              </w:rPr>
            </w:pPr>
            <w:r>
              <w:rPr>
                <w:rFonts w:cs="Arial"/>
                <w:bCs/>
              </w:rPr>
              <w:t>Section B – The 2015/16 Capital Programme</w:t>
            </w:r>
          </w:p>
          <w:p w14:paraId="547A3770" w14:textId="77777777" w:rsidR="007C2062" w:rsidRPr="00DF68C8" w:rsidRDefault="007C2062" w:rsidP="00EE38E9">
            <w:pPr>
              <w:tabs>
                <w:tab w:val="left" w:pos="1447"/>
                <w:tab w:val="left" w:pos="1927"/>
              </w:tabs>
              <w:spacing w:after="0"/>
              <w:ind w:right="-46"/>
              <w:rPr>
                <w:rFonts w:cs="Arial"/>
                <w:bCs/>
              </w:rPr>
            </w:pPr>
          </w:p>
        </w:tc>
        <w:tc>
          <w:tcPr>
            <w:tcW w:w="2362" w:type="dxa"/>
          </w:tcPr>
          <w:p w14:paraId="03309C75" w14:textId="77777777" w:rsidR="00790A24" w:rsidRDefault="00790A24" w:rsidP="00054F0F">
            <w:pPr>
              <w:spacing w:after="0"/>
              <w:ind w:right="-46"/>
              <w:jc w:val="center"/>
              <w:rPr>
                <w:rFonts w:cs="Arial"/>
                <w:bCs/>
              </w:rPr>
            </w:pPr>
          </w:p>
          <w:p w14:paraId="6FAD9F53" w14:textId="7AEED95E" w:rsidR="00016208" w:rsidRDefault="00016208" w:rsidP="00054F0F">
            <w:pPr>
              <w:spacing w:after="0"/>
              <w:ind w:right="-46"/>
              <w:jc w:val="center"/>
              <w:rPr>
                <w:rFonts w:cs="Arial"/>
                <w:bCs/>
              </w:rPr>
            </w:pPr>
            <w:r>
              <w:rPr>
                <w:rFonts w:cs="Arial"/>
                <w:bCs/>
              </w:rPr>
              <w:t>32</w:t>
            </w:r>
          </w:p>
        </w:tc>
      </w:tr>
      <w:tr w:rsidR="007C2062" w14:paraId="36FEBDDB" w14:textId="77777777" w:rsidTr="00D37B31">
        <w:tc>
          <w:tcPr>
            <w:tcW w:w="6812" w:type="dxa"/>
          </w:tcPr>
          <w:p w14:paraId="4F2F264D" w14:textId="3179D820" w:rsidR="007C2062" w:rsidRDefault="007C2062" w:rsidP="00EE38E9">
            <w:pPr>
              <w:tabs>
                <w:tab w:val="left" w:pos="1447"/>
                <w:tab w:val="left" w:pos="1927"/>
              </w:tabs>
              <w:spacing w:after="0"/>
              <w:ind w:right="-46"/>
              <w:rPr>
                <w:rFonts w:cs="Arial"/>
                <w:bCs/>
              </w:rPr>
            </w:pPr>
          </w:p>
          <w:p w14:paraId="69B3CAD9" w14:textId="77777777" w:rsidR="007C2062" w:rsidRDefault="007C2062" w:rsidP="00EE38E9">
            <w:pPr>
              <w:tabs>
                <w:tab w:val="left" w:pos="1447"/>
                <w:tab w:val="left" w:pos="1927"/>
              </w:tabs>
              <w:spacing w:after="0"/>
              <w:ind w:right="-46"/>
              <w:rPr>
                <w:rFonts w:cs="Arial"/>
                <w:bCs/>
              </w:rPr>
            </w:pPr>
            <w:r>
              <w:rPr>
                <w:rFonts w:cs="Arial"/>
                <w:bCs/>
              </w:rPr>
              <w:t>Section C – County Fund Balance, Reserves and Provisions</w:t>
            </w:r>
          </w:p>
          <w:p w14:paraId="6FFADD3C" w14:textId="53B88ADB" w:rsidR="007C2062" w:rsidRPr="00DF68C8" w:rsidRDefault="007C2062" w:rsidP="00EE38E9">
            <w:pPr>
              <w:tabs>
                <w:tab w:val="left" w:pos="1447"/>
                <w:tab w:val="left" w:pos="1927"/>
              </w:tabs>
              <w:spacing w:after="0"/>
              <w:ind w:right="-46"/>
              <w:rPr>
                <w:rFonts w:cs="Arial"/>
                <w:bCs/>
              </w:rPr>
            </w:pPr>
          </w:p>
        </w:tc>
        <w:tc>
          <w:tcPr>
            <w:tcW w:w="2362" w:type="dxa"/>
          </w:tcPr>
          <w:p w14:paraId="3815D314" w14:textId="77777777" w:rsidR="00790A24" w:rsidRDefault="00790A24" w:rsidP="00E775EA">
            <w:pPr>
              <w:spacing w:after="0"/>
              <w:ind w:right="-46"/>
              <w:jc w:val="center"/>
              <w:rPr>
                <w:rFonts w:cs="Arial"/>
                <w:bCs/>
              </w:rPr>
            </w:pPr>
          </w:p>
          <w:p w14:paraId="060633D2" w14:textId="1303F305" w:rsidR="00016208" w:rsidRDefault="00016208" w:rsidP="001D235C">
            <w:pPr>
              <w:spacing w:after="0"/>
              <w:ind w:right="-46"/>
              <w:jc w:val="center"/>
              <w:rPr>
                <w:rFonts w:cs="Arial"/>
                <w:bCs/>
              </w:rPr>
            </w:pPr>
            <w:r>
              <w:rPr>
                <w:rFonts w:cs="Arial"/>
                <w:bCs/>
              </w:rPr>
              <w:t>4</w:t>
            </w:r>
            <w:r w:rsidR="001D235C">
              <w:rPr>
                <w:rFonts w:cs="Arial"/>
                <w:bCs/>
              </w:rPr>
              <w:t>1</w:t>
            </w:r>
          </w:p>
        </w:tc>
      </w:tr>
      <w:tr w:rsidR="007C2062" w14:paraId="469F5E81" w14:textId="77777777" w:rsidTr="00D37B31">
        <w:tc>
          <w:tcPr>
            <w:tcW w:w="6812" w:type="dxa"/>
          </w:tcPr>
          <w:p w14:paraId="2A650FAE" w14:textId="54133591" w:rsidR="007C2062" w:rsidRDefault="007C2062" w:rsidP="00EE38E9">
            <w:pPr>
              <w:tabs>
                <w:tab w:val="left" w:pos="1447"/>
                <w:tab w:val="left" w:pos="1927"/>
              </w:tabs>
              <w:spacing w:after="0"/>
              <w:ind w:right="-46"/>
              <w:rPr>
                <w:rFonts w:cs="Arial"/>
                <w:bCs/>
              </w:rPr>
            </w:pPr>
          </w:p>
          <w:p w14:paraId="61FD78E1" w14:textId="77777777" w:rsidR="007C2062" w:rsidRDefault="007C2062" w:rsidP="00EE38E9">
            <w:pPr>
              <w:tabs>
                <w:tab w:val="left" w:pos="1447"/>
                <w:tab w:val="left" w:pos="1927"/>
              </w:tabs>
              <w:spacing w:after="0"/>
              <w:ind w:right="-46"/>
              <w:rPr>
                <w:rFonts w:cs="Arial"/>
                <w:bCs/>
              </w:rPr>
            </w:pPr>
            <w:r>
              <w:rPr>
                <w:rFonts w:cs="Arial"/>
                <w:bCs/>
              </w:rPr>
              <w:t>Section D – The Financial Health of the County Council</w:t>
            </w:r>
          </w:p>
          <w:p w14:paraId="4EA1778F" w14:textId="167001B0" w:rsidR="007C2062" w:rsidRPr="00DF68C8" w:rsidRDefault="007C2062" w:rsidP="00EE38E9">
            <w:pPr>
              <w:tabs>
                <w:tab w:val="left" w:pos="1447"/>
                <w:tab w:val="left" w:pos="1927"/>
              </w:tabs>
              <w:spacing w:after="0"/>
              <w:ind w:right="-46"/>
              <w:rPr>
                <w:rFonts w:cs="Arial"/>
                <w:bCs/>
              </w:rPr>
            </w:pPr>
          </w:p>
        </w:tc>
        <w:tc>
          <w:tcPr>
            <w:tcW w:w="2362" w:type="dxa"/>
          </w:tcPr>
          <w:p w14:paraId="6AD8F16B" w14:textId="77777777" w:rsidR="00790A24" w:rsidRDefault="00790A24" w:rsidP="00E775EA">
            <w:pPr>
              <w:spacing w:after="0"/>
              <w:ind w:right="-46"/>
              <w:jc w:val="center"/>
              <w:rPr>
                <w:rFonts w:cs="Arial"/>
                <w:bCs/>
              </w:rPr>
            </w:pPr>
          </w:p>
          <w:p w14:paraId="23747AFF" w14:textId="15708B32" w:rsidR="00016208" w:rsidRDefault="00016208" w:rsidP="001D235C">
            <w:pPr>
              <w:spacing w:after="0"/>
              <w:ind w:right="-46"/>
              <w:jc w:val="center"/>
              <w:rPr>
                <w:rFonts w:cs="Arial"/>
                <w:bCs/>
              </w:rPr>
            </w:pPr>
            <w:r>
              <w:rPr>
                <w:rFonts w:cs="Arial"/>
                <w:bCs/>
              </w:rPr>
              <w:t>5</w:t>
            </w:r>
            <w:r w:rsidR="001D235C">
              <w:rPr>
                <w:rFonts w:cs="Arial"/>
                <w:bCs/>
              </w:rPr>
              <w:t>1</w:t>
            </w:r>
          </w:p>
        </w:tc>
      </w:tr>
    </w:tbl>
    <w:p w14:paraId="0A45DDFA" w14:textId="77777777" w:rsidR="0037393E" w:rsidRPr="004639F9" w:rsidRDefault="0037393E" w:rsidP="0037393E">
      <w:pPr>
        <w:spacing w:after="0"/>
        <w:ind w:right="-46"/>
        <w:rPr>
          <w:rFonts w:cs="Arial"/>
          <w:b/>
          <w:bCs/>
          <w:sz w:val="22"/>
        </w:rPr>
      </w:pPr>
    </w:p>
    <w:p w14:paraId="35616729" w14:textId="77777777" w:rsidR="00B81DFC" w:rsidRDefault="00B81DFC">
      <w:pPr>
        <w:autoSpaceDE/>
        <w:autoSpaceDN/>
        <w:adjustRightInd/>
        <w:spacing w:after="0"/>
        <w:jc w:val="left"/>
        <w:rPr>
          <w:rFonts w:eastAsia="Arial Unicode MS" w:cs="Arial"/>
          <w:b/>
          <w:sz w:val="28"/>
          <w:szCs w:val="28"/>
          <w:u w:color="000000"/>
          <w:lang w:eastAsia="en-GB"/>
        </w:rPr>
      </w:pPr>
      <w:r>
        <w:rPr>
          <w:rFonts w:eastAsia="Arial Unicode MS" w:cs="Arial"/>
          <w:b/>
          <w:sz w:val="28"/>
          <w:szCs w:val="28"/>
          <w:u w:color="000000"/>
          <w:lang w:eastAsia="en-GB"/>
        </w:rPr>
        <w:br w:type="page"/>
      </w:r>
    </w:p>
    <w:p w14:paraId="74BF513B" w14:textId="77777777" w:rsidR="000A24B3" w:rsidRDefault="000A24B3" w:rsidP="00B81DFC">
      <w:pPr>
        <w:tabs>
          <w:tab w:val="left" w:pos="851"/>
          <w:tab w:val="left" w:pos="1418"/>
        </w:tabs>
        <w:spacing w:after="0"/>
        <w:rPr>
          <w:rFonts w:eastAsia="Times New Roman" w:cs="Arial"/>
          <w:sz w:val="32"/>
          <w:szCs w:val="32"/>
          <w:lang w:eastAsia="en-GB"/>
        </w:rPr>
      </w:pPr>
    </w:p>
    <w:p w14:paraId="6A9C2D42" w14:textId="77777777" w:rsidR="00B81DFC" w:rsidRPr="0002681C" w:rsidRDefault="00B81DFC" w:rsidP="0044507F">
      <w:pPr>
        <w:tabs>
          <w:tab w:val="left" w:pos="851"/>
          <w:tab w:val="left" w:pos="1418"/>
        </w:tabs>
        <w:spacing w:after="0"/>
        <w:ind w:left="-426"/>
        <w:rPr>
          <w:rFonts w:eastAsia="Times New Roman" w:cs="Arial"/>
          <w:b/>
          <w:sz w:val="32"/>
          <w:szCs w:val="32"/>
          <w:lang w:eastAsia="en-GB"/>
        </w:rPr>
      </w:pPr>
      <w:r w:rsidRPr="0002681C">
        <w:rPr>
          <w:rFonts w:eastAsia="Times New Roman" w:cs="Arial"/>
          <w:b/>
          <w:sz w:val="32"/>
          <w:szCs w:val="32"/>
          <w:lang w:eastAsia="en-GB"/>
        </w:rPr>
        <w:t>Money Matters –</w:t>
      </w:r>
      <w:r w:rsidR="00DD4A2A" w:rsidRPr="0002681C">
        <w:rPr>
          <w:rFonts w:eastAsia="Times New Roman" w:cs="Arial"/>
          <w:b/>
          <w:sz w:val="32"/>
          <w:szCs w:val="32"/>
          <w:lang w:eastAsia="en-GB"/>
        </w:rPr>
        <w:t>T</w:t>
      </w:r>
      <w:r w:rsidRPr="0002681C">
        <w:rPr>
          <w:rFonts w:eastAsia="Times New Roman" w:cs="Arial"/>
          <w:b/>
          <w:sz w:val="32"/>
          <w:szCs w:val="32"/>
          <w:lang w:eastAsia="en-GB"/>
        </w:rPr>
        <w:t xml:space="preserve">he County Council's </w:t>
      </w:r>
      <w:r w:rsidR="00DD4A2A" w:rsidRPr="0002681C">
        <w:rPr>
          <w:rFonts w:eastAsia="Times New Roman" w:cs="Arial"/>
          <w:b/>
          <w:sz w:val="32"/>
          <w:szCs w:val="32"/>
          <w:lang w:eastAsia="en-GB"/>
        </w:rPr>
        <w:t>Financial</w:t>
      </w:r>
      <w:r w:rsidR="005665B6" w:rsidRPr="0002681C">
        <w:rPr>
          <w:rFonts w:eastAsia="Times New Roman" w:cs="Arial"/>
          <w:b/>
          <w:sz w:val="32"/>
          <w:szCs w:val="32"/>
          <w:lang w:eastAsia="en-GB"/>
        </w:rPr>
        <w:t xml:space="preserve"> Position </w:t>
      </w:r>
      <w:r w:rsidR="00DD4A2A" w:rsidRPr="0002681C">
        <w:rPr>
          <w:rFonts w:eastAsia="Times New Roman" w:cs="Arial"/>
          <w:b/>
          <w:sz w:val="32"/>
          <w:szCs w:val="32"/>
          <w:lang w:eastAsia="en-GB"/>
        </w:rPr>
        <w:t>as at 31</w:t>
      </w:r>
      <w:r w:rsidR="00DD4A2A" w:rsidRPr="0002681C">
        <w:rPr>
          <w:rFonts w:eastAsia="Times New Roman" w:cs="Arial"/>
          <w:b/>
          <w:sz w:val="32"/>
          <w:szCs w:val="32"/>
          <w:vertAlign w:val="superscript"/>
          <w:lang w:eastAsia="en-GB"/>
        </w:rPr>
        <w:t>st</w:t>
      </w:r>
      <w:r w:rsidR="00DD4A2A" w:rsidRPr="0002681C">
        <w:rPr>
          <w:rFonts w:eastAsia="Times New Roman" w:cs="Arial"/>
          <w:b/>
          <w:sz w:val="32"/>
          <w:szCs w:val="32"/>
          <w:lang w:eastAsia="en-GB"/>
        </w:rPr>
        <w:t xml:space="preserve"> March 2016</w:t>
      </w:r>
    </w:p>
    <w:p w14:paraId="04811B51" w14:textId="77777777" w:rsidR="00B81DFC" w:rsidRPr="005E438B" w:rsidRDefault="00B81DFC" w:rsidP="0044507F">
      <w:pPr>
        <w:tabs>
          <w:tab w:val="left" w:pos="851"/>
          <w:tab w:val="left" w:pos="1418"/>
        </w:tabs>
        <w:spacing w:after="0"/>
        <w:ind w:left="-426"/>
        <w:rPr>
          <w:rFonts w:eastAsia="Times New Roman" w:cs="Arial"/>
          <w:lang w:eastAsia="en-GB"/>
        </w:rPr>
      </w:pPr>
    </w:p>
    <w:p w14:paraId="680199D6" w14:textId="77777777" w:rsidR="00B81DFC" w:rsidRPr="002E3B7A" w:rsidRDefault="00B81DFC" w:rsidP="0044507F">
      <w:pPr>
        <w:tabs>
          <w:tab w:val="left" w:pos="-142"/>
          <w:tab w:val="left" w:pos="1418"/>
        </w:tabs>
        <w:spacing w:after="0"/>
        <w:ind w:left="-426"/>
        <w:rPr>
          <w:rFonts w:eastAsia="Times New Roman" w:cs="Arial"/>
          <w:b/>
          <w:lang w:eastAsia="en-GB"/>
        </w:rPr>
      </w:pPr>
      <w:r w:rsidRPr="002909E4">
        <w:rPr>
          <w:rFonts w:eastAsia="Times New Roman" w:cs="Arial"/>
          <w:b/>
          <w:lang w:eastAsia="en-GB"/>
        </w:rPr>
        <w:t>1</w:t>
      </w:r>
      <w:r w:rsidRPr="002E3B7A">
        <w:rPr>
          <w:rFonts w:eastAsia="Times New Roman" w:cs="Arial"/>
          <w:b/>
          <w:lang w:eastAsia="en-GB"/>
        </w:rPr>
        <w:t>.</w:t>
      </w:r>
      <w:r w:rsidRPr="002E3B7A">
        <w:rPr>
          <w:rFonts w:eastAsia="Times New Roman" w:cs="Arial"/>
          <w:b/>
          <w:lang w:eastAsia="en-GB"/>
        </w:rPr>
        <w:tab/>
        <w:t>Introduction</w:t>
      </w:r>
    </w:p>
    <w:p w14:paraId="2077956A" w14:textId="77777777" w:rsidR="00B81DFC" w:rsidRPr="002E3B7A" w:rsidRDefault="00B81DFC" w:rsidP="0044507F">
      <w:pPr>
        <w:tabs>
          <w:tab w:val="left" w:pos="-142"/>
          <w:tab w:val="left" w:pos="1418"/>
        </w:tabs>
        <w:spacing w:after="0"/>
        <w:ind w:left="-426"/>
        <w:rPr>
          <w:rFonts w:eastAsia="Times New Roman" w:cs="Arial"/>
          <w:lang w:eastAsia="en-GB"/>
        </w:rPr>
      </w:pPr>
    </w:p>
    <w:p w14:paraId="26ABC1DA" w14:textId="77777777" w:rsidR="00B81DFC" w:rsidRPr="002E3B7A" w:rsidRDefault="00B81DFC" w:rsidP="0044507F">
      <w:pPr>
        <w:tabs>
          <w:tab w:val="left" w:pos="-142"/>
          <w:tab w:val="left" w:pos="1418"/>
        </w:tabs>
        <w:spacing w:after="0"/>
        <w:ind w:left="-426"/>
        <w:rPr>
          <w:rFonts w:eastAsia="Times New Roman" w:cs="Arial"/>
          <w:lang w:eastAsia="en-GB"/>
        </w:rPr>
      </w:pPr>
      <w:r w:rsidRPr="002E3B7A">
        <w:rPr>
          <w:rFonts w:eastAsia="Times New Roman" w:cs="Arial"/>
          <w:lang w:eastAsia="en-GB"/>
        </w:rPr>
        <w:t>This report provides a</w:t>
      </w:r>
      <w:r w:rsidR="00DD4A2A" w:rsidRPr="002E3B7A">
        <w:rPr>
          <w:rFonts w:eastAsia="Times New Roman" w:cs="Arial"/>
          <w:lang w:eastAsia="en-GB"/>
        </w:rPr>
        <w:t xml:space="preserve"> summary of the County Council's financial position at the end of the 2015/16 financial year.</w:t>
      </w:r>
    </w:p>
    <w:p w14:paraId="26388078" w14:textId="77777777" w:rsidR="00B81DFC" w:rsidRPr="002E3B7A" w:rsidRDefault="00B81DFC" w:rsidP="0044507F">
      <w:pPr>
        <w:tabs>
          <w:tab w:val="left" w:pos="-142"/>
          <w:tab w:val="left" w:pos="1418"/>
        </w:tabs>
        <w:spacing w:after="0"/>
        <w:ind w:left="-426"/>
        <w:rPr>
          <w:rFonts w:eastAsia="Times New Roman" w:cs="Arial"/>
          <w:lang w:eastAsia="en-GB"/>
        </w:rPr>
      </w:pPr>
    </w:p>
    <w:p w14:paraId="60A53EE1" w14:textId="77777777" w:rsidR="00B81DFC" w:rsidRPr="002E3B7A" w:rsidRDefault="00B81DFC" w:rsidP="0044507F">
      <w:pPr>
        <w:tabs>
          <w:tab w:val="left" w:pos="-142"/>
          <w:tab w:val="left" w:pos="1418"/>
        </w:tabs>
        <w:spacing w:after="0"/>
        <w:ind w:left="-426"/>
        <w:rPr>
          <w:rFonts w:eastAsia="Times New Roman" w:cs="Arial"/>
          <w:b/>
          <w:lang w:eastAsia="en-GB"/>
        </w:rPr>
      </w:pPr>
      <w:r w:rsidRPr="002E3B7A">
        <w:rPr>
          <w:rFonts w:eastAsia="Times New Roman" w:cs="Arial"/>
          <w:b/>
          <w:lang w:eastAsia="en-GB"/>
        </w:rPr>
        <w:t>2.</w:t>
      </w:r>
      <w:r w:rsidRPr="002E3B7A">
        <w:rPr>
          <w:rFonts w:eastAsia="Times New Roman" w:cs="Arial"/>
          <w:b/>
          <w:lang w:eastAsia="en-GB"/>
        </w:rPr>
        <w:tab/>
      </w:r>
      <w:r w:rsidR="00326238" w:rsidRPr="002E3B7A">
        <w:rPr>
          <w:rFonts w:eastAsia="Times New Roman" w:cs="Arial"/>
          <w:b/>
          <w:lang w:eastAsia="en-GB"/>
        </w:rPr>
        <w:t xml:space="preserve">Summary </w:t>
      </w:r>
      <w:r w:rsidRPr="002E3B7A">
        <w:rPr>
          <w:rFonts w:eastAsia="Times New Roman" w:cs="Arial"/>
          <w:b/>
          <w:lang w:eastAsia="en-GB"/>
        </w:rPr>
        <w:t>Position</w:t>
      </w:r>
    </w:p>
    <w:p w14:paraId="3E6A1BEC" w14:textId="77777777" w:rsidR="00B81DFC" w:rsidRPr="002E3B7A" w:rsidRDefault="00B81DFC" w:rsidP="0044507F">
      <w:pPr>
        <w:tabs>
          <w:tab w:val="left" w:pos="-142"/>
          <w:tab w:val="left" w:pos="1418"/>
        </w:tabs>
        <w:spacing w:after="0"/>
        <w:ind w:left="-426"/>
        <w:rPr>
          <w:rFonts w:eastAsia="Times New Roman" w:cs="Arial"/>
          <w:lang w:eastAsia="en-GB"/>
        </w:rPr>
      </w:pPr>
    </w:p>
    <w:p w14:paraId="21E951BD" w14:textId="3631E843" w:rsidR="006630BE" w:rsidRPr="002E3B7A" w:rsidRDefault="007C2062" w:rsidP="0044507F">
      <w:pPr>
        <w:tabs>
          <w:tab w:val="left" w:pos="-142"/>
          <w:tab w:val="left" w:pos="1418"/>
        </w:tabs>
        <w:spacing w:after="0"/>
        <w:ind w:left="-426"/>
        <w:rPr>
          <w:rFonts w:cs="Arial"/>
        </w:rPr>
      </w:pPr>
      <w:r w:rsidRPr="002E3B7A">
        <w:rPr>
          <w:rFonts w:cs="Arial"/>
        </w:rPr>
        <w:t>The overall financial health of the County Council</w:t>
      </w:r>
      <w:r w:rsidR="00E11AB1" w:rsidRPr="002E3B7A">
        <w:rPr>
          <w:rFonts w:cs="Arial"/>
        </w:rPr>
        <w:t xml:space="preserve"> is one of its greatest current risks. The</w:t>
      </w:r>
      <w:r w:rsidR="001C69D9" w:rsidRPr="002E3B7A">
        <w:rPr>
          <w:rFonts w:cs="Arial"/>
        </w:rPr>
        <w:t xml:space="preserve"> small revenue underspend </w:t>
      </w:r>
      <w:r w:rsidR="00E11AB1" w:rsidRPr="002E3B7A">
        <w:rPr>
          <w:rFonts w:cs="Arial"/>
        </w:rPr>
        <w:t xml:space="preserve">at the end of 2015/16 </w:t>
      </w:r>
      <w:r w:rsidR="001C69D9" w:rsidRPr="002E3B7A">
        <w:rPr>
          <w:rFonts w:cs="Arial"/>
        </w:rPr>
        <w:t>reflects a significant shift from the forecast position reported earlier in the year and leaves the County Council better placed to meet the major challenges ahead.</w:t>
      </w:r>
    </w:p>
    <w:p w14:paraId="4A5D171A" w14:textId="77777777" w:rsidR="007C2062" w:rsidRPr="002E3B7A" w:rsidRDefault="007C2062" w:rsidP="0044507F">
      <w:pPr>
        <w:tabs>
          <w:tab w:val="left" w:pos="-142"/>
          <w:tab w:val="left" w:pos="1418"/>
        </w:tabs>
        <w:spacing w:after="0"/>
        <w:ind w:left="-426"/>
        <w:rPr>
          <w:rFonts w:eastAsia="Times New Roman" w:cs="Arial"/>
          <w:lang w:eastAsia="en-GB"/>
        </w:rPr>
      </w:pPr>
    </w:p>
    <w:p w14:paraId="0EF17D41" w14:textId="77777777" w:rsidR="006630BE" w:rsidRPr="002E3B7A" w:rsidRDefault="006630BE" w:rsidP="0044507F">
      <w:pPr>
        <w:tabs>
          <w:tab w:val="left" w:pos="-142"/>
          <w:tab w:val="left" w:pos="1418"/>
        </w:tabs>
        <w:spacing w:after="0"/>
        <w:ind w:left="-426"/>
        <w:rPr>
          <w:rFonts w:eastAsia="Times New Roman" w:cs="Arial"/>
          <w:lang w:eastAsia="en-GB"/>
        </w:rPr>
      </w:pPr>
      <w:r w:rsidRPr="002E3B7A">
        <w:rPr>
          <w:rFonts w:eastAsia="Times New Roman" w:cs="Arial"/>
          <w:lang w:eastAsia="en-GB"/>
        </w:rPr>
        <w:t>Section A of this report sets out the final position for the revenue budget for 2015/16 and highlights:</w:t>
      </w:r>
    </w:p>
    <w:p w14:paraId="615EE5ED" w14:textId="77777777" w:rsidR="006630BE" w:rsidRPr="002E3B7A" w:rsidRDefault="006630BE" w:rsidP="0044507F">
      <w:pPr>
        <w:tabs>
          <w:tab w:val="left" w:pos="-142"/>
          <w:tab w:val="left" w:pos="1418"/>
        </w:tabs>
        <w:spacing w:after="0"/>
        <w:ind w:left="-426"/>
        <w:rPr>
          <w:rFonts w:eastAsia="Times New Roman" w:cs="Arial"/>
          <w:lang w:eastAsia="en-GB"/>
        </w:rPr>
      </w:pPr>
    </w:p>
    <w:p w14:paraId="10A7A199" w14:textId="77777777" w:rsidR="006630BE" w:rsidRPr="002E3B7A" w:rsidRDefault="0061433F" w:rsidP="007D1662">
      <w:pPr>
        <w:pStyle w:val="ListParagraph"/>
        <w:numPr>
          <w:ilvl w:val="0"/>
          <w:numId w:val="37"/>
        </w:numPr>
        <w:tabs>
          <w:tab w:val="left" w:pos="-142"/>
          <w:tab w:val="left" w:pos="1418"/>
        </w:tabs>
        <w:spacing w:after="0"/>
        <w:rPr>
          <w:rFonts w:eastAsia="Times New Roman" w:cs="Arial"/>
          <w:lang w:eastAsia="en-GB"/>
        </w:rPr>
      </w:pPr>
      <w:r w:rsidRPr="002E3B7A">
        <w:rPr>
          <w:rFonts w:eastAsia="Times New Roman" w:cs="Arial"/>
          <w:lang w:eastAsia="en-GB"/>
        </w:rPr>
        <w:t>£0.6</w:t>
      </w:r>
      <w:r w:rsidR="004A508B" w:rsidRPr="002E3B7A">
        <w:rPr>
          <w:rFonts w:eastAsia="Times New Roman" w:cs="Arial"/>
          <w:lang w:eastAsia="en-GB"/>
        </w:rPr>
        <w:t>01m under</w:t>
      </w:r>
      <w:r w:rsidR="006630BE" w:rsidRPr="002E3B7A">
        <w:rPr>
          <w:rFonts w:eastAsia="Times New Roman" w:cs="Arial"/>
          <w:lang w:eastAsia="en-GB"/>
        </w:rPr>
        <w:t>spend on services</w:t>
      </w:r>
      <w:r w:rsidR="00F21345" w:rsidRPr="002E3B7A">
        <w:rPr>
          <w:rFonts w:eastAsia="Times New Roman" w:cs="Arial"/>
          <w:lang w:eastAsia="en-GB"/>
        </w:rPr>
        <w:t>.</w:t>
      </w:r>
    </w:p>
    <w:p w14:paraId="562888C7" w14:textId="77777777" w:rsidR="00F21345" w:rsidRPr="002E3B7A" w:rsidRDefault="00F21345" w:rsidP="00F21345">
      <w:pPr>
        <w:tabs>
          <w:tab w:val="left" w:pos="-142"/>
          <w:tab w:val="left" w:pos="1418"/>
        </w:tabs>
        <w:spacing w:after="0"/>
        <w:rPr>
          <w:rFonts w:eastAsia="Times New Roman" w:cs="Arial"/>
          <w:lang w:eastAsia="en-GB"/>
        </w:rPr>
      </w:pPr>
    </w:p>
    <w:p w14:paraId="6C140B83" w14:textId="331D6321" w:rsidR="006630BE" w:rsidRPr="002E3B7A" w:rsidRDefault="006630BE" w:rsidP="007D1662">
      <w:pPr>
        <w:pStyle w:val="ListParagraph"/>
        <w:numPr>
          <w:ilvl w:val="0"/>
          <w:numId w:val="37"/>
        </w:numPr>
        <w:tabs>
          <w:tab w:val="left" w:pos="-142"/>
          <w:tab w:val="left" w:pos="1418"/>
        </w:tabs>
        <w:spacing w:after="0"/>
        <w:rPr>
          <w:rFonts w:eastAsia="Times New Roman" w:cs="Arial"/>
          <w:lang w:eastAsia="en-GB"/>
        </w:rPr>
      </w:pPr>
      <w:r w:rsidRPr="002E3B7A">
        <w:rPr>
          <w:rFonts w:eastAsia="Times New Roman" w:cs="Arial"/>
          <w:lang w:eastAsia="en-GB"/>
        </w:rPr>
        <w:t>The availability of additional one-off resources from the government and council tax payments in 2015/16 of £</w:t>
      </w:r>
      <w:r w:rsidR="001C69D9" w:rsidRPr="002E3B7A">
        <w:rPr>
          <w:rFonts w:eastAsia="Times New Roman" w:cs="Arial"/>
          <w:lang w:eastAsia="en-GB"/>
        </w:rPr>
        <w:t>6.390</w:t>
      </w:r>
      <w:r w:rsidRPr="002E3B7A">
        <w:rPr>
          <w:rFonts w:eastAsia="Times New Roman" w:cs="Arial"/>
          <w:lang w:eastAsia="en-GB"/>
        </w:rPr>
        <w:t>m. (see Section 3.1</w:t>
      </w:r>
      <w:r w:rsidR="001C69D9" w:rsidRPr="002E3B7A">
        <w:rPr>
          <w:rFonts w:eastAsia="Times New Roman" w:cs="Arial"/>
          <w:lang w:eastAsia="en-GB"/>
        </w:rPr>
        <w:t>0</w:t>
      </w:r>
      <w:r w:rsidRPr="002E3B7A">
        <w:rPr>
          <w:rFonts w:eastAsia="Times New Roman" w:cs="Arial"/>
          <w:lang w:eastAsia="en-GB"/>
        </w:rPr>
        <w:t>)</w:t>
      </w:r>
    </w:p>
    <w:p w14:paraId="580A9CE5" w14:textId="77777777" w:rsidR="006630BE" w:rsidRPr="002E3B7A" w:rsidRDefault="006630BE" w:rsidP="0044507F">
      <w:pPr>
        <w:tabs>
          <w:tab w:val="left" w:pos="-142"/>
          <w:tab w:val="left" w:pos="1418"/>
        </w:tabs>
        <w:spacing w:after="0"/>
        <w:ind w:left="-426"/>
        <w:rPr>
          <w:rFonts w:eastAsia="Times New Roman" w:cs="Arial"/>
          <w:lang w:eastAsia="en-GB"/>
        </w:rPr>
      </w:pPr>
    </w:p>
    <w:p w14:paraId="2A31E438" w14:textId="6E4080F1" w:rsidR="006630BE" w:rsidRPr="002E3B7A" w:rsidRDefault="006630BE" w:rsidP="0044507F">
      <w:pPr>
        <w:tabs>
          <w:tab w:val="left" w:pos="-142"/>
          <w:tab w:val="left" w:pos="1418"/>
        </w:tabs>
        <w:spacing w:after="0"/>
        <w:ind w:left="-426"/>
        <w:rPr>
          <w:rFonts w:eastAsia="Times New Roman" w:cs="Arial"/>
          <w:lang w:eastAsia="en-GB"/>
        </w:rPr>
      </w:pPr>
      <w:r w:rsidRPr="002E3B7A">
        <w:rPr>
          <w:rFonts w:eastAsia="Times New Roman" w:cs="Arial"/>
          <w:lang w:eastAsia="en-GB"/>
        </w:rPr>
        <w:t xml:space="preserve">Section B of this report considers progress in relation to the Capital Programme.  </w:t>
      </w:r>
      <w:r w:rsidR="001C69D9" w:rsidRPr="002E3B7A">
        <w:rPr>
          <w:rFonts w:eastAsia="Times New Roman" w:cs="Arial"/>
          <w:lang w:eastAsia="en-GB"/>
        </w:rPr>
        <w:t xml:space="preserve">LCC (non LEP / City Deal) </w:t>
      </w:r>
      <w:r w:rsidRPr="002E3B7A">
        <w:rPr>
          <w:rFonts w:eastAsia="Times New Roman" w:cs="Arial"/>
          <w:lang w:eastAsia="en-GB"/>
        </w:rPr>
        <w:t>Capital spending in the year was £1</w:t>
      </w:r>
      <w:r w:rsidR="00D24BCA" w:rsidRPr="002E3B7A">
        <w:rPr>
          <w:rFonts w:eastAsia="Times New Roman" w:cs="Arial"/>
          <w:lang w:eastAsia="en-GB"/>
        </w:rPr>
        <w:t>50.877</w:t>
      </w:r>
      <w:r w:rsidRPr="002E3B7A">
        <w:rPr>
          <w:rFonts w:eastAsia="Times New Roman" w:cs="Arial"/>
          <w:lang w:eastAsia="en-GB"/>
        </w:rPr>
        <w:t xml:space="preserve">m which equates to </w:t>
      </w:r>
      <w:r w:rsidR="00D24BCA" w:rsidRPr="002E3B7A">
        <w:rPr>
          <w:rFonts w:eastAsia="Times New Roman" w:cs="Arial"/>
          <w:lang w:eastAsia="en-GB"/>
        </w:rPr>
        <w:t>c58</w:t>
      </w:r>
      <w:r w:rsidRPr="002E3B7A">
        <w:rPr>
          <w:rFonts w:eastAsia="Times New Roman" w:cs="Arial"/>
          <w:lang w:eastAsia="en-GB"/>
        </w:rPr>
        <w:t>% of the programme.</w:t>
      </w:r>
    </w:p>
    <w:p w14:paraId="570D08D1" w14:textId="77777777" w:rsidR="006630BE" w:rsidRPr="002E3B7A" w:rsidRDefault="006630BE" w:rsidP="0044507F">
      <w:pPr>
        <w:tabs>
          <w:tab w:val="left" w:pos="-142"/>
          <w:tab w:val="left" w:pos="1418"/>
        </w:tabs>
        <w:spacing w:after="0"/>
        <w:ind w:left="-426"/>
        <w:rPr>
          <w:rFonts w:eastAsia="Times New Roman" w:cs="Arial"/>
          <w:lang w:eastAsia="en-GB"/>
        </w:rPr>
      </w:pPr>
    </w:p>
    <w:p w14:paraId="2A1816EA" w14:textId="70903E4F" w:rsidR="006630BE" w:rsidRPr="002E3B7A" w:rsidRDefault="006630BE" w:rsidP="0044507F">
      <w:pPr>
        <w:tabs>
          <w:tab w:val="left" w:pos="-142"/>
          <w:tab w:val="left" w:pos="1418"/>
        </w:tabs>
        <w:spacing w:after="0"/>
        <w:ind w:left="-426"/>
        <w:rPr>
          <w:rFonts w:eastAsia="Times New Roman" w:cs="Arial"/>
          <w:lang w:eastAsia="en-GB"/>
        </w:rPr>
      </w:pPr>
      <w:r w:rsidRPr="002E3B7A">
        <w:rPr>
          <w:rFonts w:eastAsia="Times New Roman" w:cs="Arial"/>
          <w:lang w:eastAsia="en-GB"/>
        </w:rPr>
        <w:t xml:space="preserve">Section C considers the significant movements </w:t>
      </w:r>
      <w:r w:rsidR="000A19D8" w:rsidRPr="002E3B7A">
        <w:rPr>
          <w:rFonts w:eastAsia="Times New Roman" w:cs="Arial"/>
          <w:lang w:eastAsia="en-GB"/>
        </w:rPr>
        <w:t>in the</w:t>
      </w:r>
      <w:r w:rsidRPr="002E3B7A">
        <w:rPr>
          <w:rFonts w:eastAsia="Times New Roman" w:cs="Arial"/>
          <w:lang w:eastAsia="en-GB"/>
        </w:rPr>
        <w:t xml:space="preserve"> County Council's reserves and provisions and requires Cabinet to review the level of reserves and balan</w:t>
      </w:r>
      <w:r w:rsidR="00AA0B78" w:rsidRPr="002E3B7A">
        <w:rPr>
          <w:rFonts w:eastAsia="Times New Roman" w:cs="Arial"/>
          <w:lang w:eastAsia="en-GB"/>
        </w:rPr>
        <w:t>ces currently totalling £314.647</w:t>
      </w:r>
      <w:r w:rsidRPr="002E3B7A">
        <w:rPr>
          <w:rFonts w:eastAsia="Times New Roman" w:cs="Arial"/>
          <w:lang w:eastAsia="en-GB"/>
        </w:rPr>
        <w:t>m along w</w:t>
      </w:r>
      <w:r w:rsidR="00AA0B78" w:rsidRPr="002E3B7A">
        <w:rPr>
          <w:rFonts w:eastAsia="Times New Roman" w:cs="Arial"/>
          <w:lang w:eastAsia="en-GB"/>
        </w:rPr>
        <w:t>ith school's reserves of £86.021</w:t>
      </w:r>
      <w:r w:rsidRPr="002E3B7A">
        <w:rPr>
          <w:rFonts w:eastAsia="Times New Roman" w:cs="Arial"/>
          <w:lang w:eastAsia="en-GB"/>
        </w:rPr>
        <w:t>m.</w:t>
      </w:r>
    </w:p>
    <w:p w14:paraId="7933D271" w14:textId="77777777" w:rsidR="006630BE" w:rsidRPr="002E3B7A" w:rsidRDefault="006630BE" w:rsidP="0044507F">
      <w:pPr>
        <w:tabs>
          <w:tab w:val="left" w:pos="-142"/>
          <w:tab w:val="left" w:pos="1418"/>
        </w:tabs>
        <w:spacing w:after="0"/>
        <w:ind w:left="-426"/>
        <w:rPr>
          <w:rFonts w:eastAsia="Times New Roman" w:cs="Arial"/>
          <w:lang w:eastAsia="en-GB"/>
        </w:rPr>
      </w:pPr>
    </w:p>
    <w:p w14:paraId="541D252C" w14:textId="68B33EC7" w:rsidR="006630BE" w:rsidRPr="002E3B7A" w:rsidRDefault="006630BE" w:rsidP="0044507F">
      <w:pPr>
        <w:tabs>
          <w:tab w:val="left" w:pos="-142"/>
          <w:tab w:val="left" w:pos="1418"/>
        </w:tabs>
        <w:spacing w:after="0"/>
        <w:ind w:left="-426"/>
        <w:rPr>
          <w:rFonts w:eastAsia="Times New Roman" w:cs="Arial"/>
          <w:lang w:eastAsia="en-GB"/>
        </w:rPr>
      </w:pPr>
      <w:r w:rsidRPr="002E3B7A">
        <w:rPr>
          <w:rFonts w:eastAsia="Times New Roman" w:cs="Arial"/>
          <w:lang w:eastAsia="en-GB"/>
        </w:rPr>
        <w:t xml:space="preserve">Section D sets out the Director of Financial Resources opinion on the overall financial health of the County Council.  </w:t>
      </w:r>
    </w:p>
    <w:p w14:paraId="7D27E704" w14:textId="77777777" w:rsidR="006630BE" w:rsidRPr="002E3B7A" w:rsidRDefault="006630BE" w:rsidP="0044507F">
      <w:pPr>
        <w:tabs>
          <w:tab w:val="left" w:pos="-142"/>
          <w:tab w:val="left" w:pos="1418"/>
        </w:tabs>
        <w:spacing w:after="0"/>
        <w:ind w:left="-426"/>
        <w:rPr>
          <w:rFonts w:eastAsia="Times New Roman" w:cs="Arial"/>
          <w:lang w:eastAsia="en-GB"/>
        </w:rPr>
      </w:pPr>
    </w:p>
    <w:p w14:paraId="7ED68314" w14:textId="77777777" w:rsidR="00F21345" w:rsidRPr="002E3B7A" w:rsidRDefault="00F21345" w:rsidP="00F21345">
      <w:pPr>
        <w:tabs>
          <w:tab w:val="left" w:pos="851"/>
          <w:tab w:val="left" w:pos="1418"/>
        </w:tabs>
        <w:spacing w:after="0"/>
        <w:ind w:left="-426"/>
        <w:rPr>
          <w:rFonts w:eastAsia="Times New Roman" w:cs="Arial"/>
          <w:b/>
          <w:lang w:eastAsia="en-GB"/>
        </w:rPr>
      </w:pPr>
    </w:p>
    <w:p w14:paraId="066F9593" w14:textId="77777777" w:rsidR="006630BE" w:rsidRPr="002E3B7A" w:rsidRDefault="006630BE" w:rsidP="00F21345">
      <w:pPr>
        <w:tabs>
          <w:tab w:val="left" w:pos="851"/>
          <w:tab w:val="left" w:pos="1418"/>
        </w:tabs>
        <w:spacing w:after="0"/>
        <w:ind w:left="-426"/>
        <w:rPr>
          <w:rFonts w:eastAsia="Times New Roman" w:cs="Arial"/>
          <w:b/>
          <w:lang w:eastAsia="en-GB"/>
        </w:rPr>
      </w:pPr>
      <w:r w:rsidRPr="002E3B7A">
        <w:rPr>
          <w:rFonts w:eastAsia="Times New Roman" w:cs="Arial"/>
          <w:b/>
          <w:lang w:eastAsia="en-GB"/>
        </w:rPr>
        <w:t>2.1 Recommendations</w:t>
      </w:r>
    </w:p>
    <w:p w14:paraId="01C9CCE6" w14:textId="77777777" w:rsidR="00A15E68" w:rsidRPr="002E3B7A" w:rsidRDefault="00A15E68" w:rsidP="00F21345">
      <w:pPr>
        <w:tabs>
          <w:tab w:val="left" w:pos="-142"/>
          <w:tab w:val="left" w:pos="1418"/>
        </w:tabs>
        <w:spacing w:after="0"/>
        <w:ind w:left="-426"/>
        <w:rPr>
          <w:rFonts w:eastAsia="Times New Roman" w:cs="Arial"/>
          <w:lang w:eastAsia="en-GB"/>
        </w:rPr>
      </w:pPr>
    </w:p>
    <w:p w14:paraId="35C63247" w14:textId="77777777" w:rsidR="006630BE" w:rsidRPr="002E3B7A" w:rsidRDefault="00A15E68" w:rsidP="00F21345">
      <w:pPr>
        <w:tabs>
          <w:tab w:val="left" w:pos="-142"/>
          <w:tab w:val="left" w:pos="1418"/>
        </w:tabs>
        <w:spacing w:after="0"/>
        <w:ind w:left="-426"/>
        <w:rPr>
          <w:rFonts w:eastAsia="Times New Roman" w:cs="Arial"/>
          <w:lang w:eastAsia="en-GB"/>
        </w:rPr>
      </w:pPr>
      <w:r w:rsidRPr="002E3B7A">
        <w:rPr>
          <w:rFonts w:eastAsia="Times New Roman" w:cs="Arial"/>
          <w:lang w:eastAsia="en-GB"/>
        </w:rPr>
        <w:t>Cabinet is asked to:</w:t>
      </w:r>
    </w:p>
    <w:p w14:paraId="0F839368" w14:textId="77777777" w:rsidR="00A15E68" w:rsidRPr="002E3B7A" w:rsidRDefault="00A15E68" w:rsidP="00F21345">
      <w:pPr>
        <w:tabs>
          <w:tab w:val="left" w:pos="-142"/>
          <w:tab w:val="left" w:pos="1418"/>
        </w:tabs>
        <w:spacing w:after="0"/>
        <w:ind w:left="-426"/>
        <w:rPr>
          <w:rFonts w:eastAsia="Times New Roman" w:cs="Arial"/>
          <w:lang w:eastAsia="en-GB"/>
        </w:rPr>
      </w:pPr>
    </w:p>
    <w:p w14:paraId="45BABD72" w14:textId="652BBDC0" w:rsidR="00A15E68" w:rsidRPr="002E3B7A" w:rsidRDefault="00A15E68" w:rsidP="007D1662">
      <w:pPr>
        <w:pStyle w:val="ListParagraph"/>
        <w:numPr>
          <w:ilvl w:val="0"/>
          <w:numId w:val="38"/>
        </w:numPr>
        <w:tabs>
          <w:tab w:val="left" w:pos="-142"/>
          <w:tab w:val="left" w:pos="1418"/>
        </w:tabs>
        <w:spacing w:after="0"/>
        <w:rPr>
          <w:rFonts w:eastAsia="Times New Roman" w:cs="Arial"/>
          <w:lang w:eastAsia="en-GB"/>
        </w:rPr>
      </w:pPr>
      <w:r w:rsidRPr="002E3B7A">
        <w:rPr>
          <w:rFonts w:eastAsia="Times New Roman" w:cs="Arial"/>
          <w:lang w:eastAsia="en-GB"/>
        </w:rPr>
        <w:t>Approve the transfer of the 2015/16 underspend to reserves.</w:t>
      </w:r>
    </w:p>
    <w:p w14:paraId="28028EE4" w14:textId="77777777" w:rsidR="00A15E68" w:rsidRPr="002E3B7A" w:rsidRDefault="00A15E68" w:rsidP="00F21345">
      <w:pPr>
        <w:tabs>
          <w:tab w:val="left" w:pos="-142"/>
          <w:tab w:val="left" w:pos="1418"/>
        </w:tabs>
        <w:spacing w:after="0"/>
        <w:ind w:left="-426"/>
        <w:rPr>
          <w:rFonts w:eastAsia="Times New Roman" w:cs="Arial"/>
          <w:lang w:eastAsia="en-GB"/>
        </w:rPr>
      </w:pPr>
    </w:p>
    <w:p w14:paraId="05307774" w14:textId="6F1BC526" w:rsidR="00A15E68" w:rsidRPr="002E3B7A" w:rsidRDefault="00A15E68" w:rsidP="007D1662">
      <w:pPr>
        <w:pStyle w:val="ListParagraph"/>
        <w:numPr>
          <w:ilvl w:val="0"/>
          <w:numId w:val="38"/>
        </w:numPr>
        <w:tabs>
          <w:tab w:val="left" w:pos="-142"/>
          <w:tab w:val="left" w:pos="1418"/>
        </w:tabs>
        <w:spacing w:after="0"/>
        <w:rPr>
          <w:rFonts w:eastAsia="Times New Roman" w:cs="Arial"/>
          <w:lang w:eastAsia="en-GB"/>
        </w:rPr>
      </w:pPr>
      <w:r w:rsidRPr="002E3B7A">
        <w:rPr>
          <w:rFonts w:eastAsia="Times New Roman" w:cs="Arial"/>
          <w:lang w:eastAsia="en-GB"/>
        </w:rPr>
        <w:t>Approve that the Capital Programme for 2016/17 and onwards be increased by £</w:t>
      </w:r>
      <w:r w:rsidR="00D24BCA" w:rsidRPr="002E3B7A">
        <w:rPr>
          <w:rFonts w:eastAsia="Times New Roman" w:cs="Arial"/>
          <w:lang w:eastAsia="en-GB"/>
        </w:rPr>
        <w:t>108.778</w:t>
      </w:r>
      <w:r w:rsidRPr="002E3B7A">
        <w:rPr>
          <w:rFonts w:eastAsia="Times New Roman" w:cs="Arial"/>
          <w:lang w:eastAsia="en-GB"/>
        </w:rPr>
        <w:t>m to reflect slippage from 2015/16</w:t>
      </w:r>
      <w:r w:rsidR="00D24BCA" w:rsidRPr="002E3B7A">
        <w:rPr>
          <w:rFonts w:eastAsia="Times New Roman" w:cs="Arial"/>
          <w:lang w:eastAsia="en-GB"/>
        </w:rPr>
        <w:t>.</w:t>
      </w:r>
    </w:p>
    <w:p w14:paraId="2F636094" w14:textId="77777777" w:rsidR="00A15E68" w:rsidRPr="002E3B7A" w:rsidRDefault="00A15E68" w:rsidP="00F21345">
      <w:pPr>
        <w:tabs>
          <w:tab w:val="left" w:pos="-142"/>
          <w:tab w:val="left" w:pos="1418"/>
        </w:tabs>
        <w:spacing w:after="0"/>
        <w:ind w:left="-426"/>
        <w:rPr>
          <w:rFonts w:eastAsia="Times New Roman" w:cs="Arial"/>
          <w:lang w:eastAsia="en-GB"/>
        </w:rPr>
      </w:pPr>
    </w:p>
    <w:p w14:paraId="127CD387" w14:textId="77777777" w:rsidR="0044507F" w:rsidRPr="002E3B7A" w:rsidRDefault="0044507F" w:rsidP="0044507F">
      <w:pPr>
        <w:tabs>
          <w:tab w:val="left" w:pos="-142"/>
          <w:tab w:val="left" w:pos="1418"/>
        </w:tabs>
        <w:spacing w:after="0"/>
        <w:ind w:left="-426"/>
        <w:rPr>
          <w:rFonts w:eastAsia="Times New Roman" w:cs="Arial"/>
          <w:lang w:eastAsia="en-GB"/>
        </w:rPr>
      </w:pPr>
    </w:p>
    <w:p w14:paraId="59CB99A3" w14:textId="77777777" w:rsidR="00F21345" w:rsidRPr="002E3B7A" w:rsidRDefault="00F21345" w:rsidP="0044507F">
      <w:pPr>
        <w:tabs>
          <w:tab w:val="left" w:pos="-142"/>
          <w:tab w:val="left" w:pos="1418"/>
        </w:tabs>
        <w:spacing w:after="0"/>
        <w:ind w:left="-426"/>
        <w:rPr>
          <w:rFonts w:eastAsia="Times New Roman" w:cs="Arial"/>
          <w:b/>
          <w:lang w:eastAsia="en-GB"/>
        </w:rPr>
      </w:pPr>
    </w:p>
    <w:p w14:paraId="72D1F9DF" w14:textId="77777777" w:rsidR="00F21345" w:rsidRPr="002E3B7A" w:rsidRDefault="00F21345" w:rsidP="0044507F">
      <w:pPr>
        <w:tabs>
          <w:tab w:val="left" w:pos="-142"/>
          <w:tab w:val="left" w:pos="1418"/>
        </w:tabs>
        <w:spacing w:after="0"/>
        <w:ind w:left="-426"/>
        <w:rPr>
          <w:rFonts w:eastAsia="Times New Roman" w:cs="Arial"/>
          <w:b/>
          <w:lang w:eastAsia="en-GB"/>
        </w:rPr>
      </w:pPr>
    </w:p>
    <w:p w14:paraId="183E3628" w14:textId="77777777" w:rsidR="00AA0B78" w:rsidRPr="002E3B7A" w:rsidRDefault="00AA0B78" w:rsidP="0044507F">
      <w:pPr>
        <w:tabs>
          <w:tab w:val="left" w:pos="-142"/>
          <w:tab w:val="left" w:pos="1418"/>
        </w:tabs>
        <w:spacing w:after="0"/>
        <w:ind w:left="-426"/>
        <w:rPr>
          <w:rFonts w:eastAsia="Times New Roman" w:cs="Arial"/>
          <w:b/>
          <w:lang w:eastAsia="en-GB"/>
        </w:rPr>
      </w:pPr>
    </w:p>
    <w:p w14:paraId="25B061D8" w14:textId="77777777" w:rsidR="00AA0B78" w:rsidRPr="002E3B7A" w:rsidRDefault="00AA0B78" w:rsidP="0044507F">
      <w:pPr>
        <w:tabs>
          <w:tab w:val="left" w:pos="-142"/>
          <w:tab w:val="left" w:pos="1418"/>
        </w:tabs>
        <w:spacing w:after="0"/>
        <w:ind w:left="-426"/>
        <w:rPr>
          <w:rFonts w:eastAsia="Times New Roman" w:cs="Arial"/>
          <w:b/>
          <w:lang w:eastAsia="en-GB"/>
        </w:rPr>
      </w:pPr>
    </w:p>
    <w:p w14:paraId="510A9FC1" w14:textId="77777777" w:rsidR="00FA7B54" w:rsidRPr="002E3B7A" w:rsidRDefault="0044507F" w:rsidP="00FA7B54">
      <w:pPr>
        <w:tabs>
          <w:tab w:val="left" w:pos="-142"/>
          <w:tab w:val="left" w:pos="1418"/>
        </w:tabs>
        <w:spacing w:after="0"/>
        <w:ind w:left="-426"/>
        <w:rPr>
          <w:rFonts w:eastAsia="Times New Roman" w:cs="Arial"/>
          <w:b/>
          <w:lang w:eastAsia="en-GB"/>
        </w:rPr>
      </w:pPr>
      <w:r w:rsidRPr="002E3B7A">
        <w:rPr>
          <w:rFonts w:eastAsia="Times New Roman" w:cs="Arial"/>
          <w:b/>
          <w:lang w:eastAsia="en-GB"/>
        </w:rPr>
        <w:lastRenderedPageBreak/>
        <w:t>3.</w:t>
      </w:r>
      <w:r w:rsidRPr="002E3B7A">
        <w:rPr>
          <w:rFonts w:eastAsia="Times New Roman" w:cs="Arial"/>
          <w:b/>
          <w:lang w:eastAsia="en-GB"/>
        </w:rPr>
        <w:tab/>
        <w:t>Section</w:t>
      </w:r>
      <w:r w:rsidR="00FA7B54" w:rsidRPr="002E3B7A">
        <w:rPr>
          <w:rFonts w:eastAsia="Times New Roman" w:cs="Arial"/>
          <w:b/>
          <w:lang w:eastAsia="en-GB"/>
        </w:rPr>
        <w:t xml:space="preserve"> A – The 2015/16 Revenue Budget</w:t>
      </w:r>
    </w:p>
    <w:p w14:paraId="45A0B276" w14:textId="77777777" w:rsidR="00FA7B54" w:rsidRPr="002E3B7A" w:rsidRDefault="00FA7B54" w:rsidP="00FA7B54">
      <w:pPr>
        <w:tabs>
          <w:tab w:val="left" w:pos="-142"/>
          <w:tab w:val="left" w:pos="1418"/>
        </w:tabs>
        <w:spacing w:after="0"/>
        <w:ind w:left="-426"/>
        <w:rPr>
          <w:rFonts w:eastAsia="Times New Roman" w:cs="Arial"/>
          <w:b/>
          <w:lang w:eastAsia="en-GB"/>
        </w:rPr>
      </w:pPr>
    </w:p>
    <w:p w14:paraId="6405649E" w14:textId="1F9F843C" w:rsidR="0044507F" w:rsidRPr="002E3B7A" w:rsidRDefault="0044507F" w:rsidP="00FA7B54">
      <w:pPr>
        <w:tabs>
          <w:tab w:val="left" w:pos="-142"/>
          <w:tab w:val="left" w:pos="1418"/>
        </w:tabs>
        <w:spacing w:after="0"/>
        <w:ind w:left="-426"/>
        <w:rPr>
          <w:rFonts w:eastAsia="Times New Roman" w:cs="Arial"/>
          <w:b/>
          <w:lang w:eastAsia="en-GB"/>
        </w:rPr>
      </w:pPr>
      <w:r w:rsidRPr="002E3B7A">
        <w:rPr>
          <w:rFonts w:eastAsia="Times New Roman" w:cs="Arial"/>
          <w:b/>
          <w:lang w:eastAsia="en-GB"/>
        </w:rPr>
        <w:t>3.1 The Overall Summary</w:t>
      </w:r>
    </w:p>
    <w:p w14:paraId="3DF1F35D" w14:textId="77777777" w:rsidR="0044507F" w:rsidRPr="002E3B7A" w:rsidRDefault="0044507F" w:rsidP="00B81DFC">
      <w:pPr>
        <w:tabs>
          <w:tab w:val="left" w:pos="851"/>
          <w:tab w:val="left" w:pos="1418"/>
        </w:tabs>
        <w:spacing w:after="0"/>
        <w:rPr>
          <w:rFonts w:eastAsia="Times New Roman" w:cs="Arial"/>
          <w:lang w:eastAsia="en-GB"/>
        </w:rPr>
      </w:pPr>
    </w:p>
    <w:p w14:paraId="06121B31" w14:textId="111C1406" w:rsidR="009C76E0" w:rsidRPr="002E3B7A" w:rsidRDefault="009C76E0" w:rsidP="00B81DFC">
      <w:pPr>
        <w:tabs>
          <w:tab w:val="left" w:pos="851"/>
          <w:tab w:val="left" w:pos="1418"/>
        </w:tabs>
        <w:spacing w:after="0"/>
        <w:rPr>
          <w:rFonts w:eastAsia="Times New Roman" w:cs="Arial"/>
          <w:lang w:eastAsia="en-GB"/>
        </w:rPr>
      </w:pPr>
      <w:r w:rsidRPr="002E3B7A">
        <w:rPr>
          <w:rFonts w:eastAsia="Times New Roman" w:cs="Arial"/>
          <w:lang w:eastAsia="en-GB"/>
        </w:rPr>
        <w:t xml:space="preserve">In February 2015 the County Council approved a revenue budget of </w:t>
      </w:r>
      <w:r w:rsidR="00FA7B54" w:rsidRPr="002E3B7A">
        <w:rPr>
          <w:rFonts w:eastAsia="Times New Roman" w:cs="Arial"/>
          <w:lang w:eastAsia="en-GB"/>
        </w:rPr>
        <w:t>£</w:t>
      </w:r>
      <w:r w:rsidRPr="002E3B7A">
        <w:rPr>
          <w:rFonts w:eastAsia="Times New Roman" w:cs="Arial"/>
          <w:lang w:eastAsia="en-GB"/>
        </w:rPr>
        <w:t>726.675m.</w:t>
      </w:r>
    </w:p>
    <w:p w14:paraId="7FA9E98F" w14:textId="77777777" w:rsidR="009C76E0" w:rsidRPr="002E3B7A" w:rsidRDefault="009C76E0" w:rsidP="00B81DFC">
      <w:pPr>
        <w:tabs>
          <w:tab w:val="left" w:pos="851"/>
          <w:tab w:val="left" w:pos="1418"/>
        </w:tabs>
        <w:spacing w:after="0"/>
        <w:rPr>
          <w:rFonts w:eastAsia="Times New Roman" w:cs="Arial"/>
          <w:lang w:eastAsia="en-GB"/>
        </w:rPr>
      </w:pPr>
    </w:p>
    <w:p w14:paraId="34720D15" w14:textId="3966C342" w:rsidR="009C76E0" w:rsidRPr="002E3B7A" w:rsidRDefault="009C76E0" w:rsidP="00B81DFC">
      <w:pPr>
        <w:tabs>
          <w:tab w:val="left" w:pos="851"/>
          <w:tab w:val="left" w:pos="1418"/>
        </w:tabs>
        <w:spacing w:after="0"/>
        <w:rPr>
          <w:rFonts w:eastAsia="Times New Roman" w:cs="Arial"/>
          <w:lang w:eastAsia="en-GB"/>
        </w:rPr>
      </w:pPr>
      <w:r w:rsidRPr="002E3B7A">
        <w:rPr>
          <w:rFonts w:eastAsia="Times New Roman" w:cs="Arial"/>
          <w:lang w:eastAsia="en-GB"/>
        </w:rPr>
        <w:t>The final position for the end of</w:t>
      </w:r>
      <w:r w:rsidR="00CD7A79" w:rsidRPr="002E3B7A">
        <w:rPr>
          <w:rFonts w:eastAsia="Times New Roman" w:cs="Arial"/>
          <w:lang w:eastAsia="en-GB"/>
        </w:rPr>
        <w:t xml:space="preserve"> the year is spending of </w:t>
      </w:r>
      <w:r w:rsidR="00CE7B22" w:rsidRPr="002E3B7A">
        <w:rPr>
          <w:rFonts w:eastAsia="Times New Roman" w:cs="Arial"/>
          <w:lang w:eastAsia="en-GB"/>
        </w:rPr>
        <w:t>£</w:t>
      </w:r>
      <w:r w:rsidR="00CD7A79" w:rsidRPr="002E3B7A">
        <w:rPr>
          <w:rFonts w:eastAsia="Times New Roman" w:cs="Arial"/>
          <w:lang w:eastAsia="en-GB"/>
        </w:rPr>
        <w:t>726.074</w:t>
      </w:r>
      <w:r w:rsidRPr="002E3B7A">
        <w:rPr>
          <w:rFonts w:eastAsia="Times New Roman" w:cs="Arial"/>
          <w:lang w:eastAsia="en-GB"/>
        </w:rPr>
        <w:t xml:space="preserve">m, reflecting </w:t>
      </w:r>
      <w:r w:rsidR="00CE7B22" w:rsidRPr="002E3B7A">
        <w:rPr>
          <w:rFonts w:eastAsia="Times New Roman" w:cs="Arial"/>
          <w:lang w:eastAsia="en-GB"/>
        </w:rPr>
        <w:t xml:space="preserve">an </w:t>
      </w:r>
      <w:r w:rsidRPr="002E3B7A">
        <w:rPr>
          <w:rFonts w:eastAsia="Times New Roman" w:cs="Arial"/>
          <w:lang w:eastAsia="en-GB"/>
        </w:rPr>
        <w:t xml:space="preserve">in year underspend of </w:t>
      </w:r>
      <w:r w:rsidR="00CE7B22" w:rsidRPr="002E3B7A">
        <w:rPr>
          <w:rFonts w:eastAsia="Times New Roman" w:cs="Arial"/>
          <w:lang w:eastAsia="en-GB"/>
        </w:rPr>
        <w:t>£</w:t>
      </w:r>
      <w:r w:rsidRPr="002E3B7A">
        <w:rPr>
          <w:rFonts w:eastAsia="Times New Roman" w:cs="Arial"/>
          <w:lang w:eastAsia="en-GB"/>
        </w:rPr>
        <w:t xml:space="preserve">0.601m. </w:t>
      </w:r>
    </w:p>
    <w:p w14:paraId="166CBB78" w14:textId="77777777" w:rsidR="00041E48" w:rsidRPr="002E3B7A" w:rsidRDefault="00041E48" w:rsidP="00B81DFC">
      <w:pPr>
        <w:tabs>
          <w:tab w:val="left" w:pos="851"/>
          <w:tab w:val="left" w:pos="1418"/>
        </w:tabs>
        <w:spacing w:after="0"/>
        <w:rPr>
          <w:rFonts w:eastAsia="Times New Roman" w:cs="Arial"/>
          <w:lang w:eastAsia="en-GB"/>
        </w:rPr>
      </w:pPr>
    </w:p>
    <w:p w14:paraId="6460A017" w14:textId="77777777" w:rsidR="00041E48" w:rsidRPr="002E3B7A" w:rsidRDefault="00041E48" w:rsidP="00041E48">
      <w:pPr>
        <w:spacing w:after="0"/>
        <w:rPr>
          <w:rFonts w:cs="Arial"/>
        </w:rPr>
      </w:pPr>
      <w:r w:rsidRPr="002E3B7A">
        <w:rPr>
          <w:rFonts w:cs="Arial"/>
        </w:rPr>
        <w:t xml:space="preserve">The 2015/16 financial position represents an improved position of £10.192m from the forecast overspend position </w:t>
      </w:r>
      <w:r w:rsidRPr="002E3B7A">
        <w:rPr>
          <w:rFonts w:eastAsia="Cambria" w:cs="Arial"/>
          <w:color w:val="auto"/>
          <w:lang w:eastAsia="en-GB"/>
        </w:rPr>
        <w:t>reported to Cabinet in January (£9.591m overspend), which reflected the position at the end of quarter 3.</w:t>
      </w:r>
      <w:r w:rsidRPr="002E3B7A">
        <w:rPr>
          <w:rFonts w:cs="Arial"/>
        </w:rPr>
        <w:t xml:space="preserve"> </w:t>
      </w:r>
    </w:p>
    <w:p w14:paraId="69EA86B8" w14:textId="77777777" w:rsidR="00041E48" w:rsidRPr="002E3B7A" w:rsidRDefault="00041E48" w:rsidP="00B81DFC">
      <w:pPr>
        <w:tabs>
          <w:tab w:val="left" w:pos="851"/>
          <w:tab w:val="left" w:pos="1418"/>
        </w:tabs>
        <w:spacing w:after="0"/>
        <w:rPr>
          <w:rFonts w:eastAsia="Times New Roman" w:cs="Arial"/>
          <w:lang w:eastAsia="en-GB"/>
        </w:rPr>
      </w:pPr>
    </w:p>
    <w:p w14:paraId="653F1E0D" w14:textId="7D38E8BE" w:rsidR="005613B9" w:rsidRPr="002E3B7A" w:rsidRDefault="009C76E0" w:rsidP="00B81DFC">
      <w:pPr>
        <w:tabs>
          <w:tab w:val="left" w:pos="851"/>
          <w:tab w:val="left" w:pos="1418"/>
        </w:tabs>
        <w:spacing w:after="0"/>
        <w:rPr>
          <w:rFonts w:cs="Arial"/>
        </w:rPr>
      </w:pPr>
      <w:r w:rsidRPr="002E3B7A">
        <w:rPr>
          <w:rFonts w:eastAsia="Times New Roman" w:cs="Arial"/>
          <w:lang w:eastAsia="en-GB"/>
        </w:rPr>
        <w:t>The 2015/1</w:t>
      </w:r>
      <w:r w:rsidR="00DE61B5" w:rsidRPr="002E3B7A">
        <w:rPr>
          <w:rFonts w:eastAsia="Times New Roman" w:cs="Arial"/>
          <w:lang w:eastAsia="en-GB"/>
        </w:rPr>
        <w:t>6</w:t>
      </w:r>
      <w:r w:rsidRPr="002E3B7A">
        <w:rPr>
          <w:rFonts w:eastAsia="Times New Roman" w:cs="Arial"/>
          <w:lang w:eastAsia="en-GB"/>
        </w:rPr>
        <w:t xml:space="preserve"> outturn position </w:t>
      </w:r>
      <w:r w:rsidR="00B81DFC" w:rsidRPr="002E3B7A">
        <w:rPr>
          <w:rFonts w:eastAsia="Times New Roman" w:cs="Arial"/>
          <w:lang w:eastAsia="en-GB"/>
        </w:rPr>
        <w:t xml:space="preserve">reflects the new organisational structure </w:t>
      </w:r>
      <w:r w:rsidR="00DE61B5" w:rsidRPr="002E3B7A">
        <w:rPr>
          <w:rFonts w:eastAsia="Times New Roman" w:cs="Arial"/>
          <w:lang w:eastAsia="en-GB"/>
        </w:rPr>
        <w:t>that was implemented from 1</w:t>
      </w:r>
      <w:r w:rsidR="00DE61B5" w:rsidRPr="002E3B7A">
        <w:rPr>
          <w:rFonts w:eastAsia="Times New Roman" w:cs="Arial"/>
          <w:vertAlign w:val="superscript"/>
          <w:lang w:eastAsia="en-GB"/>
        </w:rPr>
        <w:t>st</w:t>
      </w:r>
      <w:r w:rsidR="00DE61B5" w:rsidRPr="002E3B7A">
        <w:rPr>
          <w:rFonts w:eastAsia="Times New Roman" w:cs="Arial"/>
          <w:lang w:eastAsia="en-GB"/>
        </w:rPr>
        <w:t xml:space="preserve"> April 2015. Detailed budget monitoring has been</w:t>
      </w:r>
      <w:r w:rsidR="00B81DFC" w:rsidRPr="002E3B7A">
        <w:rPr>
          <w:rFonts w:eastAsia="Times New Roman" w:cs="Arial"/>
          <w:lang w:eastAsia="en-GB"/>
        </w:rPr>
        <w:t xml:space="preserve"> undertaken at Head of Service level</w:t>
      </w:r>
      <w:r w:rsidR="00DE61B5" w:rsidRPr="002E3B7A">
        <w:rPr>
          <w:rFonts w:eastAsia="Times New Roman" w:cs="Arial"/>
          <w:lang w:eastAsia="en-GB"/>
        </w:rPr>
        <w:t xml:space="preserve">, but for reporting purposes each Head of Service's financial performance </w:t>
      </w:r>
      <w:r w:rsidR="00FA7B54" w:rsidRPr="002E3B7A">
        <w:rPr>
          <w:rFonts w:eastAsia="Times New Roman" w:cs="Arial"/>
          <w:lang w:eastAsia="en-GB"/>
        </w:rPr>
        <w:t xml:space="preserve">is </w:t>
      </w:r>
      <w:r w:rsidR="00DE61B5" w:rsidRPr="002E3B7A">
        <w:rPr>
          <w:rFonts w:eastAsia="Times New Roman" w:cs="Arial"/>
          <w:lang w:eastAsia="en-GB"/>
        </w:rPr>
        <w:t>presented as part of their Director (line manager's) area of responsibility</w:t>
      </w:r>
      <w:r w:rsidR="00B81DFC" w:rsidRPr="002E3B7A">
        <w:rPr>
          <w:rFonts w:cs="Arial"/>
        </w:rPr>
        <w:t xml:space="preserve">.  </w:t>
      </w:r>
    </w:p>
    <w:p w14:paraId="4170D76D" w14:textId="77777777" w:rsidR="00DE61B5" w:rsidRPr="002E3B7A" w:rsidRDefault="00DE61B5" w:rsidP="00B81DFC">
      <w:pPr>
        <w:tabs>
          <w:tab w:val="left" w:pos="851"/>
          <w:tab w:val="left" w:pos="1418"/>
        </w:tabs>
        <w:spacing w:after="0"/>
        <w:rPr>
          <w:rFonts w:cs="Arial"/>
        </w:rPr>
      </w:pPr>
    </w:p>
    <w:p w14:paraId="4DEA1EE7" w14:textId="519D8A80" w:rsidR="00CE7B22" w:rsidRPr="002E3B7A" w:rsidRDefault="00BC3A43" w:rsidP="00BC3A43">
      <w:pPr>
        <w:pStyle w:val="NoSpacing"/>
        <w:jc w:val="both"/>
        <w:rPr>
          <w:rFonts w:cs="Arial"/>
          <w:szCs w:val="24"/>
        </w:rPr>
      </w:pPr>
      <w:r w:rsidRPr="002E3B7A">
        <w:rPr>
          <w:rFonts w:cs="Arial"/>
          <w:szCs w:val="24"/>
        </w:rPr>
        <w:t>The 2014/15 outturn report which was considered by Cabinet on the 9</w:t>
      </w:r>
      <w:r w:rsidRPr="002E3B7A">
        <w:rPr>
          <w:rFonts w:cs="Arial"/>
          <w:szCs w:val="24"/>
          <w:vertAlign w:val="superscript"/>
        </w:rPr>
        <w:t>th</w:t>
      </w:r>
      <w:r w:rsidRPr="002E3B7A">
        <w:rPr>
          <w:rFonts w:cs="Arial"/>
          <w:szCs w:val="24"/>
        </w:rPr>
        <w:t xml:space="preserve"> July 2015 contained some significant ongoing financial pressure</w:t>
      </w:r>
      <w:r w:rsidR="00BA6D90" w:rsidRPr="002E3B7A">
        <w:rPr>
          <w:rFonts w:cs="Arial"/>
          <w:szCs w:val="24"/>
        </w:rPr>
        <w:t>s</w:t>
      </w:r>
      <w:r w:rsidRPr="002E3B7A">
        <w:rPr>
          <w:rFonts w:cs="Arial"/>
          <w:szCs w:val="24"/>
        </w:rPr>
        <w:t xml:space="preserve"> where base budget provisions were inadequate to meet the cost of service provision. </w:t>
      </w:r>
      <w:r w:rsidR="0041500D" w:rsidRPr="002E3B7A">
        <w:rPr>
          <w:rFonts w:cs="Arial"/>
          <w:szCs w:val="24"/>
        </w:rPr>
        <w:t xml:space="preserve">These totalled £27.3m and included areas such as learning disability and children in need, child protection and looked after children. Throughout the financial year these pressures were reviewed and regularly reported on to Cabinet. Action was taken to reduce the impact of 2014/15 brought forward pressures through </w:t>
      </w:r>
      <w:r w:rsidR="00CE7B22" w:rsidRPr="002E3B7A">
        <w:rPr>
          <w:rFonts w:cs="Arial"/>
          <w:szCs w:val="24"/>
        </w:rPr>
        <w:t xml:space="preserve">tight control of all non-essential spending and maximising savings opportunities </w:t>
      </w:r>
      <w:r w:rsidR="0041500D" w:rsidRPr="002E3B7A">
        <w:rPr>
          <w:rFonts w:cs="Arial"/>
          <w:szCs w:val="24"/>
        </w:rPr>
        <w:t>across the County Council</w:t>
      </w:r>
      <w:r w:rsidR="00CE7B22" w:rsidRPr="002E3B7A">
        <w:rPr>
          <w:rFonts w:cs="Arial"/>
          <w:szCs w:val="24"/>
        </w:rPr>
        <w:t xml:space="preserve">, as identified in the body of the report, to deliver the final positive outturn position.  </w:t>
      </w:r>
    </w:p>
    <w:p w14:paraId="6D23B77E" w14:textId="77777777" w:rsidR="00CE7B22" w:rsidRPr="002E3B7A" w:rsidRDefault="00CE7B22" w:rsidP="00BC3A43">
      <w:pPr>
        <w:pStyle w:val="NoSpacing"/>
        <w:jc w:val="both"/>
        <w:rPr>
          <w:rFonts w:cs="Arial"/>
          <w:szCs w:val="24"/>
        </w:rPr>
      </w:pPr>
    </w:p>
    <w:p w14:paraId="2105505C" w14:textId="0B45B491" w:rsidR="00BC3A43" w:rsidRPr="002E3B7A" w:rsidRDefault="00CE7B22" w:rsidP="00BC3A43">
      <w:pPr>
        <w:pStyle w:val="NoSpacing"/>
        <w:jc w:val="both"/>
        <w:rPr>
          <w:rFonts w:cs="Arial"/>
          <w:szCs w:val="24"/>
        </w:rPr>
      </w:pPr>
      <w:r w:rsidRPr="002E3B7A">
        <w:rPr>
          <w:rFonts w:cs="Arial"/>
          <w:szCs w:val="24"/>
        </w:rPr>
        <w:t>The residual impact of the ongoing financial pressures was factored into the medium term financial strategy (MTFS) agreed by Cabinet and Full Council.  Subsequent to the MTFS being agreed, there was a significant increase in demand pressure on children's services agency placements which, if continuing, will represent an ad</w:t>
      </w:r>
      <w:r w:rsidR="00757EA7" w:rsidRPr="002E3B7A">
        <w:rPr>
          <w:rFonts w:cs="Arial"/>
          <w:szCs w:val="24"/>
        </w:rPr>
        <w:t>ditional pressure over and above</w:t>
      </w:r>
      <w:r w:rsidRPr="002E3B7A">
        <w:rPr>
          <w:rFonts w:cs="Arial"/>
          <w:szCs w:val="24"/>
        </w:rPr>
        <w:t xml:space="preserve"> the level that has been included in the MTFS and </w:t>
      </w:r>
      <w:r w:rsidR="0041500D" w:rsidRPr="002E3B7A">
        <w:rPr>
          <w:rFonts w:cs="Arial"/>
          <w:szCs w:val="24"/>
        </w:rPr>
        <w:t>will</w:t>
      </w:r>
      <w:r w:rsidR="00FA7B54" w:rsidRPr="002E3B7A">
        <w:rPr>
          <w:rFonts w:cs="Arial"/>
          <w:szCs w:val="24"/>
        </w:rPr>
        <w:t xml:space="preserve"> be</w:t>
      </w:r>
      <w:r w:rsidR="0041500D" w:rsidRPr="002E3B7A">
        <w:rPr>
          <w:rFonts w:cs="Arial"/>
          <w:szCs w:val="24"/>
        </w:rPr>
        <w:t xml:space="preserve"> </w:t>
      </w:r>
      <w:r w:rsidRPr="002E3B7A">
        <w:rPr>
          <w:rFonts w:cs="Arial"/>
          <w:szCs w:val="24"/>
        </w:rPr>
        <w:t xml:space="preserve">reviewed in detail </w:t>
      </w:r>
      <w:r w:rsidR="0041500D" w:rsidRPr="002E3B7A">
        <w:rPr>
          <w:rFonts w:cs="Arial"/>
          <w:szCs w:val="24"/>
        </w:rPr>
        <w:t>as part of the budget monitoring position and review of the MTFS</w:t>
      </w:r>
      <w:r w:rsidRPr="002E3B7A">
        <w:rPr>
          <w:rFonts w:cs="Arial"/>
          <w:szCs w:val="24"/>
        </w:rPr>
        <w:t xml:space="preserve"> in 2016/17</w:t>
      </w:r>
      <w:r w:rsidR="0041500D" w:rsidRPr="002E3B7A">
        <w:rPr>
          <w:rFonts w:cs="Arial"/>
          <w:szCs w:val="24"/>
        </w:rPr>
        <w:t xml:space="preserve">. </w:t>
      </w:r>
    </w:p>
    <w:p w14:paraId="63E89224" w14:textId="77777777" w:rsidR="00BC3A43" w:rsidRPr="002E3B7A" w:rsidRDefault="00BC3A43" w:rsidP="00BC3A43">
      <w:pPr>
        <w:pStyle w:val="NoSpacing"/>
        <w:jc w:val="both"/>
        <w:rPr>
          <w:rFonts w:cs="Arial"/>
          <w:szCs w:val="24"/>
        </w:rPr>
      </w:pPr>
    </w:p>
    <w:p w14:paraId="34DDCB7A" w14:textId="01577800" w:rsidR="00C62FB3" w:rsidRPr="002E3B7A" w:rsidRDefault="006C1DFE" w:rsidP="00EC6EA0">
      <w:pPr>
        <w:tabs>
          <w:tab w:val="left" w:pos="851"/>
          <w:tab w:val="left" w:pos="1418"/>
        </w:tabs>
        <w:spacing w:after="0"/>
        <w:rPr>
          <w:rFonts w:cs="Arial"/>
        </w:rPr>
      </w:pPr>
      <w:r w:rsidRPr="002E3B7A">
        <w:rPr>
          <w:rFonts w:cs="Arial"/>
        </w:rPr>
        <w:t xml:space="preserve">The revenue position previously agreed by Cabinet and Full Council as part of the budget setting process identified a transfer to the transitional reserve of c£117m.  This can now increase by </w:t>
      </w:r>
      <w:r w:rsidR="00BA6CE7" w:rsidRPr="002E3B7A">
        <w:rPr>
          <w:rFonts w:cs="Arial"/>
        </w:rPr>
        <w:t xml:space="preserve">£24m to increase the value of the </w:t>
      </w:r>
      <w:r w:rsidRPr="002E3B7A">
        <w:rPr>
          <w:rFonts w:cs="Arial"/>
        </w:rPr>
        <w:t>transitional reserve to c£1</w:t>
      </w:r>
      <w:r w:rsidR="00BA6CE7" w:rsidRPr="002E3B7A">
        <w:rPr>
          <w:rFonts w:cs="Arial"/>
        </w:rPr>
        <w:t>41</w:t>
      </w:r>
      <w:r w:rsidRPr="002E3B7A">
        <w:rPr>
          <w:rFonts w:cs="Arial"/>
        </w:rPr>
        <w:t>m.</w:t>
      </w:r>
      <w:r w:rsidR="002A006C" w:rsidRPr="002E3B7A">
        <w:rPr>
          <w:rFonts w:cs="Arial"/>
        </w:rPr>
        <w:t xml:space="preserve"> This represents </w:t>
      </w:r>
      <w:r w:rsidR="00E052EB" w:rsidRPr="002E3B7A">
        <w:rPr>
          <w:rFonts w:cs="Arial"/>
        </w:rPr>
        <w:t xml:space="preserve">a significant reduction in </w:t>
      </w:r>
      <w:r w:rsidR="002A006C" w:rsidRPr="002E3B7A">
        <w:rPr>
          <w:rFonts w:cs="Arial"/>
        </w:rPr>
        <w:t xml:space="preserve">the originally agreed </w:t>
      </w:r>
      <w:r w:rsidR="00E052EB" w:rsidRPr="002E3B7A">
        <w:rPr>
          <w:rFonts w:cs="Arial"/>
        </w:rPr>
        <w:t xml:space="preserve">reserve requirement </w:t>
      </w:r>
      <w:r w:rsidR="002A006C" w:rsidRPr="002E3B7A">
        <w:rPr>
          <w:rFonts w:cs="Arial"/>
        </w:rPr>
        <w:t xml:space="preserve">in 2015/16 </w:t>
      </w:r>
      <w:r w:rsidR="00E052EB" w:rsidRPr="002E3B7A">
        <w:rPr>
          <w:rFonts w:cs="Arial"/>
        </w:rPr>
        <w:t xml:space="preserve">due to the </w:t>
      </w:r>
      <w:r w:rsidR="002A006C" w:rsidRPr="002E3B7A">
        <w:rPr>
          <w:rFonts w:cs="Arial"/>
        </w:rPr>
        <w:t xml:space="preserve">significantly </w:t>
      </w:r>
      <w:r w:rsidR="00E052EB" w:rsidRPr="002E3B7A">
        <w:rPr>
          <w:rFonts w:cs="Arial"/>
        </w:rPr>
        <w:t xml:space="preserve">improved </w:t>
      </w:r>
      <w:r w:rsidR="002A006C" w:rsidRPr="002E3B7A">
        <w:rPr>
          <w:rFonts w:cs="Arial"/>
        </w:rPr>
        <w:t xml:space="preserve">in-year financial </w:t>
      </w:r>
      <w:r w:rsidR="00E052EB" w:rsidRPr="002E3B7A">
        <w:rPr>
          <w:rFonts w:cs="Arial"/>
        </w:rPr>
        <w:t xml:space="preserve">position of the County Council. </w:t>
      </w:r>
      <w:r w:rsidR="002A006C" w:rsidRPr="002E3B7A">
        <w:rPr>
          <w:rFonts w:cs="Arial"/>
        </w:rPr>
        <w:t xml:space="preserve"> </w:t>
      </w:r>
      <w:r w:rsidR="00E052EB" w:rsidRPr="002E3B7A">
        <w:rPr>
          <w:rFonts w:cs="Arial"/>
        </w:rPr>
        <w:t xml:space="preserve">As a result some reserves were not required </w:t>
      </w:r>
      <w:r w:rsidR="002A006C" w:rsidRPr="002E3B7A">
        <w:rPr>
          <w:rFonts w:cs="Arial"/>
        </w:rPr>
        <w:t xml:space="preserve">in 2015/16 </w:t>
      </w:r>
      <w:r w:rsidR="00E052EB" w:rsidRPr="002E3B7A">
        <w:rPr>
          <w:rFonts w:cs="Arial"/>
        </w:rPr>
        <w:t>where underspends were already being achieved</w:t>
      </w:r>
      <w:r w:rsidR="002A006C" w:rsidRPr="002E3B7A">
        <w:rPr>
          <w:rFonts w:cs="Arial"/>
        </w:rPr>
        <w:t xml:space="preserve"> and are then available to support the Council's financial position in future years.  </w:t>
      </w:r>
      <w:r w:rsidR="00E052EB" w:rsidRPr="002E3B7A">
        <w:rPr>
          <w:rFonts w:cs="Arial"/>
        </w:rPr>
        <w:t xml:space="preserve">This available resource from reserves </w:t>
      </w:r>
      <w:r w:rsidR="00825257" w:rsidRPr="002E3B7A">
        <w:rPr>
          <w:rFonts w:cs="Arial"/>
        </w:rPr>
        <w:t>has been</w:t>
      </w:r>
      <w:r w:rsidR="00E052EB" w:rsidRPr="002E3B7A">
        <w:rPr>
          <w:rFonts w:cs="Arial"/>
        </w:rPr>
        <w:t xml:space="preserve"> moved to the transitional reserve. </w:t>
      </w:r>
    </w:p>
    <w:p w14:paraId="3BD3C48A" w14:textId="77777777" w:rsidR="00FD63E5" w:rsidRPr="00EC6EA0" w:rsidRDefault="00FD63E5" w:rsidP="00EC6EA0">
      <w:pPr>
        <w:tabs>
          <w:tab w:val="left" w:pos="851"/>
          <w:tab w:val="left" w:pos="1418"/>
        </w:tabs>
        <w:spacing w:after="0"/>
        <w:rPr>
          <w:rFonts w:cs="Arial"/>
        </w:rPr>
      </w:pPr>
    </w:p>
    <w:p w14:paraId="79F098D4" w14:textId="77777777" w:rsidR="007253FF" w:rsidRPr="00790E42" w:rsidRDefault="00462BC0" w:rsidP="00790E42">
      <w:pPr>
        <w:autoSpaceDE/>
        <w:autoSpaceDN/>
        <w:adjustRightInd/>
        <w:spacing w:after="0"/>
        <w:jc w:val="left"/>
        <w:rPr>
          <w:rFonts w:cs="Arial"/>
          <w:b/>
        </w:rPr>
      </w:pPr>
      <w:r>
        <w:rPr>
          <w:rFonts w:cs="Arial"/>
          <w:b/>
        </w:rPr>
        <w:br w:type="page"/>
      </w:r>
    </w:p>
    <w:p w14:paraId="1E23FBF2" w14:textId="77777777" w:rsidR="006551B9" w:rsidRPr="003B6750" w:rsidRDefault="006551B9" w:rsidP="007253FF">
      <w:pPr>
        <w:tabs>
          <w:tab w:val="left" w:pos="851"/>
          <w:tab w:val="left" w:pos="1418"/>
        </w:tabs>
        <w:spacing w:after="0"/>
        <w:rPr>
          <w:rFonts w:cs="Arial"/>
          <w:sz w:val="20"/>
          <w:szCs w:val="20"/>
        </w:rPr>
      </w:pPr>
    </w:p>
    <w:tbl>
      <w:tblPr>
        <w:tblW w:w="9771" w:type="dxa"/>
        <w:tblLook w:val="04A0" w:firstRow="1" w:lastRow="0" w:firstColumn="1" w:lastColumn="0" w:noHBand="0" w:noVBand="1"/>
      </w:tblPr>
      <w:tblGrid>
        <w:gridCol w:w="660"/>
        <w:gridCol w:w="2874"/>
        <w:gridCol w:w="1276"/>
        <w:gridCol w:w="1276"/>
        <w:gridCol w:w="1217"/>
        <w:gridCol w:w="1217"/>
        <w:gridCol w:w="1251"/>
      </w:tblGrid>
      <w:tr w:rsidR="006551B9" w:rsidRPr="006551B9" w14:paraId="08C05C01" w14:textId="77777777" w:rsidTr="007A1EF8">
        <w:trPr>
          <w:trHeight w:val="945"/>
        </w:trPr>
        <w:tc>
          <w:tcPr>
            <w:tcW w:w="660" w:type="dxa"/>
            <w:tcBorders>
              <w:top w:val="single" w:sz="8" w:space="0" w:color="auto"/>
              <w:left w:val="single" w:sz="8" w:space="0" w:color="auto"/>
              <w:bottom w:val="nil"/>
              <w:right w:val="single" w:sz="4" w:space="0" w:color="auto"/>
            </w:tcBorders>
            <w:shd w:val="clear" w:color="000000" w:fill="F2F2F2"/>
            <w:vAlign w:val="center"/>
            <w:hideMark/>
          </w:tcPr>
          <w:p w14:paraId="6585415D" w14:textId="77777777" w:rsidR="006551B9" w:rsidRPr="006551B9" w:rsidRDefault="006551B9" w:rsidP="006551B9">
            <w:pPr>
              <w:autoSpaceDE/>
              <w:autoSpaceDN/>
              <w:adjustRightInd/>
              <w:spacing w:after="0"/>
              <w:rPr>
                <w:rFonts w:eastAsia="Times New Roman" w:cs="Arial"/>
                <w:b/>
                <w:bCs/>
                <w:lang w:eastAsia="en-GB"/>
              </w:rPr>
            </w:pPr>
            <w:r w:rsidRPr="006551B9">
              <w:rPr>
                <w:rFonts w:eastAsia="Times New Roman" w:cs="Arial"/>
                <w:b/>
                <w:bCs/>
                <w:lang w:eastAsia="en-GB"/>
              </w:rPr>
              <w:t>Ref</w:t>
            </w:r>
          </w:p>
        </w:tc>
        <w:tc>
          <w:tcPr>
            <w:tcW w:w="2874" w:type="dxa"/>
            <w:tcBorders>
              <w:top w:val="single" w:sz="8" w:space="0" w:color="auto"/>
              <w:left w:val="nil"/>
              <w:bottom w:val="nil"/>
              <w:right w:val="single" w:sz="8" w:space="0" w:color="auto"/>
            </w:tcBorders>
            <w:shd w:val="clear" w:color="000000" w:fill="F2F2F2"/>
            <w:vAlign w:val="center"/>
            <w:hideMark/>
          </w:tcPr>
          <w:p w14:paraId="44296D71" w14:textId="77777777" w:rsidR="006551B9" w:rsidRPr="006551B9" w:rsidRDefault="006551B9" w:rsidP="006551B9">
            <w:pPr>
              <w:autoSpaceDE/>
              <w:autoSpaceDN/>
              <w:adjustRightInd/>
              <w:spacing w:after="0"/>
              <w:jc w:val="left"/>
              <w:rPr>
                <w:rFonts w:eastAsia="Times New Roman" w:cs="Arial"/>
                <w:b/>
                <w:bCs/>
                <w:lang w:eastAsia="en-GB"/>
              </w:rPr>
            </w:pPr>
            <w:r w:rsidRPr="006551B9">
              <w:rPr>
                <w:rFonts w:eastAsia="Times New Roman" w:cs="Arial"/>
                <w:b/>
                <w:bCs/>
                <w:lang w:eastAsia="en-GB"/>
              </w:rPr>
              <w:t>Service Grouping</w:t>
            </w:r>
          </w:p>
        </w:tc>
        <w:tc>
          <w:tcPr>
            <w:tcW w:w="1276" w:type="dxa"/>
            <w:tcBorders>
              <w:top w:val="single" w:sz="8" w:space="0" w:color="auto"/>
              <w:left w:val="nil"/>
              <w:bottom w:val="nil"/>
              <w:right w:val="single" w:sz="8" w:space="0" w:color="auto"/>
            </w:tcBorders>
            <w:shd w:val="clear" w:color="000000" w:fill="F2F2F2"/>
            <w:vAlign w:val="center"/>
            <w:hideMark/>
          </w:tcPr>
          <w:p w14:paraId="04586E08" w14:textId="77777777" w:rsidR="006551B9" w:rsidRPr="006551B9" w:rsidRDefault="006551B9" w:rsidP="006551B9">
            <w:pPr>
              <w:autoSpaceDE/>
              <w:autoSpaceDN/>
              <w:adjustRightInd/>
              <w:spacing w:after="0"/>
              <w:jc w:val="center"/>
              <w:rPr>
                <w:rFonts w:eastAsia="Times New Roman" w:cs="Arial"/>
                <w:b/>
                <w:bCs/>
                <w:lang w:eastAsia="en-GB"/>
              </w:rPr>
            </w:pPr>
            <w:r w:rsidRPr="006551B9">
              <w:rPr>
                <w:rFonts w:eastAsia="Times New Roman" w:cs="Arial"/>
                <w:b/>
                <w:bCs/>
                <w:lang w:eastAsia="en-GB"/>
              </w:rPr>
              <w:t>Revised Annual Budget</w:t>
            </w:r>
          </w:p>
        </w:tc>
        <w:tc>
          <w:tcPr>
            <w:tcW w:w="1276" w:type="dxa"/>
            <w:tcBorders>
              <w:top w:val="single" w:sz="8" w:space="0" w:color="auto"/>
              <w:left w:val="nil"/>
              <w:bottom w:val="nil"/>
              <w:right w:val="single" w:sz="4" w:space="0" w:color="auto"/>
            </w:tcBorders>
            <w:shd w:val="clear" w:color="000000" w:fill="F2F2F2"/>
            <w:vAlign w:val="center"/>
            <w:hideMark/>
          </w:tcPr>
          <w:p w14:paraId="4F81E48C" w14:textId="77777777" w:rsidR="006551B9" w:rsidRPr="006551B9" w:rsidRDefault="006551B9" w:rsidP="006551B9">
            <w:pPr>
              <w:autoSpaceDE/>
              <w:autoSpaceDN/>
              <w:adjustRightInd/>
              <w:spacing w:after="0"/>
              <w:jc w:val="center"/>
              <w:rPr>
                <w:rFonts w:eastAsia="Times New Roman" w:cs="Arial"/>
                <w:b/>
                <w:bCs/>
                <w:lang w:eastAsia="en-GB"/>
              </w:rPr>
            </w:pPr>
            <w:r w:rsidRPr="006551B9">
              <w:rPr>
                <w:rFonts w:eastAsia="Times New Roman" w:cs="Arial"/>
                <w:b/>
                <w:bCs/>
                <w:lang w:eastAsia="en-GB"/>
              </w:rPr>
              <w:t>2015/16 Final Outturn</w:t>
            </w:r>
          </w:p>
        </w:tc>
        <w:tc>
          <w:tcPr>
            <w:tcW w:w="1217" w:type="dxa"/>
            <w:tcBorders>
              <w:top w:val="single" w:sz="8" w:space="0" w:color="auto"/>
              <w:left w:val="nil"/>
              <w:bottom w:val="nil"/>
              <w:right w:val="single" w:sz="4" w:space="0" w:color="auto"/>
            </w:tcBorders>
            <w:shd w:val="clear" w:color="000000" w:fill="F2F2F2"/>
            <w:vAlign w:val="center"/>
            <w:hideMark/>
          </w:tcPr>
          <w:p w14:paraId="4529BF2D" w14:textId="77777777" w:rsidR="006551B9" w:rsidRPr="006551B9" w:rsidRDefault="006551B9" w:rsidP="006551B9">
            <w:pPr>
              <w:autoSpaceDE/>
              <w:autoSpaceDN/>
              <w:adjustRightInd/>
              <w:spacing w:after="0"/>
              <w:jc w:val="center"/>
              <w:rPr>
                <w:rFonts w:eastAsia="Times New Roman" w:cs="Arial"/>
                <w:b/>
                <w:bCs/>
                <w:lang w:eastAsia="en-GB"/>
              </w:rPr>
            </w:pPr>
            <w:r w:rsidRPr="006551B9">
              <w:rPr>
                <w:rFonts w:eastAsia="Times New Roman" w:cs="Arial"/>
                <w:b/>
                <w:bCs/>
                <w:lang w:eastAsia="en-GB"/>
              </w:rPr>
              <w:t>2015/16 Variance</w:t>
            </w:r>
          </w:p>
        </w:tc>
        <w:tc>
          <w:tcPr>
            <w:tcW w:w="1217" w:type="dxa"/>
            <w:tcBorders>
              <w:top w:val="single" w:sz="8" w:space="0" w:color="auto"/>
              <w:left w:val="single" w:sz="8" w:space="0" w:color="auto"/>
              <w:bottom w:val="nil"/>
              <w:right w:val="single" w:sz="4" w:space="0" w:color="auto"/>
            </w:tcBorders>
            <w:shd w:val="clear" w:color="000000" w:fill="D9D9D9"/>
            <w:vAlign w:val="center"/>
            <w:hideMark/>
          </w:tcPr>
          <w:p w14:paraId="6D9805E6" w14:textId="77777777" w:rsidR="006551B9" w:rsidRPr="006551B9" w:rsidRDefault="006551B9" w:rsidP="006551B9">
            <w:pPr>
              <w:autoSpaceDE/>
              <w:autoSpaceDN/>
              <w:adjustRightInd/>
              <w:spacing w:after="0"/>
              <w:jc w:val="center"/>
              <w:rPr>
                <w:rFonts w:eastAsia="Times New Roman" w:cs="Arial"/>
                <w:b/>
                <w:bCs/>
                <w:lang w:eastAsia="en-GB"/>
              </w:rPr>
            </w:pPr>
            <w:r w:rsidRPr="006551B9">
              <w:rPr>
                <w:rFonts w:eastAsia="Times New Roman" w:cs="Arial"/>
                <w:b/>
                <w:bCs/>
                <w:lang w:eastAsia="en-GB"/>
              </w:rPr>
              <w:t>Variance reported to Cabinet</w:t>
            </w:r>
          </w:p>
        </w:tc>
        <w:tc>
          <w:tcPr>
            <w:tcW w:w="1251" w:type="dxa"/>
            <w:tcBorders>
              <w:top w:val="single" w:sz="8" w:space="0" w:color="auto"/>
              <w:left w:val="single" w:sz="8" w:space="0" w:color="auto"/>
              <w:bottom w:val="nil"/>
              <w:right w:val="single" w:sz="8" w:space="0" w:color="auto"/>
            </w:tcBorders>
            <w:shd w:val="clear" w:color="000000" w:fill="D9D9D9"/>
            <w:vAlign w:val="center"/>
            <w:hideMark/>
          </w:tcPr>
          <w:p w14:paraId="7C273F9D" w14:textId="77777777" w:rsidR="006551B9" w:rsidRPr="006551B9" w:rsidRDefault="006551B9" w:rsidP="006551B9">
            <w:pPr>
              <w:autoSpaceDE/>
              <w:autoSpaceDN/>
              <w:adjustRightInd/>
              <w:spacing w:after="0"/>
              <w:jc w:val="center"/>
              <w:rPr>
                <w:rFonts w:eastAsia="Times New Roman" w:cs="Arial"/>
                <w:b/>
                <w:bCs/>
                <w:lang w:eastAsia="en-GB"/>
              </w:rPr>
            </w:pPr>
            <w:r w:rsidRPr="006551B9">
              <w:rPr>
                <w:rFonts w:eastAsia="Times New Roman" w:cs="Arial"/>
                <w:b/>
                <w:bCs/>
                <w:lang w:eastAsia="en-GB"/>
              </w:rPr>
              <w:t>Changes since last Cabinet</w:t>
            </w:r>
          </w:p>
        </w:tc>
      </w:tr>
      <w:tr w:rsidR="006551B9" w:rsidRPr="006551B9" w14:paraId="51032C1F" w14:textId="77777777" w:rsidTr="007A1EF8">
        <w:trPr>
          <w:trHeight w:val="315"/>
        </w:trPr>
        <w:tc>
          <w:tcPr>
            <w:tcW w:w="660" w:type="dxa"/>
            <w:tcBorders>
              <w:top w:val="nil"/>
              <w:left w:val="single" w:sz="8" w:space="0" w:color="auto"/>
              <w:bottom w:val="single" w:sz="4" w:space="0" w:color="auto"/>
              <w:right w:val="single" w:sz="4" w:space="0" w:color="auto"/>
            </w:tcBorders>
            <w:shd w:val="clear" w:color="000000" w:fill="F2F2F2"/>
            <w:vAlign w:val="bottom"/>
            <w:hideMark/>
          </w:tcPr>
          <w:p w14:paraId="5696507A" w14:textId="77777777" w:rsidR="006551B9" w:rsidRPr="006551B9" w:rsidRDefault="006551B9" w:rsidP="006551B9">
            <w:pPr>
              <w:autoSpaceDE/>
              <w:autoSpaceDN/>
              <w:adjustRightInd/>
              <w:spacing w:after="0"/>
              <w:jc w:val="center"/>
              <w:rPr>
                <w:rFonts w:eastAsia="Times New Roman" w:cs="Arial"/>
                <w:b/>
                <w:bCs/>
                <w:lang w:eastAsia="en-GB"/>
              </w:rPr>
            </w:pPr>
            <w:r w:rsidRPr="006551B9">
              <w:rPr>
                <w:rFonts w:eastAsia="Times New Roman" w:cs="Arial"/>
                <w:b/>
                <w:bCs/>
                <w:lang w:eastAsia="en-GB"/>
              </w:rPr>
              <w:t> </w:t>
            </w:r>
          </w:p>
        </w:tc>
        <w:tc>
          <w:tcPr>
            <w:tcW w:w="2874" w:type="dxa"/>
            <w:tcBorders>
              <w:top w:val="nil"/>
              <w:left w:val="nil"/>
              <w:bottom w:val="single" w:sz="4" w:space="0" w:color="auto"/>
              <w:right w:val="single" w:sz="8" w:space="0" w:color="auto"/>
            </w:tcBorders>
            <w:shd w:val="clear" w:color="000000" w:fill="F2F2F2"/>
            <w:vAlign w:val="bottom"/>
            <w:hideMark/>
          </w:tcPr>
          <w:p w14:paraId="5F9A4869" w14:textId="77777777" w:rsidR="006551B9" w:rsidRPr="006551B9" w:rsidRDefault="006551B9" w:rsidP="006551B9">
            <w:pPr>
              <w:autoSpaceDE/>
              <w:autoSpaceDN/>
              <w:adjustRightInd/>
              <w:spacing w:after="0"/>
              <w:jc w:val="center"/>
              <w:rPr>
                <w:rFonts w:eastAsia="Times New Roman" w:cs="Arial"/>
                <w:b/>
                <w:bCs/>
                <w:lang w:eastAsia="en-GB"/>
              </w:rPr>
            </w:pPr>
            <w:r w:rsidRPr="006551B9">
              <w:rPr>
                <w:rFonts w:eastAsia="Times New Roman" w:cs="Arial"/>
                <w:b/>
                <w:bCs/>
                <w:lang w:eastAsia="en-GB"/>
              </w:rPr>
              <w:t> </w:t>
            </w:r>
          </w:p>
        </w:tc>
        <w:tc>
          <w:tcPr>
            <w:tcW w:w="1276" w:type="dxa"/>
            <w:tcBorders>
              <w:top w:val="nil"/>
              <w:left w:val="nil"/>
              <w:bottom w:val="single" w:sz="4" w:space="0" w:color="auto"/>
              <w:right w:val="single" w:sz="8" w:space="0" w:color="auto"/>
            </w:tcBorders>
            <w:shd w:val="clear" w:color="000000" w:fill="F2F2F2"/>
            <w:vAlign w:val="bottom"/>
            <w:hideMark/>
          </w:tcPr>
          <w:p w14:paraId="3CD8DA28" w14:textId="77777777" w:rsidR="006551B9" w:rsidRPr="006551B9" w:rsidRDefault="006551B9" w:rsidP="006551B9">
            <w:pPr>
              <w:autoSpaceDE/>
              <w:autoSpaceDN/>
              <w:adjustRightInd/>
              <w:spacing w:after="0"/>
              <w:jc w:val="center"/>
              <w:rPr>
                <w:rFonts w:eastAsia="Times New Roman" w:cs="Arial"/>
                <w:b/>
                <w:bCs/>
                <w:lang w:eastAsia="en-GB"/>
              </w:rPr>
            </w:pPr>
            <w:r w:rsidRPr="006551B9">
              <w:rPr>
                <w:rFonts w:eastAsia="Times New Roman" w:cs="Arial"/>
                <w:b/>
                <w:bCs/>
                <w:lang w:eastAsia="en-GB"/>
              </w:rPr>
              <w:t> </w:t>
            </w:r>
          </w:p>
        </w:tc>
        <w:tc>
          <w:tcPr>
            <w:tcW w:w="1276" w:type="dxa"/>
            <w:tcBorders>
              <w:top w:val="nil"/>
              <w:left w:val="nil"/>
              <w:bottom w:val="single" w:sz="4" w:space="0" w:color="auto"/>
              <w:right w:val="single" w:sz="4" w:space="0" w:color="auto"/>
            </w:tcBorders>
            <w:shd w:val="clear" w:color="000000" w:fill="F2F2F2"/>
            <w:vAlign w:val="bottom"/>
            <w:hideMark/>
          </w:tcPr>
          <w:p w14:paraId="66360D97" w14:textId="77777777" w:rsidR="006551B9" w:rsidRPr="006551B9" w:rsidRDefault="006551B9" w:rsidP="006551B9">
            <w:pPr>
              <w:autoSpaceDE/>
              <w:autoSpaceDN/>
              <w:adjustRightInd/>
              <w:spacing w:after="0"/>
              <w:jc w:val="center"/>
              <w:rPr>
                <w:rFonts w:eastAsia="Times New Roman" w:cs="Arial"/>
                <w:b/>
                <w:bCs/>
                <w:lang w:eastAsia="en-GB"/>
              </w:rPr>
            </w:pPr>
            <w:r w:rsidRPr="006551B9">
              <w:rPr>
                <w:rFonts w:eastAsia="Times New Roman" w:cs="Arial"/>
                <w:b/>
                <w:bCs/>
                <w:lang w:eastAsia="en-GB"/>
              </w:rPr>
              <w:t> </w:t>
            </w:r>
          </w:p>
        </w:tc>
        <w:tc>
          <w:tcPr>
            <w:tcW w:w="1217" w:type="dxa"/>
            <w:tcBorders>
              <w:top w:val="nil"/>
              <w:left w:val="nil"/>
              <w:bottom w:val="single" w:sz="4" w:space="0" w:color="auto"/>
              <w:right w:val="single" w:sz="4" w:space="0" w:color="auto"/>
            </w:tcBorders>
            <w:shd w:val="clear" w:color="000000" w:fill="F2F2F2"/>
            <w:vAlign w:val="bottom"/>
            <w:hideMark/>
          </w:tcPr>
          <w:p w14:paraId="42B44A9F" w14:textId="77777777" w:rsidR="006551B9" w:rsidRPr="006551B9" w:rsidRDefault="006551B9" w:rsidP="006551B9">
            <w:pPr>
              <w:autoSpaceDE/>
              <w:autoSpaceDN/>
              <w:adjustRightInd/>
              <w:spacing w:after="0"/>
              <w:jc w:val="center"/>
              <w:rPr>
                <w:rFonts w:eastAsia="Times New Roman" w:cs="Arial"/>
                <w:b/>
                <w:bCs/>
                <w:lang w:eastAsia="en-GB"/>
              </w:rPr>
            </w:pPr>
            <w:r w:rsidRPr="006551B9">
              <w:rPr>
                <w:rFonts w:eastAsia="Times New Roman" w:cs="Arial"/>
                <w:b/>
                <w:bCs/>
                <w:lang w:eastAsia="en-GB"/>
              </w:rPr>
              <w:t> </w:t>
            </w:r>
          </w:p>
        </w:tc>
        <w:tc>
          <w:tcPr>
            <w:tcW w:w="1217" w:type="dxa"/>
            <w:tcBorders>
              <w:top w:val="nil"/>
              <w:left w:val="single" w:sz="8" w:space="0" w:color="auto"/>
              <w:bottom w:val="single" w:sz="4" w:space="0" w:color="auto"/>
              <w:right w:val="nil"/>
            </w:tcBorders>
            <w:shd w:val="clear" w:color="000000" w:fill="D9D9D9"/>
            <w:vAlign w:val="bottom"/>
            <w:hideMark/>
          </w:tcPr>
          <w:p w14:paraId="199F9DC4" w14:textId="77777777" w:rsidR="006551B9" w:rsidRPr="006551B9" w:rsidRDefault="006551B9" w:rsidP="006551B9">
            <w:pPr>
              <w:autoSpaceDE/>
              <w:autoSpaceDN/>
              <w:adjustRightInd/>
              <w:spacing w:after="0"/>
              <w:jc w:val="center"/>
              <w:rPr>
                <w:rFonts w:eastAsia="Times New Roman" w:cs="Arial"/>
                <w:b/>
                <w:bCs/>
                <w:lang w:eastAsia="en-GB"/>
              </w:rPr>
            </w:pPr>
            <w:r w:rsidRPr="006551B9">
              <w:rPr>
                <w:rFonts w:eastAsia="Times New Roman" w:cs="Arial"/>
                <w:b/>
                <w:bCs/>
                <w:lang w:eastAsia="en-GB"/>
              </w:rPr>
              <w:t>QTR 3</w:t>
            </w:r>
          </w:p>
        </w:tc>
        <w:tc>
          <w:tcPr>
            <w:tcW w:w="1251" w:type="dxa"/>
            <w:tcBorders>
              <w:top w:val="nil"/>
              <w:left w:val="single" w:sz="8" w:space="0" w:color="auto"/>
              <w:bottom w:val="single" w:sz="4" w:space="0" w:color="auto"/>
              <w:right w:val="single" w:sz="8" w:space="0" w:color="auto"/>
            </w:tcBorders>
            <w:shd w:val="clear" w:color="000000" w:fill="D9D9D9"/>
            <w:vAlign w:val="bottom"/>
            <w:hideMark/>
          </w:tcPr>
          <w:p w14:paraId="1B74202D" w14:textId="77777777" w:rsidR="006551B9" w:rsidRPr="006551B9" w:rsidRDefault="006551B9" w:rsidP="006551B9">
            <w:pPr>
              <w:autoSpaceDE/>
              <w:autoSpaceDN/>
              <w:adjustRightInd/>
              <w:spacing w:after="0"/>
              <w:jc w:val="center"/>
              <w:rPr>
                <w:rFonts w:eastAsia="Times New Roman" w:cs="Arial"/>
                <w:b/>
                <w:bCs/>
                <w:sz w:val="20"/>
                <w:szCs w:val="20"/>
                <w:lang w:eastAsia="en-GB"/>
              </w:rPr>
            </w:pPr>
            <w:r w:rsidRPr="006551B9">
              <w:rPr>
                <w:rFonts w:eastAsia="Times New Roman" w:cs="Arial"/>
                <w:b/>
                <w:bCs/>
                <w:sz w:val="20"/>
                <w:szCs w:val="20"/>
                <w:lang w:eastAsia="en-GB"/>
              </w:rPr>
              <w:t> </w:t>
            </w:r>
          </w:p>
        </w:tc>
      </w:tr>
      <w:tr w:rsidR="006551B9" w:rsidRPr="006551B9" w14:paraId="185E2418" w14:textId="77777777" w:rsidTr="007A1EF8">
        <w:trPr>
          <w:trHeight w:val="315"/>
        </w:trPr>
        <w:tc>
          <w:tcPr>
            <w:tcW w:w="660" w:type="dxa"/>
            <w:tcBorders>
              <w:top w:val="nil"/>
              <w:left w:val="single" w:sz="8" w:space="0" w:color="auto"/>
              <w:bottom w:val="single" w:sz="4" w:space="0" w:color="auto"/>
              <w:right w:val="single" w:sz="4" w:space="0" w:color="auto"/>
            </w:tcBorders>
            <w:shd w:val="clear" w:color="000000" w:fill="F2F2F2"/>
            <w:vAlign w:val="bottom"/>
            <w:hideMark/>
          </w:tcPr>
          <w:p w14:paraId="01C08FEF" w14:textId="77777777" w:rsidR="006551B9" w:rsidRPr="006551B9" w:rsidRDefault="006551B9" w:rsidP="006551B9">
            <w:pPr>
              <w:autoSpaceDE/>
              <w:autoSpaceDN/>
              <w:adjustRightInd/>
              <w:spacing w:after="0"/>
              <w:jc w:val="center"/>
              <w:rPr>
                <w:rFonts w:eastAsia="Times New Roman" w:cs="Arial"/>
                <w:b/>
                <w:bCs/>
                <w:lang w:eastAsia="en-GB"/>
              </w:rPr>
            </w:pPr>
            <w:r w:rsidRPr="006551B9">
              <w:rPr>
                <w:rFonts w:eastAsia="Times New Roman" w:cs="Arial"/>
                <w:b/>
                <w:bCs/>
                <w:lang w:eastAsia="en-GB"/>
              </w:rPr>
              <w:t> </w:t>
            </w:r>
          </w:p>
        </w:tc>
        <w:tc>
          <w:tcPr>
            <w:tcW w:w="2874" w:type="dxa"/>
            <w:tcBorders>
              <w:top w:val="nil"/>
              <w:left w:val="nil"/>
              <w:bottom w:val="single" w:sz="4" w:space="0" w:color="auto"/>
              <w:right w:val="single" w:sz="8" w:space="0" w:color="auto"/>
            </w:tcBorders>
            <w:shd w:val="clear" w:color="000000" w:fill="F2F2F2"/>
            <w:vAlign w:val="bottom"/>
            <w:hideMark/>
          </w:tcPr>
          <w:p w14:paraId="535E822A" w14:textId="77777777" w:rsidR="006551B9" w:rsidRPr="006551B9" w:rsidRDefault="006551B9" w:rsidP="006551B9">
            <w:pPr>
              <w:autoSpaceDE/>
              <w:autoSpaceDN/>
              <w:adjustRightInd/>
              <w:spacing w:after="0"/>
              <w:jc w:val="center"/>
              <w:rPr>
                <w:rFonts w:eastAsia="Times New Roman" w:cs="Arial"/>
                <w:b/>
                <w:bCs/>
                <w:lang w:eastAsia="en-GB"/>
              </w:rPr>
            </w:pPr>
            <w:r w:rsidRPr="006551B9">
              <w:rPr>
                <w:rFonts w:eastAsia="Times New Roman" w:cs="Arial"/>
                <w:b/>
                <w:bCs/>
                <w:lang w:eastAsia="en-GB"/>
              </w:rPr>
              <w:t> </w:t>
            </w:r>
          </w:p>
        </w:tc>
        <w:tc>
          <w:tcPr>
            <w:tcW w:w="1276" w:type="dxa"/>
            <w:tcBorders>
              <w:top w:val="nil"/>
              <w:left w:val="nil"/>
              <w:bottom w:val="single" w:sz="4" w:space="0" w:color="auto"/>
              <w:right w:val="single" w:sz="8" w:space="0" w:color="auto"/>
            </w:tcBorders>
            <w:shd w:val="clear" w:color="000000" w:fill="F2F2F2"/>
            <w:vAlign w:val="bottom"/>
            <w:hideMark/>
          </w:tcPr>
          <w:p w14:paraId="6BB463E4" w14:textId="77777777" w:rsidR="006551B9" w:rsidRPr="006551B9" w:rsidRDefault="006551B9" w:rsidP="006551B9">
            <w:pPr>
              <w:autoSpaceDE/>
              <w:autoSpaceDN/>
              <w:adjustRightInd/>
              <w:spacing w:after="0"/>
              <w:jc w:val="center"/>
              <w:rPr>
                <w:rFonts w:eastAsia="Times New Roman" w:cs="Arial"/>
                <w:b/>
                <w:bCs/>
                <w:lang w:eastAsia="en-GB"/>
              </w:rPr>
            </w:pPr>
            <w:r w:rsidRPr="006551B9">
              <w:rPr>
                <w:rFonts w:eastAsia="Times New Roman" w:cs="Arial"/>
                <w:b/>
                <w:bCs/>
                <w:lang w:eastAsia="en-GB"/>
              </w:rPr>
              <w:t>£m</w:t>
            </w:r>
          </w:p>
        </w:tc>
        <w:tc>
          <w:tcPr>
            <w:tcW w:w="1276" w:type="dxa"/>
            <w:tcBorders>
              <w:top w:val="nil"/>
              <w:left w:val="nil"/>
              <w:bottom w:val="single" w:sz="4" w:space="0" w:color="auto"/>
              <w:right w:val="single" w:sz="4" w:space="0" w:color="auto"/>
            </w:tcBorders>
            <w:shd w:val="clear" w:color="000000" w:fill="F2F2F2"/>
            <w:vAlign w:val="bottom"/>
            <w:hideMark/>
          </w:tcPr>
          <w:p w14:paraId="0269227C" w14:textId="77777777" w:rsidR="006551B9" w:rsidRPr="006551B9" w:rsidRDefault="006551B9" w:rsidP="006551B9">
            <w:pPr>
              <w:autoSpaceDE/>
              <w:autoSpaceDN/>
              <w:adjustRightInd/>
              <w:spacing w:after="0"/>
              <w:jc w:val="center"/>
              <w:rPr>
                <w:rFonts w:eastAsia="Times New Roman" w:cs="Arial"/>
                <w:b/>
                <w:bCs/>
                <w:lang w:eastAsia="en-GB"/>
              </w:rPr>
            </w:pPr>
            <w:r w:rsidRPr="006551B9">
              <w:rPr>
                <w:rFonts w:eastAsia="Times New Roman" w:cs="Arial"/>
                <w:b/>
                <w:bCs/>
                <w:lang w:eastAsia="en-GB"/>
              </w:rPr>
              <w:t>£m</w:t>
            </w:r>
          </w:p>
        </w:tc>
        <w:tc>
          <w:tcPr>
            <w:tcW w:w="1217" w:type="dxa"/>
            <w:tcBorders>
              <w:top w:val="nil"/>
              <w:left w:val="nil"/>
              <w:bottom w:val="single" w:sz="4" w:space="0" w:color="auto"/>
              <w:right w:val="single" w:sz="4" w:space="0" w:color="auto"/>
            </w:tcBorders>
            <w:shd w:val="clear" w:color="000000" w:fill="F2F2F2"/>
            <w:vAlign w:val="bottom"/>
            <w:hideMark/>
          </w:tcPr>
          <w:p w14:paraId="165C9DE1" w14:textId="77777777" w:rsidR="006551B9" w:rsidRPr="006551B9" w:rsidRDefault="006551B9" w:rsidP="006551B9">
            <w:pPr>
              <w:autoSpaceDE/>
              <w:autoSpaceDN/>
              <w:adjustRightInd/>
              <w:spacing w:after="0"/>
              <w:jc w:val="center"/>
              <w:rPr>
                <w:rFonts w:eastAsia="Times New Roman" w:cs="Arial"/>
                <w:b/>
                <w:bCs/>
                <w:lang w:eastAsia="en-GB"/>
              </w:rPr>
            </w:pPr>
            <w:r w:rsidRPr="006551B9">
              <w:rPr>
                <w:rFonts w:eastAsia="Times New Roman" w:cs="Arial"/>
                <w:b/>
                <w:bCs/>
                <w:lang w:eastAsia="en-GB"/>
              </w:rPr>
              <w:t>£m</w:t>
            </w:r>
          </w:p>
        </w:tc>
        <w:tc>
          <w:tcPr>
            <w:tcW w:w="1217" w:type="dxa"/>
            <w:tcBorders>
              <w:top w:val="nil"/>
              <w:left w:val="single" w:sz="8" w:space="0" w:color="auto"/>
              <w:bottom w:val="single" w:sz="4" w:space="0" w:color="auto"/>
              <w:right w:val="single" w:sz="4" w:space="0" w:color="auto"/>
            </w:tcBorders>
            <w:shd w:val="clear" w:color="000000" w:fill="D9D9D9"/>
            <w:vAlign w:val="bottom"/>
            <w:hideMark/>
          </w:tcPr>
          <w:p w14:paraId="7A21885E" w14:textId="77777777" w:rsidR="006551B9" w:rsidRPr="006551B9" w:rsidRDefault="006551B9" w:rsidP="006551B9">
            <w:pPr>
              <w:autoSpaceDE/>
              <w:autoSpaceDN/>
              <w:adjustRightInd/>
              <w:spacing w:after="0"/>
              <w:jc w:val="center"/>
              <w:rPr>
                <w:rFonts w:eastAsia="Times New Roman" w:cs="Arial"/>
                <w:b/>
                <w:bCs/>
                <w:lang w:eastAsia="en-GB"/>
              </w:rPr>
            </w:pPr>
            <w:r w:rsidRPr="006551B9">
              <w:rPr>
                <w:rFonts w:eastAsia="Times New Roman" w:cs="Arial"/>
                <w:b/>
                <w:bCs/>
                <w:lang w:eastAsia="en-GB"/>
              </w:rPr>
              <w:t>£m</w:t>
            </w:r>
          </w:p>
        </w:tc>
        <w:tc>
          <w:tcPr>
            <w:tcW w:w="1251" w:type="dxa"/>
            <w:tcBorders>
              <w:top w:val="nil"/>
              <w:left w:val="single" w:sz="8" w:space="0" w:color="auto"/>
              <w:bottom w:val="single" w:sz="4" w:space="0" w:color="auto"/>
              <w:right w:val="single" w:sz="8" w:space="0" w:color="auto"/>
            </w:tcBorders>
            <w:shd w:val="clear" w:color="000000" w:fill="D9D9D9"/>
            <w:vAlign w:val="bottom"/>
            <w:hideMark/>
          </w:tcPr>
          <w:p w14:paraId="737987DD" w14:textId="77777777" w:rsidR="006551B9" w:rsidRPr="006551B9" w:rsidRDefault="006551B9" w:rsidP="006551B9">
            <w:pPr>
              <w:autoSpaceDE/>
              <w:autoSpaceDN/>
              <w:adjustRightInd/>
              <w:spacing w:after="0"/>
              <w:jc w:val="center"/>
              <w:rPr>
                <w:rFonts w:eastAsia="Times New Roman" w:cs="Arial"/>
                <w:b/>
                <w:bCs/>
                <w:lang w:eastAsia="en-GB"/>
              </w:rPr>
            </w:pPr>
            <w:r w:rsidRPr="006551B9">
              <w:rPr>
                <w:rFonts w:eastAsia="Times New Roman" w:cs="Arial"/>
                <w:b/>
                <w:bCs/>
                <w:lang w:eastAsia="en-GB"/>
              </w:rPr>
              <w:t>£m</w:t>
            </w:r>
          </w:p>
        </w:tc>
      </w:tr>
      <w:tr w:rsidR="00560A23" w:rsidRPr="006551B9" w14:paraId="4C0D85BC" w14:textId="77777777" w:rsidTr="007A1EF8">
        <w:trPr>
          <w:trHeight w:val="315"/>
        </w:trPr>
        <w:tc>
          <w:tcPr>
            <w:tcW w:w="660" w:type="dxa"/>
            <w:tcBorders>
              <w:top w:val="nil"/>
              <w:left w:val="single" w:sz="8" w:space="0" w:color="auto"/>
              <w:bottom w:val="single" w:sz="4" w:space="0" w:color="auto"/>
              <w:right w:val="single" w:sz="4" w:space="0" w:color="auto"/>
            </w:tcBorders>
            <w:shd w:val="clear" w:color="000000" w:fill="FFFFFF"/>
            <w:hideMark/>
          </w:tcPr>
          <w:p w14:paraId="6E9B7B77" w14:textId="17653FCC" w:rsidR="00560A23" w:rsidRPr="006551B9" w:rsidRDefault="00550932" w:rsidP="00560A23">
            <w:pPr>
              <w:autoSpaceDE/>
              <w:autoSpaceDN/>
              <w:adjustRightInd/>
              <w:spacing w:after="0"/>
              <w:jc w:val="right"/>
              <w:rPr>
                <w:rFonts w:eastAsia="Times New Roman" w:cs="Arial"/>
                <w:lang w:eastAsia="en-GB"/>
              </w:rPr>
            </w:pPr>
            <w:r>
              <w:rPr>
                <w:rFonts w:eastAsia="Times New Roman" w:cs="Arial"/>
                <w:lang w:eastAsia="en-GB"/>
              </w:rPr>
              <w:t>3.2</w:t>
            </w:r>
          </w:p>
        </w:tc>
        <w:tc>
          <w:tcPr>
            <w:tcW w:w="2874" w:type="dxa"/>
            <w:tcBorders>
              <w:top w:val="nil"/>
              <w:left w:val="nil"/>
              <w:bottom w:val="single" w:sz="4" w:space="0" w:color="auto"/>
              <w:right w:val="single" w:sz="8" w:space="0" w:color="auto"/>
            </w:tcBorders>
            <w:shd w:val="clear" w:color="000000" w:fill="FFFFFF"/>
            <w:hideMark/>
          </w:tcPr>
          <w:p w14:paraId="5DDC80C3" w14:textId="77777777" w:rsidR="00560A23" w:rsidRPr="006551B9" w:rsidRDefault="00560A23" w:rsidP="00560A23">
            <w:pPr>
              <w:autoSpaceDE/>
              <w:autoSpaceDN/>
              <w:adjustRightInd/>
              <w:spacing w:after="0"/>
              <w:jc w:val="left"/>
              <w:rPr>
                <w:rFonts w:eastAsia="Times New Roman" w:cs="Arial"/>
                <w:b/>
                <w:bCs/>
                <w:lang w:eastAsia="en-GB"/>
              </w:rPr>
            </w:pPr>
            <w:r w:rsidRPr="006551B9">
              <w:rPr>
                <w:rFonts w:eastAsia="Times New Roman" w:cs="Arial"/>
                <w:b/>
                <w:bCs/>
                <w:lang w:eastAsia="en-GB"/>
              </w:rPr>
              <w:t xml:space="preserve">ADULTS SERVICES </w:t>
            </w:r>
          </w:p>
        </w:tc>
        <w:tc>
          <w:tcPr>
            <w:tcW w:w="1276" w:type="dxa"/>
            <w:tcBorders>
              <w:top w:val="nil"/>
              <w:left w:val="nil"/>
              <w:bottom w:val="single" w:sz="4" w:space="0" w:color="auto"/>
              <w:right w:val="single" w:sz="8" w:space="0" w:color="auto"/>
            </w:tcBorders>
            <w:shd w:val="clear" w:color="000000" w:fill="FFFFFF"/>
            <w:hideMark/>
          </w:tcPr>
          <w:p w14:paraId="6F448E7B" w14:textId="77777777" w:rsidR="00560A23" w:rsidRDefault="00560A23" w:rsidP="00560A23">
            <w:pPr>
              <w:autoSpaceDE/>
              <w:autoSpaceDN/>
              <w:adjustRightInd/>
              <w:spacing w:after="0"/>
              <w:jc w:val="right"/>
              <w:rPr>
                <w:rFonts w:eastAsia="Times New Roman" w:cs="Arial"/>
                <w:lang w:eastAsia="en-GB"/>
              </w:rPr>
            </w:pPr>
            <w:r>
              <w:rPr>
                <w:rFonts w:cs="Arial"/>
              </w:rPr>
              <w:t>291.837</w:t>
            </w:r>
          </w:p>
        </w:tc>
        <w:tc>
          <w:tcPr>
            <w:tcW w:w="1276" w:type="dxa"/>
            <w:tcBorders>
              <w:top w:val="nil"/>
              <w:left w:val="nil"/>
              <w:bottom w:val="single" w:sz="4" w:space="0" w:color="auto"/>
              <w:right w:val="single" w:sz="4" w:space="0" w:color="auto"/>
            </w:tcBorders>
            <w:shd w:val="clear" w:color="000000" w:fill="FFFFFF"/>
            <w:hideMark/>
          </w:tcPr>
          <w:p w14:paraId="341AF620" w14:textId="77777777" w:rsidR="00560A23" w:rsidRDefault="00560A23" w:rsidP="00560A23">
            <w:pPr>
              <w:jc w:val="right"/>
              <w:rPr>
                <w:rFonts w:cs="Arial"/>
              </w:rPr>
            </w:pPr>
            <w:r>
              <w:rPr>
                <w:rFonts w:cs="Arial"/>
              </w:rPr>
              <w:t>308.814</w:t>
            </w:r>
          </w:p>
        </w:tc>
        <w:tc>
          <w:tcPr>
            <w:tcW w:w="1217" w:type="dxa"/>
            <w:tcBorders>
              <w:top w:val="nil"/>
              <w:left w:val="nil"/>
              <w:bottom w:val="single" w:sz="4" w:space="0" w:color="auto"/>
              <w:right w:val="single" w:sz="4" w:space="0" w:color="auto"/>
            </w:tcBorders>
            <w:shd w:val="clear" w:color="000000" w:fill="FFFFFF"/>
            <w:hideMark/>
          </w:tcPr>
          <w:p w14:paraId="096103C4" w14:textId="77777777" w:rsidR="00560A23" w:rsidRDefault="00560A23" w:rsidP="00560A23">
            <w:pPr>
              <w:jc w:val="right"/>
              <w:rPr>
                <w:rFonts w:cs="Arial"/>
              </w:rPr>
            </w:pPr>
            <w:r>
              <w:rPr>
                <w:rFonts w:cs="Arial"/>
              </w:rPr>
              <w:t>16.977</w:t>
            </w:r>
          </w:p>
        </w:tc>
        <w:tc>
          <w:tcPr>
            <w:tcW w:w="1217" w:type="dxa"/>
            <w:tcBorders>
              <w:top w:val="nil"/>
              <w:left w:val="single" w:sz="8" w:space="0" w:color="auto"/>
              <w:bottom w:val="single" w:sz="4" w:space="0" w:color="auto"/>
              <w:right w:val="single" w:sz="4" w:space="0" w:color="auto"/>
            </w:tcBorders>
            <w:shd w:val="clear" w:color="000000" w:fill="FFFFFF"/>
            <w:hideMark/>
          </w:tcPr>
          <w:p w14:paraId="69DA3D62" w14:textId="77777777" w:rsidR="00560A23" w:rsidRDefault="00560A23" w:rsidP="00560A23">
            <w:pPr>
              <w:jc w:val="right"/>
              <w:rPr>
                <w:rFonts w:cs="Arial"/>
              </w:rPr>
            </w:pPr>
            <w:r>
              <w:rPr>
                <w:rFonts w:cs="Arial"/>
              </w:rPr>
              <w:t>19.144</w:t>
            </w:r>
          </w:p>
        </w:tc>
        <w:tc>
          <w:tcPr>
            <w:tcW w:w="1251" w:type="dxa"/>
            <w:tcBorders>
              <w:top w:val="nil"/>
              <w:left w:val="single" w:sz="8" w:space="0" w:color="auto"/>
              <w:bottom w:val="single" w:sz="4" w:space="0" w:color="auto"/>
              <w:right w:val="single" w:sz="8" w:space="0" w:color="auto"/>
            </w:tcBorders>
            <w:shd w:val="clear" w:color="000000" w:fill="FFFFFF"/>
            <w:hideMark/>
          </w:tcPr>
          <w:p w14:paraId="7471C7DE" w14:textId="77777777" w:rsidR="00560A23" w:rsidRDefault="00560A23" w:rsidP="00560A23">
            <w:pPr>
              <w:jc w:val="right"/>
              <w:rPr>
                <w:rFonts w:cs="Arial"/>
              </w:rPr>
            </w:pPr>
            <w:r>
              <w:rPr>
                <w:rFonts w:cs="Arial"/>
              </w:rPr>
              <w:t>-2.167</w:t>
            </w:r>
          </w:p>
        </w:tc>
      </w:tr>
      <w:tr w:rsidR="00560A23" w:rsidRPr="006551B9" w14:paraId="4DAC2564" w14:textId="77777777" w:rsidTr="007A1EF8">
        <w:trPr>
          <w:trHeight w:val="315"/>
        </w:trPr>
        <w:tc>
          <w:tcPr>
            <w:tcW w:w="660" w:type="dxa"/>
            <w:tcBorders>
              <w:top w:val="nil"/>
              <w:left w:val="single" w:sz="8" w:space="0" w:color="auto"/>
              <w:bottom w:val="single" w:sz="4" w:space="0" w:color="auto"/>
              <w:right w:val="single" w:sz="4" w:space="0" w:color="auto"/>
            </w:tcBorders>
            <w:shd w:val="clear" w:color="000000" w:fill="FFFFFF"/>
            <w:hideMark/>
          </w:tcPr>
          <w:p w14:paraId="3DD06154" w14:textId="042F1EC6" w:rsidR="00560A23" w:rsidRPr="006551B9" w:rsidRDefault="00550932" w:rsidP="00560A23">
            <w:pPr>
              <w:autoSpaceDE/>
              <w:autoSpaceDN/>
              <w:adjustRightInd/>
              <w:spacing w:after="0"/>
              <w:jc w:val="right"/>
              <w:rPr>
                <w:rFonts w:eastAsia="Times New Roman" w:cs="Arial"/>
                <w:lang w:eastAsia="en-GB"/>
              </w:rPr>
            </w:pPr>
            <w:r>
              <w:rPr>
                <w:rFonts w:eastAsia="Times New Roman" w:cs="Arial"/>
                <w:lang w:eastAsia="en-GB"/>
              </w:rPr>
              <w:t>3.3</w:t>
            </w:r>
          </w:p>
        </w:tc>
        <w:tc>
          <w:tcPr>
            <w:tcW w:w="2874" w:type="dxa"/>
            <w:tcBorders>
              <w:top w:val="nil"/>
              <w:left w:val="nil"/>
              <w:bottom w:val="single" w:sz="4" w:space="0" w:color="auto"/>
              <w:right w:val="single" w:sz="8" w:space="0" w:color="auto"/>
            </w:tcBorders>
            <w:shd w:val="clear" w:color="000000" w:fill="FFFFFF"/>
            <w:hideMark/>
          </w:tcPr>
          <w:p w14:paraId="7E3299CB" w14:textId="77777777" w:rsidR="00560A23" w:rsidRPr="006551B9" w:rsidRDefault="00560A23" w:rsidP="00560A23">
            <w:pPr>
              <w:autoSpaceDE/>
              <w:autoSpaceDN/>
              <w:adjustRightInd/>
              <w:spacing w:after="0"/>
              <w:jc w:val="left"/>
              <w:rPr>
                <w:rFonts w:eastAsia="Times New Roman" w:cs="Arial"/>
                <w:b/>
                <w:bCs/>
                <w:lang w:eastAsia="en-GB"/>
              </w:rPr>
            </w:pPr>
            <w:r w:rsidRPr="006551B9">
              <w:rPr>
                <w:rFonts w:eastAsia="Times New Roman" w:cs="Arial"/>
                <w:b/>
                <w:bCs/>
                <w:lang w:eastAsia="en-GB"/>
              </w:rPr>
              <w:t xml:space="preserve">CHILDRENS SERVICES </w:t>
            </w:r>
          </w:p>
        </w:tc>
        <w:tc>
          <w:tcPr>
            <w:tcW w:w="1276" w:type="dxa"/>
            <w:tcBorders>
              <w:top w:val="nil"/>
              <w:left w:val="nil"/>
              <w:bottom w:val="single" w:sz="4" w:space="0" w:color="auto"/>
              <w:right w:val="single" w:sz="8" w:space="0" w:color="auto"/>
            </w:tcBorders>
            <w:shd w:val="clear" w:color="000000" w:fill="FFFFFF"/>
            <w:hideMark/>
          </w:tcPr>
          <w:p w14:paraId="76430F7B" w14:textId="77777777" w:rsidR="00560A23" w:rsidRDefault="00560A23" w:rsidP="00560A23">
            <w:pPr>
              <w:jc w:val="right"/>
              <w:rPr>
                <w:rFonts w:cs="Arial"/>
              </w:rPr>
            </w:pPr>
            <w:r>
              <w:rPr>
                <w:rFonts w:cs="Arial"/>
              </w:rPr>
              <w:t>103.645</w:t>
            </w:r>
          </w:p>
        </w:tc>
        <w:tc>
          <w:tcPr>
            <w:tcW w:w="1276" w:type="dxa"/>
            <w:tcBorders>
              <w:top w:val="nil"/>
              <w:left w:val="nil"/>
              <w:bottom w:val="single" w:sz="4" w:space="0" w:color="auto"/>
              <w:right w:val="single" w:sz="4" w:space="0" w:color="auto"/>
            </w:tcBorders>
            <w:shd w:val="clear" w:color="000000" w:fill="FFFFFF"/>
            <w:hideMark/>
          </w:tcPr>
          <w:p w14:paraId="05B5E2F0" w14:textId="77777777" w:rsidR="00560A23" w:rsidRDefault="00560A23" w:rsidP="00560A23">
            <w:pPr>
              <w:jc w:val="right"/>
              <w:rPr>
                <w:rFonts w:cs="Arial"/>
              </w:rPr>
            </w:pPr>
            <w:r>
              <w:rPr>
                <w:rFonts w:cs="Arial"/>
              </w:rPr>
              <w:t>105.024</w:t>
            </w:r>
          </w:p>
        </w:tc>
        <w:tc>
          <w:tcPr>
            <w:tcW w:w="1217" w:type="dxa"/>
            <w:tcBorders>
              <w:top w:val="nil"/>
              <w:left w:val="nil"/>
              <w:bottom w:val="single" w:sz="4" w:space="0" w:color="auto"/>
              <w:right w:val="single" w:sz="4" w:space="0" w:color="auto"/>
            </w:tcBorders>
            <w:shd w:val="clear" w:color="000000" w:fill="FFFFFF"/>
            <w:hideMark/>
          </w:tcPr>
          <w:p w14:paraId="2DCFD167" w14:textId="77777777" w:rsidR="00560A23" w:rsidRDefault="00560A23" w:rsidP="00560A23">
            <w:pPr>
              <w:jc w:val="right"/>
              <w:rPr>
                <w:rFonts w:cs="Arial"/>
              </w:rPr>
            </w:pPr>
            <w:r>
              <w:rPr>
                <w:rFonts w:cs="Arial"/>
              </w:rPr>
              <w:t>1.379</w:t>
            </w:r>
          </w:p>
        </w:tc>
        <w:tc>
          <w:tcPr>
            <w:tcW w:w="1217" w:type="dxa"/>
            <w:tcBorders>
              <w:top w:val="nil"/>
              <w:left w:val="single" w:sz="8" w:space="0" w:color="auto"/>
              <w:bottom w:val="single" w:sz="4" w:space="0" w:color="auto"/>
              <w:right w:val="single" w:sz="4" w:space="0" w:color="auto"/>
            </w:tcBorders>
            <w:shd w:val="clear" w:color="000000" w:fill="FFFFFF"/>
            <w:hideMark/>
          </w:tcPr>
          <w:p w14:paraId="18A12972" w14:textId="77777777" w:rsidR="00560A23" w:rsidRDefault="00560A23" w:rsidP="00560A23">
            <w:pPr>
              <w:jc w:val="right"/>
              <w:rPr>
                <w:rFonts w:cs="Arial"/>
              </w:rPr>
            </w:pPr>
            <w:r>
              <w:rPr>
                <w:rFonts w:cs="Arial"/>
              </w:rPr>
              <w:t>2.810</w:t>
            </w:r>
          </w:p>
        </w:tc>
        <w:tc>
          <w:tcPr>
            <w:tcW w:w="1251" w:type="dxa"/>
            <w:tcBorders>
              <w:top w:val="nil"/>
              <w:left w:val="single" w:sz="8" w:space="0" w:color="auto"/>
              <w:bottom w:val="single" w:sz="4" w:space="0" w:color="auto"/>
              <w:right w:val="single" w:sz="8" w:space="0" w:color="auto"/>
            </w:tcBorders>
            <w:shd w:val="clear" w:color="000000" w:fill="FFFFFF"/>
            <w:hideMark/>
          </w:tcPr>
          <w:p w14:paraId="79BFC9C3" w14:textId="77777777" w:rsidR="00560A23" w:rsidRDefault="00560A23" w:rsidP="00560A23">
            <w:pPr>
              <w:jc w:val="right"/>
              <w:rPr>
                <w:rFonts w:cs="Arial"/>
              </w:rPr>
            </w:pPr>
            <w:r>
              <w:rPr>
                <w:rFonts w:cs="Arial"/>
              </w:rPr>
              <w:t>-1.431</w:t>
            </w:r>
          </w:p>
        </w:tc>
      </w:tr>
      <w:tr w:rsidR="00560A23" w:rsidRPr="006551B9" w14:paraId="494617B4" w14:textId="77777777" w:rsidTr="007A1EF8">
        <w:trPr>
          <w:trHeight w:val="315"/>
        </w:trPr>
        <w:tc>
          <w:tcPr>
            <w:tcW w:w="660" w:type="dxa"/>
            <w:tcBorders>
              <w:top w:val="nil"/>
              <w:left w:val="single" w:sz="8" w:space="0" w:color="auto"/>
              <w:bottom w:val="single" w:sz="4" w:space="0" w:color="auto"/>
              <w:right w:val="single" w:sz="4" w:space="0" w:color="auto"/>
            </w:tcBorders>
            <w:shd w:val="clear" w:color="000000" w:fill="FFFFFF"/>
            <w:hideMark/>
          </w:tcPr>
          <w:p w14:paraId="6023485D" w14:textId="369485E7" w:rsidR="00560A23" w:rsidRPr="006551B9" w:rsidRDefault="00550932" w:rsidP="00560A23">
            <w:pPr>
              <w:autoSpaceDE/>
              <w:autoSpaceDN/>
              <w:adjustRightInd/>
              <w:spacing w:after="0"/>
              <w:jc w:val="right"/>
              <w:rPr>
                <w:rFonts w:eastAsia="Times New Roman" w:cs="Arial"/>
                <w:lang w:eastAsia="en-GB"/>
              </w:rPr>
            </w:pPr>
            <w:r>
              <w:rPr>
                <w:rFonts w:eastAsia="Times New Roman" w:cs="Arial"/>
                <w:lang w:eastAsia="en-GB"/>
              </w:rPr>
              <w:t>3.4</w:t>
            </w:r>
          </w:p>
        </w:tc>
        <w:tc>
          <w:tcPr>
            <w:tcW w:w="2874" w:type="dxa"/>
            <w:tcBorders>
              <w:top w:val="nil"/>
              <w:left w:val="nil"/>
              <w:bottom w:val="single" w:sz="4" w:space="0" w:color="auto"/>
              <w:right w:val="single" w:sz="8" w:space="0" w:color="auto"/>
            </w:tcBorders>
            <w:shd w:val="clear" w:color="000000" w:fill="FFFFFF"/>
            <w:hideMark/>
          </w:tcPr>
          <w:p w14:paraId="449C0C39" w14:textId="77777777" w:rsidR="00560A23" w:rsidRPr="006551B9" w:rsidRDefault="00560A23" w:rsidP="00560A23">
            <w:pPr>
              <w:autoSpaceDE/>
              <w:autoSpaceDN/>
              <w:adjustRightInd/>
              <w:spacing w:after="0"/>
              <w:jc w:val="left"/>
              <w:rPr>
                <w:rFonts w:eastAsia="Times New Roman" w:cs="Arial"/>
                <w:b/>
                <w:bCs/>
                <w:lang w:eastAsia="en-GB"/>
              </w:rPr>
            </w:pPr>
            <w:r w:rsidRPr="006551B9">
              <w:rPr>
                <w:rFonts w:eastAsia="Times New Roman" w:cs="Arial"/>
                <w:b/>
                <w:bCs/>
                <w:lang w:eastAsia="en-GB"/>
              </w:rPr>
              <w:t>COMMUNITY SERVICES</w:t>
            </w:r>
          </w:p>
        </w:tc>
        <w:tc>
          <w:tcPr>
            <w:tcW w:w="1276" w:type="dxa"/>
            <w:tcBorders>
              <w:top w:val="nil"/>
              <w:left w:val="nil"/>
              <w:bottom w:val="single" w:sz="4" w:space="0" w:color="auto"/>
              <w:right w:val="single" w:sz="8" w:space="0" w:color="auto"/>
            </w:tcBorders>
            <w:shd w:val="clear" w:color="000000" w:fill="FFFFFF"/>
            <w:hideMark/>
          </w:tcPr>
          <w:p w14:paraId="318DCAE3" w14:textId="77777777" w:rsidR="00560A23" w:rsidRDefault="00560A23" w:rsidP="00560A23">
            <w:pPr>
              <w:jc w:val="right"/>
              <w:rPr>
                <w:rFonts w:cs="Arial"/>
              </w:rPr>
            </w:pPr>
            <w:r>
              <w:rPr>
                <w:rFonts w:cs="Arial"/>
              </w:rPr>
              <w:t>168.535</w:t>
            </w:r>
          </w:p>
        </w:tc>
        <w:tc>
          <w:tcPr>
            <w:tcW w:w="1276" w:type="dxa"/>
            <w:tcBorders>
              <w:top w:val="nil"/>
              <w:left w:val="nil"/>
              <w:bottom w:val="single" w:sz="4" w:space="0" w:color="auto"/>
              <w:right w:val="single" w:sz="4" w:space="0" w:color="auto"/>
            </w:tcBorders>
            <w:shd w:val="clear" w:color="000000" w:fill="FFFFFF"/>
            <w:hideMark/>
          </w:tcPr>
          <w:p w14:paraId="27AD3AB0" w14:textId="77777777" w:rsidR="00560A23" w:rsidRDefault="00560A23" w:rsidP="00560A23">
            <w:pPr>
              <w:jc w:val="right"/>
              <w:rPr>
                <w:rFonts w:cs="Arial"/>
              </w:rPr>
            </w:pPr>
            <w:r>
              <w:rPr>
                <w:rFonts w:cs="Arial"/>
              </w:rPr>
              <w:t>163.961</w:t>
            </w:r>
          </w:p>
        </w:tc>
        <w:tc>
          <w:tcPr>
            <w:tcW w:w="1217" w:type="dxa"/>
            <w:tcBorders>
              <w:top w:val="nil"/>
              <w:left w:val="nil"/>
              <w:bottom w:val="single" w:sz="4" w:space="0" w:color="auto"/>
              <w:right w:val="single" w:sz="4" w:space="0" w:color="auto"/>
            </w:tcBorders>
            <w:shd w:val="clear" w:color="000000" w:fill="FFFFFF"/>
            <w:hideMark/>
          </w:tcPr>
          <w:p w14:paraId="3BB12BB5" w14:textId="77777777" w:rsidR="00560A23" w:rsidRDefault="00560A23" w:rsidP="00560A23">
            <w:pPr>
              <w:jc w:val="right"/>
              <w:rPr>
                <w:rFonts w:cs="Arial"/>
              </w:rPr>
            </w:pPr>
            <w:r>
              <w:rPr>
                <w:rFonts w:cs="Arial"/>
              </w:rPr>
              <w:t>-4.574</w:t>
            </w:r>
          </w:p>
        </w:tc>
        <w:tc>
          <w:tcPr>
            <w:tcW w:w="1217" w:type="dxa"/>
            <w:tcBorders>
              <w:top w:val="nil"/>
              <w:left w:val="single" w:sz="8" w:space="0" w:color="auto"/>
              <w:bottom w:val="single" w:sz="4" w:space="0" w:color="auto"/>
              <w:right w:val="single" w:sz="4" w:space="0" w:color="auto"/>
            </w:tcBorders>
            <w:shd w:val="clear" w:color="000000" w:fill="FFFFFF"/>
            <w:hideMark/>
          </w:tcPr>
          <w:p w14:paraId="16E69A52" w14:textId="77777777" w:rsidR="00560A23" w:rsidRDefault="00560A23" w:rsidP="00560A23">
            <w:pPr>
              <w:jc w:val="right"/>
              <w:rPr>
                <w:rFonts w:cs="Arial"/>
              </w:rPr>
            </w:pPr>
            <w:r>
              <w:rPr>
                <w:rFonts w:cs="Arial"/>
              </w:rPr>
              <w:t>-4.322</w:t>
            </w:r>
          </w:p>
        </w:tc>
        <w:tc>
          <w:tcPr>
            <w:tcW w:w="1251" w:type="dxa"/>
            <w:tcBorders>
              <w:top w:val="nil"/>
              <w:left w:val="single" w:sz="8" w:space="0" w:color="auto"/>
              <w:bottom w:val="single" w:sz="4" w:space="0" w:color="auto"/>
              <w:right w:val="single" w:sz="8" w:space="0" w:color="auto"/>
            </w:tcBorders>
            <w:shd w:val="clear" w:color="000000" w:fill="FFFFFF"/>
            <w:hideMark/>
          </w:tcPr>
          <w:p w14:paraId="27BAEDEB" w14:textId="77777777" w:rsidR="00560A23" w:rsidRDefault="00560A23" w:rsidP="00560A23">
            <w:pPr>
              <w:jc w:val="right"/>
              <w:rPr>
                <w:rFonts w:cs="Arial"/>
              </w:rPr>
            </w:pPr>
            <w:r>
              <w:rPr>
                <w:rFonts w:cs="Arial"/>
              </w:rPr>
              <w:t>-0.252</w:t>
            </w:r>
          </w:p>
        </w:tc>
      </w:tr>
      <w:tr w:rsidR="00560A23" w:rsidRPr="006551B9" w14:paraId="6BED2852" w14:textId="77777777" w:rsidTr="007A1EF8">
        <w:trPr>
          <w:trHeight w:val="630"/>
        </w:trPr>
        <w:tc>
          <w:tcPr>
            <w:tcW w:w="660" w:type="dxa"/>
            <w:tcBorders>
              <w:top w:val="nil"/>
              <w:left w:val="single" w:sz="8" w:space="0" w:color="auto"/>
              <w:bottom w:val="single" w:sz="4" w:space="0" w:color="auto"/>
              <w:right w:val="single" w:sz="4" w:space="0" w:color="auto"/>
            </w:tcBorders>
            <w:shd w:val="clear" w:color="000000" w:fill="FFFFFF"/>
            <w:hideMark/>
          </w:tcPr>
          <w:p w14:paraId="21082B3C" w14:textId="43CB418B" w:rsidR="00560A23" w:rsidRPr="006551B9" w:rsidRDefault="00550932" w:rsidP="00560A23">
            <w:pPr>
              <w:autoSpaceDE/>
              <w:autoSpaceDN/>
              <w:adjustRightInd/>
              <w:spacing w:after="0"/>
              <w:jc w:val="right"/>
              <w:rPr>
                <w:rFonts w:eastAsia="Times New Roman" w:cs="Arial"/>
                <w:lang w:eastAsia="en-GB"/>
              </w:rPr>
            </w:pPr>
            <w:r>
              <w:rPr>
                <w:rFonts w:eastAsia="Times New Roman" w:cs="Arial"/>
                <w:lang w:eastAsia="en-GB"/>
              </w:rPr>
              <w:t>3.5</w:t>
            </w:r>
          </w:p>
        </w:tc>
        <w:tc>
          <w:tcPr>
            <w:tcW w:w="2874" w:type="dxa"/>
            <w:tcBorders>
              <w:top w:val="nil"/>
              <w:left w:val="nil"/>
              <w:bottom w:val="single" w:sz="4" w:space="0" w:color="auto"/>
              <w:right w:val="single" w:sz="8" w:space="0" w:color="auto"/>
            </w:tcBorders>
            <w:shd w:val="clear" w:color="000000" w:fill="FFFFFF"/>
            <w:hideMark/>
          </w:tcPr>
          <w:p w14:paraId="516F6447" w14:textId="77777777" w:rsidR="00560A23" w:rsidRPr="006551B9" w:rsidRDefault="00560A23" w:rsidP="00560A23">
            <w:pPr>
              <w:autoSpaceDE/>
              <w:autoSpaceDN/>
              <w:adjustRightInd/>
              <w:spacing w:after="0"/>
              <w:jc w:val="left"/>
              <w:rPr>
                <w:rFonts w:eastAsia="Times New Roman" w:cs="Arial"/>
                <w:b/>
                <w:bCs/>
                <w:lang w:eastAsia="en-GB"/>
              </w:rPr>
            </w:pPr>
            <w:r w:rsidRPr="006551B9">
              <w:rPr>
                <w:rFonts w:eastAsia="Times New Roman" w:cs="Arial"/>
                <w:b/>
                <w:bCs/>
                <w:lang w:eastAsia="en-GB"/>
              </w:rPr>
              <w:t xml:space="preserve">PUBLIC HEALTH &amp; WELLBEING </w:t>
            </w:r>
          </w:p>
        </w:tc>
        <w:tc>
          <w:tcPr>
            <w:tcW w:w="1276" w:type="dxa"/>
            <w:tcBorders>
              <w:top w:val="nil"/>
              <w:left w:val="nil"/>
              <w:bottom w:val="single" w:sz="4" w:space="0" w:color="auto"/>
              <w:right w:val="single" w:sz="8" w:space="0" w:color="auto"/>
            </w:tcBorders>
            <w:shd w:val="clear" w:color="000000" w:fill="FFFFFF"/>
            <w:hideMark/>
          </w:tcPr>
          <w:p w14:paraId="3966DC92" w14:textId="77777777" w:rsidR="00560A23" w:rsidRDefault="00560A23" w:rsidP="00560A23">
            <w:pPr>
              <w:jc w:val="right"/>
              <w:rPr>
                <w:rFonts w:cs="Arial"/>
              </w:rPr>
            </w:pPr>
            <w:r>
              <w:rPr>
                <w:rFonts w:cs="Arial"/>
              </w:rPr>
              <w:t>29.870</w:t>
            </w:r>
          </w:p>
        </w:tc>
        <w:tc>
          <w:tcPr>
            <w:tcW w:w="1276" w:type="dxa"/>
            <w:tcBorders>
              <w:top w:val="nil"/>
              <w:left w:val="nil"/>
              <w:bottom w:val="single" w:sz="4" w:space="0" w:color="auto"/>
              <w:right w:val="single" w:sz="4" w:space="0" w:color="auto"/>
            </w:tcBorders>
            <w:shd w:val="clear" w:color="000000" w:fill="FFFFFF"/>
            <w:hideMark/>
          </w:tcPr>
          <w:p w14:paraId="3A28B2A4" w14:textId="77777777" w:rsidR="00560A23" w:rsidRDefault="00560A23" w:rsidP="00560A23">
            <w:pPr>
              <w:jc w:val="right"/>
              <w:rPr>
                <w:rFonts w:cs="Arial"/>
              </w:rPr>
            </w:pPr>
            <w:r>
              <w:rPr>
                <w:rFonts w:cs="Arial"/>
              </w:rPr>
              <w:t>30.650</w:t>
            </w:r>
          </w:p>
        </w:tc>
        <w:tc>
          <w:tcPr>
            <w:tcW w:w="1217" w:type="dxa"/>
            <w:tcBorders>
              <w:top w:val="nil"/>
              <w:left w:val="nil"/>
              <w:bottom w:val="single" w:sz="4" w:space="0" w:color="auto"/>
              <w:right w:val="single" w:sz="4" w:space="0" w:color="auto"/>
            </w:tcBorders>
            <w:shd w:val="clear" w:color="000000" w:fill="FFFFFF"/>
            <w:hideMark/>
          </w:tcPr>
          <w:p w14:paraId="465A231B" w14:textId="77777777" w:rsidR="00560A23" w:rsidRDefault="00560A23" w:rsidP="00560A23">
            <w:pPr>
              <w:jc w:val="right"/>
              <w:rPr>
                <w:rFonts w:cs="Arial"/>
              </w:rPr>
            </w:pPr>
            <w:r>
              <w:rPr>
                <w:rFonts w:cs="Arial"/>
              </w:rPr>
              <w:t>0.780</w:t>
            </w:r>
          </w:p>
        </w:tc>
        <w:tc>
          <w:tcPr>
            <w:tcW w:w="1217" w:type="dxa"/>
            <w:tcBorders>
              <w:top w:val="nil"/>
              <w:left w:val="single" w:sz="8" w:space="0" w:color="auto"/>
              <w:bottom w:val="single" w:sz="4" w:space="0" w:color="auto"/>
              <w:right w:val="single" w:sz="4" w:space="0" w:color="auto"/>
            </w:tcBorders>
            <w:shd w:val="clear" w:color="000000" w:fill="FFFFFF"/>
            <w:hideMark/>
          </w:tcPr>
          <w:p w14:paraId="0B01A15F" w14:textId="77777777" w:rsidR="00560A23" w:rsidRDefault="00560A23" w:rsidP="00560A23">
            <w:pPr>
              <w:jc w:val="right"/>
              <w:rPr>
                <w:rFonts w:cs="Arial"/>
              </w:rPr>
            </w:pPr>
            <w:r>
              <w:rPr>
                <w:rFonts w:cs="Arial"/>
              </w:rPr>
              <w:t>1.738</w:t>
            </w:r>
          </w:p>
        </w:tc>
        <w:tc>
          <w:tcPr>
            <w:tcW w:w="1251" w:type="dxa"/>
            <w:tcBorders>
              <w:top w:val="nil"/>
              <w:left w:val="single" w:sz="8" w:space="0" w:color="auto"/>
              <w:bottom w:val="single" w:sz="4" w:space="0" w:color="auto"/>
              <w:right w:val="single" w:sz="8" w:space="0" w:color="auto"/>
            </w:tcBorders>
            <w:shd w:val="clear" w:color="000000" w:fill="FFFFFF"/>
            <w:hideMark/>
          </w:tcPr>
          <w:p w14:paraId="589875D4" w14:textId="77777777" w:rsidR="00560A23" w:rsidRDefault="00560A23" w:rsidP="00560A23">
            <w:pPr>
              <w:jc w:val="right"/>
              <w:rPr>
                <w:rFonts w:cs="Arial"/>
              </w:rPr>
            </w:pPr>
            <w:r>
              <w:rPr>
                <w:rFonts w:cs="Arial"/>
              </w:rPr>
              <w:t>-0.958</w:t>
            </w:r>
          </w:p>
        </w:tc>
      </w:tr>
      <w:tr w:rsidR="00560A23" w:rsidRPr="006551B9" w14:paraId="3545C477" w14:textId="77777777" w:rsidTr="007A1EF8">
        <w:trPr>
          <w:trHeight w:val="630"/>
        </w:trPr>
        <w:tc>
          <w:tcPr>
            <w:tcW w:w="660" w:type="dxa"/>
            <w:tcBorders>
              <w:top w:val="nil"/>
              <w:left w:val="single" w:sz="8" w:space="0" w:color="auto"/>
              <w:bottom w:val="single" w:sz="4" w:space="0" w:color="auto"/>
              <w:right w:val="single" w:sz="4" w:space="0" w:color="auto"/>
            </w:tcBorders>
            <w:shd w:val="clear" w:color="000000" w:fill="FFFFFF"/>
            <w:hideMark/>
          </w:tcPr>
          <w:p w14:paraId="0430B79F" w14:textId="3FC56804" w:rsidR="00560A23" w:rsidRPr="006551B9" w:rsidRDefault="00550932" w:rsidP="00560A23">
            <w:pPr>
              <w:autoSpaceDE/>
              <w:autoSpaceDN/>
              <w:adjustRightInd/>
              <w:spacing w:after="0"/>
              <w:jc w:val="right"/>
              <w:rPr>
                <w:rFonts w:eastAsia="Times New Roman" w:cs="Arial"/>
                <w:lang w:eastAsia="en-GB"/>
              </w:rPr>
            </w:pPr>
            <w:r>
              <w:rPr>
                <w:rFonts w:eastAsia="Times New Roman" w:cs="Arial"/>
                <w:lang w:eastAsia="en-GB"/>
              </w:rPr>
              <w:t>3.6</w:t>
            </w:r>
          </w:p>
        </w:tc>
        <w:tc>
          <w:tcPr>
            <w:tcW w:w="2874" w:type="dxa"/>
            <w:tcBorders>
              <w:top w:val="nil"/>
              <w:left w:val="nil"/>
              <w:bottom w:val="single" w:sz="4" w:space="0" w:color="auto"/>
              <w:right w:val="single" w:sz="8" w:space="0" w:color="auto"/>
            </w:tcBorders>
            <w:shd w:val="clear" w:color="000000" w:fill="FFFFFF"/>
            <w:hideMark/>
          </w:tcPr>
          <w:p w14:paraId="5C00FC8B" w14:textId="77777777" w:rsidR="00560A23" w:rsidRPr="006551B9" w:rsidRDefault="00560A23" w:rsidP="00560A23">
            <w:pPr>
              <w:autoSpaceDE/>
              <w:autoSpaceDN/>
              <w:adjustRightInd/>
              <w:spacing w:after="0"/>
              <w:jc w:val="left"/>
              <w:rPr>
                <w:rFonts w:eastAsia="Times New Roman" w:cs="Arial"/>
                <w:b/>
                <w:bCs/>
                <w:lang w:eastAsia="en-GB"/>
              </w:rPr>
            </w:pPr>
            <w:r w:rsidRPr="006551B9">
              <w:rPr>
                <w:rFonts w:eastAsia="Times New Roman" w:cs="Arial"/>
                <w:b/>
                <w:bCs/>
                <w:lang w:eastAsia="en-GB"/>
              </w:rPr>
              <w:t xml:space="preserve">LANCASHIRE PENSION FUND </w:t>
            </w:r>
          </w:p>
        </w:tc>
        <w:tc>
          <w:tcPr>
            <w:tcW w:w="1276" w:type="dxa"/>
            <w:tcBorders>
              <w:top w:val="nil"/>
              <w:left w:val="nil"/>
              <w:bottom w:val="single" w:sz="4" w:space="0" w:color="auto"/>
              <w:right w:val="single" w:sz="8" w:space="0" w:color="auto"/>
            </w:tcBorders>
            <w:shd w:val="clear" w:color="000000" w:fill="FFFFFF"/>
            <w:hideMark/>
          </w:tcPr>
          <w:p w14:paraId="2CE539AA" w14:textId="77777777" w:rsidR="00560A23" w:rsidRDefault="00560A23" w:rsidP="00560A23">
            <w:pPr>
              <w:jc w:val="right"/>
              <w:rPr>
                <w:rFonts w:cs="Arial"/>
              </w:rPr>
            </w:pPr>
            <w:r>
              <w:rPr>
                <w:rFonts w:cs="Arial"/>
              </w:rPr>
              <w:t>-1.842</w:t>
            </w:r>
          </w:p>
        </w:tc>
        <w:tc>
          <w:tcPr>
            <w:tcW w:w="1276" w:type="dxa"/>
            <w:tcBorders>
              <w:top w:val="nil"/>
              <w:left w:val="nil"/>
              <w:bottom w:val="single" w:sz="4" w:space="0" w:color="auto"/>
              <w:right w:val="single" w:sz="4" w:space="0" w:color="auto"/>
            </w:tcBorders>
            <w:shd w:val="clear" w:color="000000" w:fill="FFFFFF"/>
            <w:hideMark/>
          </w:tcPr>
          <w:p w14:paraId="70E1E813" w14:textId="77777777" w:rsidR="00560A23" w:rsidRDefault="00560A23" w:rsidP="00560A23">
            <w:pPr>
              <w:jc w:val="right"/>
              <w:rPr>
                <w:rFonts w:cs="Arial"/>
              </w:rPr>
            </w:pPr>
            <w:r>
              <w:rPr>
                <w:rFonts w:cs="Arial"/>
              </w:rPr>
              <w:t>-1.981</w:t>
            </w:r>
          </w:p>
        </w:tc>
        <w:tc>
          <w:tcPr>
            <w:tcW w:w="1217" w:type="dxa"/>
            <w:tcBorders>
              <w:top w:val="nil"/>
              <w:left w:val="nil"/>
              <w:bottom w:val="single" w:sz="4" w:space="0" w:color="auto"/>
              <w:right w:val="single" w:sz="4" w:space="0" w:color="auto"/>
            </w:tcBorders>
            <w:shd w:val="clear" w:color="000000" w:fill="FFFFFF"/>
            <w:hideMark/>
          </w:tcPr>
          <w:p w14:paraId="25911F62" w14:textId="77777777" w:rsidR="00560A23" w:rsidRDefault="00560A23" w:rsidP="00560A23">
            <w:pPr>
              <w:jc w:val="right"/>
              <w:rPr>
                <w:rFonts w:cs="Arial"/>
              </w:rPr>
            </w:pPr>
            <w:r>
              <w:rPr>
                <w:rFonts w:cs="Arial"/>
              </w:rPr>
              <w:t>-0.139</w:t>
            </w:r>
          </w:p>
        </w:tc>
        <w:tc>
          <w:tcPr>
            <w:tcW w:w="1217" w:type="dxa"/>
            <w:tcBorders>
              <w:top w:val="nil"/>
              <w:left w:val="single" w:sz="8" w:space="0" w:color="auto"/>
              <w:bottom w:val="single" w:sz="4" w:space="0" w:color="auto"/>
              <w:right w:val="single" w:sz="4" w:space="0" w:color="auto"/>
            </w:tcBorders>
            <w:shd w:val="clear" w:color="000000" w:fill="FFFFFF"/>
            <w:hideMark/>
          </w:tcPr>
          <w:p w14:paraId="4B6DBD74" w14:textId="77777777" w:rsidR="00560A23" w:rsidRDefault="00560A23" w:rsidP="00560A23">
            <w:pPr>
              <w:jc w:val="right"/>
              <w:rPr>
                <w:rFonts w:cs="Arial"/>
              </w:rPr>
            </w:pPr>
            <w:r>
              <w:rPr>
                <w:rFonts w:cs="Arial"/>
              </w:rPr>
              <w:t>0.050</w:t>
            </w:r>
          </w:p>
        </w:tc>
        <w:tc>
          <w:tcPr>
            <w:tcW w:w="1251" w:type="dxa"/>
            <w:tcBorders>
              <w:top w:val="nil"/>
              <w:left w:val="single" w:sz="8" w:space="0" w:color="auto"/>
              <w:bottom w:val="single" w:sz="4" w:space="0" w:color="auto"/>
              <w:right w:val="single" w:sz="8" w:space="0" w:color="auto"/>
            </w:tcBorders>
            <w:shd w:val="clear" w:color="000000" w:fill="FFFFFF"/>
            <w:hideMark/>
          </w:tcPr>
          <w:p w14:paraId="4C09F696" w14:textId="77777777" w:rsidR="00560A23" w:rsidRDefault="00560A23" w:rsidP="00560A23">
            <w:pPr>
              <w:jc w:val="right"/>
              <w:rPr>
                <w:rFonts w:cs="Arial"/>
              </w:rPr>
            </w:pPr>
            <w:r>
              <w:rPr>
                <w:rFonts w:cs="Arial"/>
              </w:rPr>
              <w:t>-0.189</w:t>
            </w:r>
          </w:p>
        </w:tc>
      </w:tr>
      <w:tr w:rsidR="00560A23" w:rsidRPr="006551B9" w14:paraId="0FB5DEF6" w14:textId="77777777" w:rsidTr="007A1EF8">
        <w:trPr>
          <w:trHeight w:val="315"/>
        </w:trPr>
        <w:tc>
          <w:tcPr>
            <w:tcW w:w="660" w:type="dxa"/>
            <w:tcBorders>
              <w:top w:val="nil"/>
              <w:left w:val="single" w:sz="8" w:space="0" w:color="auto"/>
              <w:bottom w:val="single" w:sz="4" w:space="0" w:color="auto"/>
              <w:right w:val="single" w:sz="4" w:space="0" w:color="auto"/>
            </w:tcBorders>
            <w:shd w:val="clear" w:color="000000" w:fill="FFFFFF"/>
            <w:hideMark/>
          </w:tcPr>
          <w:p w14:paraId="508ED941" w14:textId="566EB6EF" w:rsidR="00560A23" w:rsidRPr="006551B9" w:rsidRDefault="00550932" w:rsidP="00560A23">
            <w:pPr>
              <w:autoSpaceDE/>
              <w:autoSpaceDN/>
              <w:adjustRightInd/>
              <w:spacing w:after="0"/>
              <w:jc w:val="right"/>
              <w:rPr>
                <w:rFonts w:eastAsia="Times New Roman" w:cs="Arial"/>
                <w:lang w:eastAsia="en-GB"/>
              </w:rPr>
            </w:pPr>
            <w:r>
              <w:rPr>
                <w:rFonts w:eastAsia="Times New Roman" w:cs="Arial"/>
                <w:lang w:eastAsia="en-GB"/>
              </w:rPr>
              <w:t>3.7</w:t>
            </w:r>
          </w:p>
        </w:tc>
        <w:tc>
          <w:tcPr>
            <w:tcW w:w="2874" w:type="dxa"/>
            <w:tcBorders>
              <w:top w:val="nil"/>
              <w:left w:val="nil"/>
              <w:bottom w:val="single" w:sz="4" w:space="0" w:color="auto"/>
              <w:right w:val="single" w:sz="8" w:space="0" w:color="auto"/>
            </w:tcBorders>
            <w:shd w:val="clear" w:color="000000" w:fill="FFFFFF"/>
            <w:hideMark/>
          </w:tcPr>
          <w:p w14:paraId="13316C28" w14:textId="77777777" w:rsidR="00560A23" w:rsidRPr="006551B9" w:rsidRDefault="00560A23" w:rsidP="00560A23">
            <w:pPr>
              <w:autoSpaceDE/>
              <w:autoSpaceDN/>
              <w:adjustRightInd/>
              <w:spacing w:after="0"/>
              <w:jc w:val="left"/>
              <w:rPr>
                <w:rFonts w:eastAsia="Times New Roman" w:cs="Arial"/>
                <w:b/>
                <w:bCs/>
                <w:lang w:eastAsia="en-GB"/>
              </w:rPr>
            </w:pPr>
            <w:r w:rsidRPr="006551B9">
              <w:rPr>
                <w:rFonts w:eastAsia="Times New Roman" w:cs="Arial"/>
                <w:b/>
                <w:bCs/>
                <w:lang w:eastAsia="en-GB"/>
              </w:rPr>
              <w:t xml:space="preserve">COMMISSIONING </w:t>
            </w:r>
          </w:p>
        </w:tc>
        <w:tc>
          <w:tcPr>
            <w:tcW w:w="1276" w:type="dxa"/>
            <w:tcBorders>
              <w:top w:val="nil"/>
              <w:left w:val="nil"/>
              <w:bottom w:val="single" w:sz="4" w:space="0" w:color="auto"/>
              <w:right w:val="single" w:sz="8" w:space="0" w:color="auto"/>
            </w:tcBorders>
            <w:shd w:val="clear" w:color="000000" w:fill="FFFFFF"/>
            <w:hideMark/>
          </w:tcPr>
          <w:p w14:paraId="6A0EF054" w14:textId="77777777" w:rsidR="00560A23" w:rsidRDefault="00560A23" w:rsidP="00560A23">
            <w:pPr>
              <w:jc w:val="right"/>
              <w:rPr>
                <w:rFonts w:cs="Arial"/>
              </w:rPr>
            </w:pPr>
            <w:r>
              <w:rPr>
                <w:rFonts w:cs="Arial"/>
              </w:rPr>
              <w:t>37.844</w:t>
            </w:r>
          </w:p>
        </w:tc>
        <w:tc>
          <w:tcPr>
            <w:tcW w:w="1276" w:type="dxa"/>
            <w:tcBorders>
              <w:top w:val="nil"/>
              <w:left w:val="nil"/>
              <w:bottom w:val="single" w:sz="4" w:space="0" w:color="auto"/>
              <w:right w:val="single" w:sz="4" w:space="0" w:color="auto"/>
            </w:tcBorders>
            <w:shd w:val="clear" w:color="000000" w:fill="FFFFFF"/>
            <w:hideMark/>
          </w:tcPr>
          <w:p w14:paraId="5A26B063" w14:textId="77777777" w:rsidR="00560A23" w:rsidRDefault="00560A23" w:rsidP="00560A23">
            <w:pPr>
              <w:jc w:val="right"/>
              <w:rPr>
                <w:rFonts w:cs="Arial"/>
              </w:rPr>
            </w:pPr>
            <w:r>
              <w:rPr>
                <w:rFonts w:cs="Arial"/>
              </w:rPr>
              <w:t>40.783</w:t>
            </w:r>
          </w:p>
        </w:tc>
        <w:tc>
          <w:tcPr>
            <w:tcW w:w="1217" w:type="dxa"/>
            <w:tcBorders>
              <w:top w:val="nil"/>
              <w:left w:val="nil"/>
              <w:bottom w:val="single" w:sz="4" w:space="0" w:color="auto"/>
              <w:right w:val="single" w:sz="4" w:space="0" w:color="auto"/>
            </w:tcBorders>
            <w:shd w:val="clear" w:color="000000" w:fill="FFFFFF"/>
            <w:hideMark/>
          </w:tcPr>
          <w:p w14:paraId="1949B90F" w14:textId="77777777" w:rsidR="00560A23" w:rsidRDefault="00560A23" w:rsidP="00560A23">
            <w:pPr>
              <w:jc w:val="right"/>
              <w:rPr>
                <w:rFonts w:cs="Arial"/>
              </w:rPr>
            </w:pPr>
            <w:r>
              <w:rPr>
                <w:rFonts w:cs="Arial"/>
              </w:rPr>
              <w:t>2.939</w:t>
            </w:r>
          </w:p>
        </w:tc>
        <w:tc>
          <w:tcPr>
            <w:tcW w:w="1217" w:type="dxa"/>
            <w:tcBorders>
              <w:top w:val="nil"/>
              <w:left w:val="single" w:sz="8" w:space="0" w:color="auto"/>
              <w:bottom w:val="single" w:sz="4" w:space="0" w:color="auto"/>
              <w:right w:val="single" w:sz="4" w:space="0" w:color="auto"/>
            </w:tcBorders>
            <w:shd w:val="clear" w:color="000000" w:fill="FFFFFF"/>
            <w:hideMark/>
          </w:tcPr>
          <w:p w14:paraId="3C4D27ED" w14:textId="77777777" w:rsidR="00560A23" w:rsidRDefault="00560A23" w:rsidP="00560A23">
            <w:pPr>
              <w:jc w:val="right"/>
              <w:rPr>
                <w:rFonts w:cs="Arial"/>
              </w:rPr>
            </w:pPr>
            <w:r>
              <w:rPr>
                <w:rFonts w:cs="Arial"/>
              </w:rPr>
              <w:t>-1.623</w:t>
            </w:r>
          </w:p>
        </w:tc>
        <w:tc>
          <w:tcPr>
            <w:tcW w:w="1251" w:type="dxa"/>
            <w:tcBorders>
              <w:top w:val="nil"/>
              <w:left w:val="single" w:sz="8" w:space="0" w:color="auto"/>
              <w:bottom w:val="single" w:sz="4" w:space="0" w:color="auto"/>
              <w:right w:val="single" w:sz="8" w:space="0" w:color="auto"/>
            </w:tcBorders>
            <w:shd w:val="clear" w:color="000000" w:fill="FFFFFF"/>
            <w:hideMark/>
          </w:tcPr>
          <w:p w14:paraId="770180C4" w14:textId="77777777" w:rsidR="00560A23" w:rsidRDefault="00560A23" w:rsidP="00560A23">
            <w:pPr>
              <w:jc w:val="right"/>
              <w:rPr>
                <w:rFonts w:cs="Arial"/>
              </w:rPr>
            </w:pPr>
            <w:r>
              <w:rPr>
                <w:rFonts w:cs="Arial"/>
              </w:rPr>
              <w:t>4.562</w:t>
            </w:r>
          </w:p>
        </w:tc>
      </w:tr>
      <w:tr w:rsidR="00560A23" w:rsidRPr="006551B9" w14:paraId="3FF64EF8" w14:textId="77777777" w:rsidTr="007A1EF8">
        <w:trPr>
          <w:trHeight w:val="945"/>
        </w:trPr>
        <w:tc>
          <w:tcPr>
            <w:tcW w:w="660" w:type="dxa"/>
            <w:tcBorders>
              <w:top w:val="nil"/>
              <w:left w:val="single" w:sz="8" w:space="0" w:color="auto"/>
              <w:bottom w:val="single" w:sz="4" w:space="0" w:color="auto"/>
              <w:right w:val="single" w:sz="4" w:space="0" w:color="auto"/>
            </w:tcBorders>
            <w:shd w:val="clear" w:color="000000" w:fill="FFFFFF"/>
            <w:hideMark/>
          </w:tcPr>
          <w:p w14:paraId="4F372B4E" w14:textId="196EE704" w:rsidR="00560A23" w:rsidRPr="006551B9" w:rsidRDefault="00550932" w:rsidP="00560A23">
            <w:pPr>
              <w:autoSpaceDE/>
              <w:autoSpaceDN/>
              <w:adjustRightInd/>
              <w:spacing w:after="0"/>
              <w:jc w:val="right"/>
              <w:rPr>
                <w:rFonts w:eastAsia="Times New Roman" w:cs="Arial"/>
                <w:lang w:eastAsia="en-GB"/>
              </w:rPr>
            </w:pPr>
            <w:r>
              <w:rPr>
                <w:rFonts w:eastAsia="Times New Roman" w:cs="Arial"/>
                <w:lang w:eastAsia="en-GB"/>
              </w:rPr>
              <w:t>3.8</w:t>
            </w:r>
          </w:p>
        </w:tc>
        <w:tc>
          <w:tcPr>
            <w:tcW w:w="2874" w:type="dxa"/>
            <w:tcBorders>
              <w:top w:val="nil"/>
              <w:left w:val="nil"/>
              <w:bottom w:val="single" w:sz="4" w:space="0" w:color="auto"/>
              <w:right w:val="single" w:sz="8" w:space="0" w:color="auto"/>
            </w:tcBorders>
            <w:shd w:val="clear" w:color="000000" w:fill="FFFFFF"/>
            <w:hideMark/>
          </w:tcPr>
          <w:p w14:paraId="1285220F" w14:textId="77777777" w:rsidR="00560A23" w:rsidRPr="006551B9" w:rsidRDefault="00560A23" w:rsidP="00560A23">
            <w:pPr>
              <w:autoSpaceDE/>
              <w:autoSpaceDN/>
              <w:adjustRightInd/>
              <w:spacing w:after="0"/>
              <w:jc w:val="left"/>
              <w:rPr>
                <w:rFonts w:eastAsia="Times New Roman" w:cs="Arial"/>
                <w:b/>
                <w:bCs/>
                <w:lang w:eastAsia="en-GB"/>
              </w:rPr>
            </w:pPr>
            <w:r w:rsidRPr="006551B9">
              <w:rPr>
                <w:rFonts w:eastAsia="Times New Roman" w:cs="Arial"/>
                <w:b/>
                <w:bCs/>
                <w:lang w:eastAsia="en-GB"/>
              </w:rPr>
              <w:t xml:space="preserve">DEVELOPMENT AND CORPORATE SERVICES </w:t>
            </w:r>
          </w:p>
        </w:tc>
        <w:tc>
          <w:tcPr>
            <w:tcW w:w="1276" w:type="dxa"/>
            <w:tcBorders>
              <w:top w:val="nil"/>
              <w:left w:val="nil"/>
              <w:bottom w:val="single" w:sz="4" w:space="0" w:color="auto"/>
              <w:right w:val="single" w:sz="8" w:space="0" w:color="auto"/>
            </w:tcBorders>
            <w:shd w:val="clear" w:color="000000" w:fill="FFFFFF"/>
            <w:hideMark/>
          </w:tcPr>
          <w:p w14:paraId="1878614F" w14:textId="77777777" w:rsidR="00560A23" w:rsidRDefault="00560A23" w:rsidP="00560A23">
            <w:pPr>
              <w:jc w:val="right"/>
              <w:rPr>
                <w:rFonts w:cs="Arial"/>
              </w:rPr>
            </w:pPr>
            <w:r>
              <w:rPr>
                <w:rFonts w:cs="Arial"/>
              </w:rPr>
              <w:t>35.222</w:t>
            </w:r>
          </w:p>
        </w:tc>
        <w:tc>
          <w:tcPr>
            <w:tcW w:w="1276" w:type="dxa"/>
            <w:tcBorders>
              <w:top w:val="nil"/>
              <w:left w:val="nil"/>
              <w:bottom w:val="single" w:sz="4" w:space="0" w:color="auto"/>
              <w:right w:val="single" w:sz="4" w:space="0" w:color="auto"/>
            </w:tcBorders>
            <w:shd w:val="clear" w:color="000000" w:fill="FFFFFF"/>
            <w:hideMark/>
          </w:tcPr>
          <w:p w14:paraId="5D39CE97" w14:textId="77777777" w:rsidR="00560A23" w:rsidRDefault="00560A23" w:rsidP="00560A23">
            <w:pPr>
              <w:jc w:val="right"/>
              <w:rPr>
                <w:rFonts w:cs="Arial"/>
              </w:rPr>
            </w:pPr>
            <w:r>
              <w:rPr>
                <w:rFonts w:cs="Arial"/>
              </w:rPr>
              <w:t>39.329</w:t>
            </w:r>
          </w:p>
        </w:tc>
        <w:tc>
          <w:tcPr>
            <w:tcW w:w="1217" w:type="dxa"/>
            <w:tcBorders>
              <w:top w:val="nil"/>
              <w:left w:val="nil"/>
              <w:bottom w:val="single" w:sz="4" w:space="0" w:color="auto"/>
              <w:right w:val="single" w:sz="4" w:space="0" w:color="auto"/>
            </w:tcBorders>
            <w:shd w:val="clear" w:color="000000" w:fill="FFFFFF"/>
            <w:hideMark/>
          </w:tcPr>
          <w:p w14:paraId="0DB76E38" w14:textId="77777777" w:rsidR="00560A23" w:rsidRDefault="00560A23" w:rsidP="00560A23">
            <w:pPr>
              <w:jc w:val="right"/>
              <w:rPr>
                <w:rFonts w:cs="Arial"/>
              </w:rPr>
            </w:pPr>
            <w:r>
              <w:rPr>
                <w:rFonts w:cs="Arial"/>
              </w:rPr>
              <w:t>4.107</w:t>
            </w:r>
          </w:p>
        </w:tc>
        <w:tc>
          <w:tcPr>
            <w:tcW w:w="1217" w:type="dxa"/>
            <w:tcBorders>
              <w:top w:val="nil"/>
              <w:left w:val="single" w:sz="8" w:space="0" w:color="auto"/>
              <w:bottom w:val="single" w:sz="4" w:space="0" w:color="auto"/>
              <w:right w:val="single" w:sz="4" w:space="0" w:color="auto"/>
            </w:tcBorders>
            <w:shd w:val="clear" w:color="000000" w:fill="FFFFFF"/>
            <w:hideMark/>
          </w:tcPr>
          <w:p w14:paraId="510C1B61" w14:textId="77777777" w:rsidR="00560A23" w:rsidRDefault="00560A23" w:rsidP="00560A23">
            <w:pPr>
              <w:jc w:val="right"/>
              <w:rPr>
                <w:rFonts w:cs="Arial"/>
              </w:rPr>
            </w:pPr>
            <w:r>
              <w:rPr>
                <w:rFonts w:cs="Arial"/>
              </w:rPr>
              <w:t>4.749</w:t>
            </w:r>
          </w:p>
        </w:tc>
        <w:tc>
          <w:tcPr>
            <w:tcW w:w="1251" w:type="dxa"/>
            <w:tcBorders>
              <w:top w:val="nil"/>
              <w:left w:val="single" w:sz="8" w:space="0" w:color="auto"/>
              <w:bottom w:val="single" w:sz="4" w:space="0" w:color="auto"/>
              <w:right w:val="single" w:sz="8" w:space="0" w:color="auto"/>
            </w:tcBorders>
            <w:shd w:val="clear" w:color="000000" w:fill="FFFFFF"/>
            <w:hideMark/>
          </w:tcPr>
          <w:p w14:paraId="58834B8D" w14:textId="77777777" w:rsidR="00560A23" w:rsidRDefault="00560A23" w:rsidP="00560A23">
            <w:pPr>
              <w:jc w:val="right"/>
              <w:rPr>
                <w:rFonts w:cs="Arial"/>
              </w:rPr>
            </w:pPr>
            <w:r>
              <w:rPr>
                <w:rFonts w:cs="Arial"/>
              </w:rPr>
              <w:t>-0.642</w:t>
            </w:r>
          </w:p>
        </w:tc>
      </w:tr>
      <w:tr w:rsidR="00560A23" w:rsidRPr="006551B9" w14:paraId="03F7A3FA" w14:textId="77777777" w:rsidTr="007A1EF8">
        <w:trPr>
          <w:trHeight w:val="330"/>
        </w:trPr>
        <w:tc>
          <w:tcPr>
            <w:tcW w:w="660" w:type="dxa"/>
            <w:tcBorders>
              <w:top w:val="nil"/>
              <w:left w:val="single" w:sz="8" w:space="0" w:color="auto"/>
              <w:bottom w:val="nil"/>
              <w:right w:val="single" w:sz="4" w:space="0" w:color="auto"/>
            </w:tcBorders>
            <w:shd w:val="clear" w:color="000000" w:fill="FFFFFF"/>
            <w:hideMark/>
          </w:tcPr>
          <w:p w14:paraId="67404566" w14:textId="1DD3CA21" w:rsidR="00560A23" w:rsidRPr="006551B9" w:rsidRDefault="00550932" w:rsidP="00560A23">
            <w:pPr>
              <w:autoSpaceDE/>
              <w:autoSpaceDN/>
              <w:adjustRightInd/>
              <w:spacing w:after="0"/>
              <w:jc w:val="right"/>
              <w:rPr>
                <w:rFonts w:eastAsia="Times New Roman" w:cs="Arial"/>
                <w:lang w:eastAsia="en-GB"/>
              </w:rPr>
            </w:pPr>
            <w:r>
              <w:rPr>
                <w:rFonts w:eastAsia="Times New Roman" w:cs="Arial"/>
                <w:lang w:eastAsia="en-GB"/>
              </w:rPr>
              <w:t>3.9</w:t>
            </w:r>
          </w:p>
        </w:tc>
        <w:tc>
          <w:tcPr>
            <w:tcW w:w="2874" w:type="dxa"/>
            <w:tcBorders>
              <w:top w:val="nil"/>
              <w:left w:val="nil"/>
              <w:bottom w:val="nil"/>
              <w:right w:val="single" w:sz="8" w:space="0" w:color="auto"/>
            </w:tcBorders>
            <w:shd w:val="clear" w:color="000000" w:fill="FFFFFF"/>
            <w:hideMark/>
          </w:tcPr>
          <w:p w14:paraId="27B35AEF" w14:textId="77777777" w:rsidR="00560A23" w:rsidRPr="006551B9" w:rsidRDefault="00560A23" w:rsidP="00560A23">
            <w:pPr>
              <w:autoSpaceDE/>
              <w:autoSpaceDN/>
              <w:adjustRightInd/>
              <w:spacing w:after="0"/>
              <w:jc w:val="left"/>
              <w:rPr>
                <w:rFonts w:eastAsia="Times New Roman" w:cs="Arial"/>
                <w:b/>
                <w:bCs/>
                <w:lang w:eastAsia="en-GB"/>
              </w:rPr>
            </w:pPr>
            <w:r w:rsidRPr="006551B9">
              <w:rPr>
                <w:rFonts w:eastAsia="Times New Roman" w:cs="Arial"/>
                <w:b/>
                <w:bCs/>
                <w:lang w:eastAsia="en-GB"/>
              </w:rPr>
              <w:t xml:space="preserve">CHIEF EXECUTIVE </w:t>
            </w:r>
          </w:p>
        </w:tc>
        <w:tc>
          <w:tcPr>
            <w:tcW w:w="1276" w:type="dxa"/>
            <w:tcBorders>
              <w:top w:val="nil"/>
              <w:left w:val="nil"/>
              <w:bottom w:val="single" w:sz="4" w:space="0" w:color="auto"/>
              <w:right w:val="single" w:sz="8" w:space="0" w:color="auto"/>
            </w:tcBorders>
            <w:shd w:val="clear" w:color="000000" w:fill="FFFFFF"/>
            <w:hideMark/>
          </w:tcPr>
          <w:p w14:paraId="26B4467D" w14:textId="77777777" w:rsidR="00560A23" w:rsidRDefault="00560A23" w:rsidP="00560A23">
            <w:pPr>
              <w:jc w:val="right"/>
              <w:rPr>
                <w:rFonts w:cs="Arial"/>
              </w:rPr>
            </w:pPr>
            <w:r>
              <w:rPr>
                <w:rFonts w:cs="Arial"/>
              </w:rPr>
              <w:t>61.564</w:t>
            </w:r>
          </w:p>
        </w:tc>
        <w:tc>
          <w:tcPr>
            <w:tcW w:w="1276" w:type="dxa"/>
            <w:tcBorders>
              <w:top w:val="nil"/>
              <w:left w:val="nil"/>
              <w:bottom w:val="single" w:sz="4" w:space="0" w:color="auto"/>
              <w:right w:val="single" w:sz="4" w:space="0" w:color="auto"/>
            </w:tcBorders>
            <w:shd w:val="clear" w:color="000000" w:fill="FFFFFF"/>
            <w:hideMark/>
          </w:tcPr>
          <w:p w14:paraId="6D00DDB5" w14:textId="77777777" w:rsidR="00560A23" w:rsidRDefault="00560A23" w:rsidP="00560A23">
            <w:pPr>
              <w:jc w:val="right"/>
              <w:rPr>
                <w:rFonts w:cs="Arial"/>
              </w:rPr>
            </w:pPr>
            <w:r>
              <w:rPr>
                <w:rFonts w:cs="Arial"/>
              </w:rPr>
              <w:t>39.494</w:t>
            </w:r>
          </w:p>
        </w:tc>
        <w:tc>
          <w:tcPr>
            <w:tcW w:w="1217" w:type="dxa"/>
            <w:tcBorders>
              <w:top w:val="nil"/>
              <w:left w:val="nil"/>
              <w:bottom w:val="single" w:sz="4" w:space="0" w:color="auto"/>
              <w:right w:val="single" w:sz="4" w:space="0" w:color="auto"/>
            </w:tcBorders>
            <w:shd w:val="clear" w:color="000000" w:fill="FFFFFF"/>
            <w:hideMark/>
          </w:tcPr>
          <w:p w14:paraId="554660B7" w14:textId="77777777" w:rsidR="00560A23" w:rsidRDefault="00560A23" w:rsidP="00560A23">
            <w:pPr>
              <w:jc w:val="right"/>
              <w:rPr>
                <w:rFonts w:cs="Arial"/>
              </w:rPr>
            </w:pPr>
            <w:r>
              <w:rPr>
                <w:rFonts w:cs="Arial"/>
              </w:rPr>
              <w:t>-22.070</w:t>
            </w:r>
          </w:p>
        </w:tc>
        <w:tc>
          <w:tcPr>
            <w:tcW w:w="1217" w:type="dxa"/>
            <w:tcBorders>
              <w:top w:val="nil"/>
              <w:left w:val="single" w:sz="8" w:space="0" w:color="auto"/>
              <w:bottom w:val="single" w:sz="4" w:space="0" w:color="auto"/>
              <w:right w:val="single" w:sz="4" w:space="0" w:color="auto"/>
            </w:tcBorders>
            <w:shd w:val="clear" w:color="000000" w:fill="FFFFFF"/>
            <w:hideMark/>
          </w:tcPr>
          <w:p w14:paraId="07F91EFB" w14:textId="77777777" w:rsidR="00560A23" w:rsidRDefault="00560A23" w:rsidP="00560A23">
            <w:pPr>
              <w:jc w:val="right"/>
              <w:rPr>
                <w:rFonts w:cs="Arial"/>
              </w:rPr>
            </w:pPr>
            <w:r>
              <w:rPr>
                <w:rFonts w:cs="Arial"/>
              </w:rPr>
              <w:t>-12.955</w:t>
            </w:r>
          </w:p>
        </w:tc>
        <w:tc>
          <w:tcPr>
            <w:tcW w:w="1251" w:type="dxa"/>
            <w:tcBorders>
              <w:top w:val="nil"/>
              <w:left w:val="single" w:sz="8" w:space="0" w:color="auto"/>
              <w:bottom w:val="single" w:sz="4" w:space="0" w:color="auto"/>
              <w:right w:val="single" w:sz="8" w:space="0" w:color="auto"/>
            </w:tcBorders>
            <w:shd w:val="clear" w:color="000000" w:fill="FFFFFF"/>
            <w:hideMark/>
          </w:tcPr>
          <w:p w14:paraId="7B263622" w14:textId="77777777" w:rsidR="00560A23" w:rsidRDefault="00560A23" w:rsidP="00560A23">
            <w:pPr>
              <w:jc w:val="right"/>
              <w:rPr>
                <w:rFonts w:cs="Arial"/>
              </w:rPr>
            </w:pPr>
            <w:r>
              <w:rPr>
                <w:rFonts w:cs="Arial"/>
              </w:rPr>
              <w:t>-9.115</w:t>
            </w:r>
          </w:p>
        </w:tc>
      </w:tr>
      <w:tr w:rsidR="00560A23" w:rsidRPr="006551B9" w14:paraId="4FEF2A08" w14:textId="77777777" w:rsidTr="007A1EF8">
        <w:trPr>
          <w:trHeight w:val="720"/>
        </w:trPr>
        <w:tc>
          <w:tcPr>
            <w:tcW w:w="660" w:type="dxa"/>
            <w:tcBorders>
              <w:top w:val="single" w:sz="8" w:space="0" w:color="auto"/>
              <w:left w:val="single" w:sz="8" w:space="0" w:color="auto"/>
              <w:bottom w:val="single" w:sz="8" w:space="0" w:color="auto"/>
              <w:right w:val="single" w:sz="4" w:space="0" w:color="auto"/>
            </w:tcBorders>
            <w:shd w:val="clear" w:color="000000" w:fill="8497B0"/>
            <w:vAlign w:val="center"/>
            <w:hideMark/>
          </w:tcPr>
          <w:p w14:paraId="4E5A5768" w14:textId="77777777" w:rsidR="00560A23" w:rsidRPr="006551B9" w:rsidRDefault="00560A23" w:rsidP="00560A23">
            <w:pPr>
              <w:autoSpaceDE/>
              <w:autoSpaceDN/>
              <w:adjustRightInd/>
              <w:spacing w:after="0"/>
              <w:jc w:val="left"/>
              <w:rPr>
                <w:rFonts w:eastAsia="Times New Roman" w:cs="Arial"/>
                <w:b/>
                <w:bCs/>
                <w:lang w:eastAsia="en-GB"/>
              </w:rPr>
            </w:pPr>
            <w:r w:rsidRPr="006551B9">
              <w:rPr>
                <w:rFonts w:eastAsia="Times New Roman" w:cs="Arial"/>
                <w:b/>
                <w:bCs/>
                <w:lang w:eastAsia="en-GB"/>
              </w:rPr>
              <w:t> </w:t>
            </w:r>
          </w:p>
        </w:tc>
        <w:tc>
          <w:tcPr>
            <w:tcW w:w="2874" w:type="dxa"/>
            <w:tcBorders>
              <w:top w:val="single" w:sz="8" w:space="0" w:color="auto"/>
              <w:left w:val="nil"/>
              <w:bottom w:val="single" w:sz="8" w:space="0" w:color="auto"/>
              <w:right w:val="single" w:sz="8" w:space="0" w:color="auto"/>
            </w:tcBorders>
            <w:shd w:val="clear" w:color="000000" w:fill="8497B0"/>
            <w:vAlign w:val="center"/>
            <w:hideMark/>
          </w:tcPr>
          <w:p w14:paraId="7AD80359" w14:textId="77777777" w:rsidR="00560A23" w:rsidRPr="006551B9" w:rsidRDefault="00560A23" w:rsidP="00560A23">
            <w:pPr>
              <w:autoSpaceDE/>
              <w:autoSpaceDN/>
              <w:adjustRightInd/>
              <w:spacing w:after="0"/>
              <w:jc w:val="left"/>
              <w:rPr>
                <w:rFonts w:eastAsia="Times New Roman" w:cs="Arial"/>
                <w:b/>
                <w:bCs/>
                <w:lang w:eastAsia="en-GB"/>
              </w:rPr>
            </w:pPr>
            <w:r w:rsidRPr="006551B9">
              <w:rPr>
                <w:rFonts w:eastAsia="Times New Roman" w:cs="Arial"/>
                <w:b/>
                <w:bCs/>
                <w:lang w:eastAsia="en-GB"/>
              </w:rPr>
              <w:t>LCC (ALL) NARRATIVE TOTAL</w:t>
            </w:r>
          </w:p>
        </w:tc>
        <w:tc>
          <w:tcPr>
            <w:tcW w:w="1276" w:type="dxa"/>
            <w:tcBorders>
              <w:top w:val="single" w:sz="8" w:space="0" w:color="auto"/>
              <w:left w:val="nil"/>
              <w:bottom w:val="single" w:sz="8" w:space="0" w:color="auto"/>
              <w:right w:val="single" w:sz="8" w:space="0" w:color="auto"/>
            </w:tcBorders>
            <w:shd w:val="clear" w:color="000000" w:fill="8497B0"/>
            <w:vAlign w:val="center"/>
            <w:hideMark/>
          </w:tcPr>
          <w:p w14:paraId="4C0573FA" w14:textId="77777777" w:rsidR="00560A23" w:rsidRDefault="00560A23" w:rsidP="00560A23">
            <w:pPr>
              <w:jc w:val="right"/>
              <w:rPr>
                <w:rFonts w:cs="Arial"/>
                <w:b/>
                <w:bCs/>
              </w:rPr>
            </w:pPr>
            <w:r>
              <w:rPr>
                <w:rFonts w:cs="Arial"/>
                <w:b/>
                <w:bCs/>
              </w:rPr>
              <w:t>726.675</w:t>
            </w:r>
          </w:p>
        </w:tc>
        <w:tc>
          <w:tcPr>
            <w:tcW w:w="1276" w:type="dxa"/>
            <w:tcBorders>
              <w:top w:val="single" w:sz="8" w:space="0" w:color="auto"/>
              <w:left w:val="nil"/>
              <w:bottom w:val="single" w:sz="8" w:space="0" w:color="auto"/>
              <w:right w:val="single" w:sz="4" w:space="0" w:color="auto"/>
            </w:tcBorders>
            <w:shd w:val="clear" w:color="000000" w:fill="8497B0"/>
            <w:vAlign w:val="center"/>
            <w:hideMark/>
          </w:tcPr>
          <w:p w14:paraId="083F2766" w14:textId="03EBD0BE" w:rsidR="00560A23" w:rsidRDefault="00560A23" w:rsidP="00560A23">
            <w:pPr>
              <w:jc w:val="right"/>
              <w:rPr>
                <w:rFonts w:cs="Arial"/>
                <w:b/>
                <w:bCs/>
              </w:rPr>
            </w:pPr>
            <w:r>
              <w:rPr>
                <w:rFonts w:cs="Arial"/>
                <w:b/>
                <w:bCs/>
              </w:rPr>
              <w:t>726.07</w:t>
            </w:r>
            <w:r w:rsidR="008B3D1B">
              <w:rPr>
                <w:rFonts w:cs="Arial"/>
                <w:b/>
                <w:bCs/>
              </w:rPr>
              <w:t>4</w:t>
            </w:r>
          </w:p>
        </w:tc>
        <w:tc>
          <w:tcPr>
            <w:tcW w:w="1217" w:type="dxa"/>
            <w:tcBorders>
              <w:top w:val="single" w:sz="8" w:space="0" w:color="auto"/>
              <w:left w:val="nil"/>
              <w:bottom w:val="single" w:sz="8" w:space="0" w:color="auto"/>
              <w:right w:val="single" w:sz="4" w:space="0" w:color="auto"/>
            </w:tcBorders>
            <w:shd w:val="clear" w:color="000000" w:fill="8497B0"/>
            <w:vAlign w:val="center"/>
            <w:hideMark/>
          </w:tcPr>
          <w:p w14:paraId="79D724E8" w14:textId="77777777" w:rsidR="00560A23" w:rsidRDefault="00560A23" w:rsidP="00560A23">
            <w:pPr>
              <w:jc w:val="right"/>
              <w:rPr>
                <w:rFonts w:cs="Arial"/>
                <w:b/>
                <w:bCs/>
              </w:rPr>
            </w:pPr>
            <w:r>
              <w:rPr>
                <w:rFonts w:cs="Arial"/>
                <w:b/>
                <w:bCs/>
              </w:rPr>
              <w:t>-0.601</w:t>
            </w:r>
          </w:p>
        </w:tc>
        <w:tc>
          <w:tcPr>
            <w:tcW w:w="1217" w:type="dxa"/>
            <w:tcBorders>
              <w:top w:val="single" w:sz="8" w:space="0" w:color="auto"/>
              <w:left w:val="single" w:sz="8" w:space="0" w:color="auto"/>
              <w:bottom w:val="single" w:sz="8" w:space="0" w:color="auto"/>
              <w:right w:val="single" w:sz="4" w:space="0" w:color="auto"/>
            </w:tcBorders>
            <w:shd w:val="clear" w:color="000000" w:fill="8497B0"/>
            <w:vAlign w:val="center"/>
            <w:hideMark/>
          </w:tcPr>
          <w:p w14:paraId="4DAFC29B" w14:textId="77777777" w:rsidR="00560A23" w:rsidRDefault="00560A23" w:rsidP="00560A23">
            <w:pPr>
              <w:jc w:val="right"/>
              <w:rPr>
                <w:rFonts w:cs="Arial"/>
                <w:b/>
                <w:bCs/>
              </w:rPr>
            </w:pPr>
            <w:r>
              <w:rPr>
                <w:rFonts w:cs="Arial"/>
                <w:b/>
                <w:bCs/>
              </w:rPr>
              <w:t>9.591</w:t>
            </w:r>
          </w:p>
        </w:tc>
        <w:tc>
          <w:tcPr>
            <w:tcW w:w="1251" w:type="dxa"/>
            <w:tcBorders>
              <w:top w:val="single" w:sz="8" w:space="0" w:color="auto"/>
              <w:left w:val="single" w:sz="8" w:space="0" w:color="auto"/>
              <w:bottom w:val="single" w:sz="8" w:space="0" w:color="auto"/>
              <w:right w:val="single" w:sz="8" w:space="0" w:color="auto"/>
            </w:tcBorders>
            <w:shd w:val="clear" w:color="000000" w:fill="8497B0"/>
            <w:vAlign w:val="center"/>
            <w:hideMark/>
          </w:tcPr>
          <w:p w14:paraId="6AC9848E" w14:textId="77777777" w:rsidR="00560A23" w:rsidRDefault="00560A23" w:rsidP="00560A23">
            <w:pPr>
              <w:jc w:val="right"/>
              <w:rPr>
                <w:rFonts w:cs="Arial"/>
                <w:b/>
                <w:bCs/>
              </w:rPr>
            </w:pPr>
            <w:r>
              <w:rPr>
                <w:rFonts w:cs="Arial"/>
                <w:b/>
                <w:bCs/>
              </w:rPr>
              <w:t>-10.192</w:t>
            </w:r>
          </w:p>
        </w:tc>
      </w:tr>
    </w:tbl>
    <w:p w14:paraId="252C44DB" w14:textId="77777777" w:rsidR="00734983" w:rsidRDefault="00734983">
      <w:pPr>
        <w:autoSpaceDE/>
        <w:autoSpaceDN/>
        <w:adjustRightInd/>
        <w:spacing w:after="0"/>
        <w:jc w:val="left"/>
        <w:rPr>
          <w:b/>
        </w:rPr>
      </w:pPr>
    </w:p>
    <w:p w14:paraId="2E5A5822" w14:textId="77777777" w:rsidR="00790E42" w:rsidRDefault="00790E42">
      <w:pPr>
        <w:autoSpaceDE/>
        <w:autoSpaceDN/>
        <w:adjustRightInd/>
        <w:spacing w:after="0"/>
        <w:jc w:val="left"/>
        <w:rPr>
          <w:rFonts w:cs="Arial"/>
        </w:rPr>
      </w:pPr>
    </w:p>
    <w:p w14:paraId="55A3A290" w14:textId="77777777" w:rsidR="0044507F" w:rsidRDefault="00734983">
      <w:pPr>
        <w:autoSpaceDE/>
        <w:autoSpaceDN/>
        <w:adjustRightInd/>
        <w:spacing w:after="0"/>
        <w:jc w:val="left"/>
        <w:rPr>
          <w:rFonts w:cs="Arial"/>
        </w:rPr>
      </w:pPr>
      <w:r w:rsidRPr="00734983">
        <w:rPr>
          <w:rFonts w:cs="Arial"/>
        </w:rPr>
        <w:t xml:space="preserve">The </w:t>
      </w:r>
      <w:r>
        <w:rPr>
          <w:rFonts w:cs="Arial"/>
        </w:rPr>
        <w:t>graph below shows how the variances have developed over the course of the financial year.</w:t>
      </w:r>
    </w:p>
    <w:p w14:paraId="01A064EE" w14:textId="77777777" w:rsidR="00790E42" w:rsidRDefault="00790E42">
      <w:pPr>
        <w:autoSpaceDE/>
        <w:autoSpaceDN/>
        <w:adjustRightInd/>
        <w:spacing w:after="0"/>
        <w:jc w:val="left"/>
        <w:rPr>
          <w:b/>
          <w:sz w:val="20"/>
          <w:szCs w:val="20"/>
        </w:rPr>
      </w:pPr>
    </w:p>
    <w:p w14:paraId="014CA02F" w14:textId="04002166" w:rsidR="00790E42" w:rsidRDefault="0002681C">
      <w:pPr>
        <w:autoSpaceDE/>
        <w:autoSpaceDN/>
        <w:adjustRightInd/>
        <w:spacing w:after="0"/>
        <w:jc w:val="left"/>
        <w:rPr>
          <w:b/>
          <w:sz w:val="20"/>
          <w:szCs w:val="20"/>
        </w:rPr>
      </w:pPr>
      <w:r>
        <w:rPr>
          <w:noProof/>
          <w:lang w:eastAsia="en-GB"/>
        </w:rPr>
        <w:drawing>
          <wp:inline distT="0" distB="0" distL="0" distR="0" wp14:anchorId="140E0872" wp14:editId="7F6CF4D4">
            <wp:extent cx="5885815" cy="2324100"/>
            <wp:effectExtent l="0" t="0" r="635"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73A9D482" w14:textId="77777777" w:rsidR="00790E42" w:rsidRDefault="00790E42">
      <w:pPr>
        <w:autoSpaceDE/>
        <w:autoSpaceDN/>
        <w:adjustRightInd/>
        <w:spacing w:after="0"/>
        <w:jc w:val="left"/>
        <w:rPr>
          <w:b/>
          <w:sz w:val="20"/>
          <w:szCs w:val="20"/>
        </w:rPr>
      </w:pPr>
    </w:p>
    <w:p w14:paraId="554A75B9" w14:textId="77777777" w:rsidR="00790E42" w:rsidRDefault="00790E42">
      <w:pPr>
        <w:autoSpaceDE/>
        <w:autoSpaceDN/>
        <w:adjustRightInd/>
        <w:spacing w:after="0"/>
        <w:jc w:val="left"/>
        <w:rPr>
          <w:b/>
        </w:rPr>
      </w:pPr>
    </w:p>
    <w:p w14:paraId="24931A7E" w14:textId="77777777" w:rsidR="00250CC1" w:rsidRDefault="00250CC1" w:rsidP="00B81DFC">
      <w:pPr>
        <w:tabs>
          <w:tab w:val="left" w:pos="851"/>
          <w:tab w:val="left" w:pos="1418"/>
        </w:tabs>
        <w:spacing w:after="0"/>
        <w:rPr>
          <w:b/>
        </w:rPr>
      </w:pPr>
    </w:p>
    <w:p w14:paraId="3A6C16E9" w14:textId="5C6622F6" w:rsidR="00250CC1" w:rsidRDefault="00250CC1" w:rsidP="00B81DFC">
      <w:pPr>
        <w:tabs>
          <w:tab w:val="left" w:pos="851"/>
          <w:tab w:val="left" w:pos="1418"/>
        </w:tabs>
        <w:spacing w:after="0"/>
        <w:rPr>
          <w:b/>
        </w:rPr>
      </w:pPr>
    </w:p>
    <w:p w14:paraId="0B00DA3B" w14:textId="77777777" w:rsidR="00440493" w:rsidRDefault="00440493" w:rsidP="00B81DFC">
      <w:pPr>
        <w:tabs>
          <w:tab w:val="left" w:pos="851"/>
          <w:tab w:val="left" w:pos="1418"/>
        </w:tabs>
        <w:spacing w:after="0"/>
        <w:rPr>
          <w:b/>
        </w:rPr>
      </w:pPr>
    </w:p>
    <w:p w14:paraId="357BF59E" w14:textId="77777777" w:rsidR="00FB4B0D" w:rsidRDefault="00FB4B0D" w:rsidP="00B81DFC">
      <w:pPr>
        <w:tabs>
          <w:tab w:val="left" w:pos="851"/>
          <w:tab w:val="left" w:pos="1418"/>
        </w:tabs>
        <w:spacing w:after="0"/>
        <w:rPr>
          <w:b/>
        </w:rPr>
      </w:pPr>
    </w:p>
    <w:p w14:paraId="22D5B296" w14:textId="77777777" w:rsidR="00B81DFC" w:rsidRDefault="00B81DFC" w:rsidP="00B81DFC">
      <w:pPr>
        <w:tabs>
          <w:tab w:val="left" w:pos="851"/>
          <w:tab w:val="left" w:pos="1418"/>
        </w:tabs>
        <w:spacing w:after="0"/>
        <w:rPr>
          <w:b/>
        </w:rPr>
      </w:pPr>
      <w:r>
        <w:rPr>
          <w:b/>
        </w:rPr>
        <w:lastRenderedPageBreak/>
        <w:t>3.</w:t>
      </w:r>
      <w:r w:rsidR="0044507F">
        <w:rPr>
          <w:b/>
        </w:rPr>
        <w:t>2</w:t>
      </w:r>
      <w:r>
        <w:rPr>
          <w:b/>
        </w:rPr>
        <w:tab/>
        <w:t>Operations and Delivery – Adult Services</w:t>
      </w:r>
    </w:p>
    <w:p w14:paraId="7B30EF6B" w14:textId="77777777" w:rsidR="005C028F" w:rsidRDefault="005C028F" w:rsidP="00B81DFC">
      <w:pPr>
        <w:tabs>
          <w:tab w:val="left" w:pos="851"/>
          <w:tab w:val="left" w:pos="1418"/>
        </w:tabs>
        <w:spacing w:after="0"/>
        <w:rPr>
          <w:b/>
        </w:rPr>
      </w:pPr>
    </w:p>
    <w:p w14:paraId="1F5DCE4A" w14:textId="77777777" w:rsidR="00FC3A98" w:rsidRPr="005C028F" w:rsidRDefault="00FC3A98" w:rsidP="00B81DFC">
      <w:pPr>
        <w:tabs>
          <w:tab w:val="left" w:pos="851"/>
          <w:tab w:val="left" w:pos="1418"/>
        </w:tabs>
        <w:spacing w:after="0"/>
        <w:rPr>
          <w:rFonts w:cs="Arial"/>
          <w:sz w:val="20"/>
          <w:szCs w:val="20"/>
        </w:rPr>
      </w:pPr>
    </w:p>
    <w:tbl>
      <w:tblPr>
        <w:tblW w:w="9629" w:type="dxa"/>
        <w:tblLayout w:type="fixed"/>
        <w:tblLook w:val="04A0" w:firstRow="1" w:lastRow="0" w:firstColumn="1" w:lastColumn="0" w:noHBand="0" w:noVBand="1"/>
      </w:tblPr>
      <w:tblGrid>
        <w:gridCol w:w="836"/>
        <w:gridCol w:w="2273"/>
        <w:gridCol w:w="1276"/>
        <w:gridCol w:w="1275"/>
        <w:gridCol w:w="1276"/>
        <w:gridCol w:w="1418"/>
        <w:gridCol w:w="1275"/>
      </w:tblGrid>
      <w:tr w:rsidR="007B0EEC" w:rsidRPr="00E51152" w14:paraId="02743C50" w14:textId="77777777" w:rsidTr="005C792D">
        <w:trPr>
          <w:trHeight w:val="945"/>
        </w:trPr>
        <w:tc>
          <w:tcPr>
            <w:tcW w:w="836" w:type="dxa"/>
            <w:tcBorders>
              <w:top w:val="single" w:sz="8" w:space="0" w:color="auto"/>
              <w:left w:val="single" w:sz="8" w:space="0" w:color="auto"/>
              <w:bottom w:val="nil"/>
              <w:right w:val="single" w:sz="4" w:space="0" w:color="auto"/>
            </w:tcBorders>
            <w:shd w:val="clear" w:color="000000" w:fill="F2F2F2"/>
            <w:vAlign w:val="center"/>
            <w:hideMark/>
          </w:tcPr>
          <w:p w14:paraId="6CBFAE71" w14:textId="77777777" w:rsidR="00E51152" w:rsidRPr="00E51152" w:rsidRDefault="00E51152" w:rsidP="00E51152">
            <w:pPr>
              <w:autoSpaceDE/>
              <w:autoSpaceDN/>
              <w:adjustRightInd/>
              <w:spacing w:after="0"/>
              <w:jc w:val="center"/>
              <w:rPr>
                <w:rFonts w:eastAsia="Times New Roman" w:cs="Arial"/>
                <w:b/>
                <w:bCs/>
                <w:lang w:eastAsia="en-GB"/>
              </w:rPr>
            </w:pPr>
            <w:r w:rsidRPr="00E51152">
              <w:rPr>
                <w:rFonts w:eastAsia="Times New Roman" w:cs="Arial"/>
                <w:b/>
                <w:bCs/>
                <w:lang w:eastAsia="en-GB"/>
              </w:rPr>
              <w:t>Ref</w:t>
            </w:r>
          </w:p>
        </w:tc>
        <w:tc>
          <w:tcPr>
            <w:tcW w:w="2273" w:type="dxa"/>
            <w:tcBorders>
              <w:top w:val="single" w:sz="8" w:space="0" w:color="auto"/>
              <w:left w:val="nil"/>
              <w:bottom w:val="nil"/>
              <w:right w:val="single" w:sz="8" w:space="0" w:color="auto"/>
            </w:tcBorders>
            <w:shd w:val="clear" w:color="000000" w:fill="F2F2F2"/>
            <w:vAlign w:val="center"/>
            <w:hideMark/>
          </w:tcPr>
          <w:p w14:paraId="109422C9" w14:textId="77777777" w:rsidR="00E51152" w:rsidRPr="00E51152" w:rsidRDefault="00E51152" w:rsidP="00E51152">
            <w:pPr>
              <w:autoSpaceDE/>
              <w:autoSpaceDN/>
              <w:adjustRightInd/>
              <w:spacing w:after="0"/>
              <w:jc w:val="left"/>
              <w:rPr>
                <w:rFonts w:eastAsia="Times New Roman" w:cs="Arial"/>
                <w:b/>
                <w:bCs/>
                <w:lang w:eastAsia="en-GB"/>
              </w:rPr>
            </w:pPr>
            <w:r w:rsidRPr="00E51152">
              <w:rPr>
                <w:rFonts w:eastAsia="Times New Roman" w:cs="Arial"/>
                <w:b/>
                <w:bCs/>
                <w:lang w:eastAsia="en-GB"/>
              </w:rPr>
              <w:t>Service Grouping</w:t>
            </w:r>
          </w:p>
        </w:tc>
        <w:tc>
          <w:tcPr>
            <w:tcW w:w="1276" w:type="dxa"/>
            <w:tcBorders>
              <w:top w:val="single" w:sz="8" w:space="0" w:color="auto"/>
              <w:left w:val="nil"/>
              <w:bottom w:val="nil"/>
              <w:right w:val="single" w:sz="8" w:space="0" w:color="auto"/>
            </w:tcBorders>
            <w:shd w:val="clear" w:color="000000" w:fill="F2F2F2"/>
            <w:vAlign w:val="center"/>
            <w:hideMark/>
          </w:tcPr>
          <w:p w14:paraId="1E0724B5" w14:textId="77777777" w:rsidR="00E51152" w:rsidRPr="00E51152" w:rsidRDefault="00E51152" w:rsidP="00E51152">
            <w:pPr>
              <w:autoSpaceDE/>
              <w:autoSpaceDN/>
              <w:adjustRightInd/>
              <w:spacing w:after="0"/>
              <w:jc w:val="center"/>
              <w:rPr>
                <w:rFonts w:eastAsia="Times New Roman" w:cs="Arial"/>
                <w:b/>
                <w:bCs/>
                <w:lang w:eastAsia="en-GB"/>
              </w:rPr>
            </w:pPr>
            <w:r w:rsidRPr="00E51152">
              <w:rPr>
                <w:rFonts w:eastAsia="Times New Roman" w:cs="Arial"/>
                <w:b/>
                <w:bCs/>
                <w:lang w:eastAsia="en-GB"/>
              </w:rPr>
              <w:t>Revised Annual Budget</w:t>
            </w:r>
          </w:p>
        </w:tc>
        <w:tc>
          <w:tcPr>
            <w:tcW w:w="1275" w:type="dxa"/>
            <w:tcBorders>
              <w:top w:val="single" w:sz="8" w:space="0" w:color="auto"/>
              <w:left w:val="nil"/>
              <w:bottom w:val="nil"/>
              <w:right w:val="single" w:sz="4" w:space="0" w:color="auto"/>
            </w:tcBorders>
            <w:shd w:val="clear" w:color="000000" w:fill="F2F2F2"/>
            <w:vAlign w:val="center"/>
            <w:hideMark/>
          </w:tcPr>
          <w:p w14:paraId="1317E343" w14:textId="77777777" w:rsidR="00E51152" w:rsidRPr="00E51152" w:rsidRDefault="00E51152" w:rsidP="00E51152">
            <w:pPr>
              <w:autoSpaceDE/>
              <w:autoSpaceDN/>
              <w:adjustRightInd/>
              <w:spacing w:after="0"/>
              <w:jc w:val="center"/>
              <w:rPr>
                <w:rFonts w:eastAsia="Times New Roman" w:cs="Arial"/>
                <w:b/>
                <w:bCs/>
                <w:lang w:eastAsia="en-GB"/>
              </w:rPr>
            </w:pPr>
            <w:r w:rsidRPr="00E51152">
              <w:rPr>
                <w:rFonts w:eastAsia="Times New Roman" w:cs="Arial"/>
                <w:b/>
                <w:bCs/>
                <w:lang w:eastAsia="en-GB"/>
              </w:rPr>
              <w:t>2015/16 Final Outturn</w:t>
            </w:r>
          </w:p>
        </w:tc>
        <w:tc>
          <w:tcPr>
            <w:tcW w:w="1276" w:type="dxa"/>
            <w:tcBorders>
              <w:top w:val="single" w:sz="8" w:space="0" w:color="auto"/>
              <w:left w:val="nil"/>
              <w:bottom w:val="nil"/>
              <w:right w:val="single" w:sz="4" w:space="0" w:color="auto"/>
            </w:tcBorders>
            <w:shd w:val="clear" w:color="000000" w:fill="F2F2F2"/>
            <w:vAlign w:val="center"/>
            <w:hideMark/>
          </w:tcPr>
          <w:p w14:paraId="16763AF6" w14:textId="77777777" w:rsidR="00E51152" w:rsidRPr="00E51152" w:rsidRDefault="00E51152" w:rsidP="00E51152">
            <w:pPr>
              <w:autoSpaceDE/>
              <w:autoSpaceDN/>
              <w:adjustRightInd/>
              <w:spacing w:after="0"/>
              <w:jc w:val="center"/>
              <w:rPr>
                <w:rFonts w:eastAsia="Times New Roman" w:cs="Arial"/>
                <w:b/>
                <w:bCs/>
                <w:lang w:eastAsia="en-GB"/>
              </w:rPr>
            </w:pPr>
            <w:r w:rsidRPr="00E51152">
              <w:rPr>
                <w:rFonts w:eastAsia="Times New Roman" w:cs="Arial"/>
                <w:b/>
                <w:bCs/>
                <w:lang w:eastAsia="en-GB"/>
              </w:rPr>
              <w:t>2015/16 Variance</w:t>
            </w:r>
          </w:p>
        </w:tc>
        <w:tc>
          <w:tcPr>
            <w:tcW w:w="1418" w:type="dxa"/>
            <w:tcBorders>
              <w:top w:val="single" w:sz="8" w:space="0" w:color="auto"/>
              <w:left w:val="single" w:sz="8" w:space="0" w:color="auto"/>
              <w:bottom w:val="nil"/>
              <w:right w:val="single" w:sz="4" w:space="0" w:color="auto"/>
            </w:tcBorders>
            <w:shd w:val="clear" w:color="000000" w:fill="D9D9D9"/>
            <w:vAlign w:val="center"/>
            <w:hideMark/>
          </w:tcPr>
          <w:p w14:paraId="50C0BCFE" w14:textId="77777777" w:rsidR="00E51152" w:rsidRPr="00E51152" w:rsidRDefault="00E51152" w:rsidP="00E51152">
            <w:pPr>
              <w:autoSpaceDE/>
              <w:autoSpaceDN/>
              <w:adjustRightInd/>
              <w:spacing w:after="0"/>
              <w:jc w:val="center"/>
              <w:rPr>
                <w:rFonts w:eastAsia="Times New Roman" w:cs="Arial"/>
                <w:b/>
                <w:bCs/>
                <w:lang w:eastAsia="en-GB"/>
              </w:rPr>
            </w:pPr>
            <w:r w:rsidRPr="00E51152">
              <w:rPr>
                <w:rFonts w:eastAsia="Times New Roman" w:cs="Arial"/>
                <w:b/>
                <w:bCs/>
                <w:lang w:eastAsia="en-GB"/>
              </w:rPr>
              <w:t>Variance reported to Cabinet</w:t>
            </w:r>
          </w:p>
        </w:tc>
        <w:tc>
          <w:tcPr>
            <w:tcW w:w="1275" w:type="dxa"/>
            <w:tcBorders>
              <w:top w:val="single" w:sz="8" w:space="0" w:color="auto"/>
              <w:left w:val="single" w:sz="8" w:space="0" w:color="auto"/>
              <w:bottom w:val="nil"/>
              <w:right w:val="single" w:sz="8" w:space="0" w:color="auto"/>
            </w:tcBorders>
            <w:shd w:val="clear" w:color="000000" w:fill="D9D9D9"/>
            <w:vAlign w:val="center"/>
            <w:hideMark/>
          </w:tcPr>
          <w:p w14:paraId="0D1F3D02" w14:textId="77777777" w:rsidR="00E51152" w:rsidRPr="00E51152" w:rsidRDefault="00E51152" w:rsidP="00E51152">
            <w:pPr>
              <w:autoSpaceDE/>
              <w:autoSpaceDN/>
              <w:adjustRightInd/>
              <w:spacing w:after="0"/>
              <w:jc w:val="center"/>
              <w:rPr>
                <w:rFonts w:eastAsia="Times New Roman" w:cs="Arial"/>
                <w:b/>
                <w:bCs/>
                <w:lang w:eastAsia="en-GB"/>
              </w:rPr>
            </w:pPr>
            <w:r w:rsidRPr="00E51152">
              <w:rPr>
                <w:rFonts w:eastAsia="Times New Roman" w:cs="Arial"/>
                <w:b/>
                <w:bCs/>
                <w:lang w:eastAsia="en-GB"/>
              </w:rPr>
              <w:t>Changes since last Cabinet</w:t>
            </w:r>
          </w:p>
        </w:tc>
      </w:tr>
      <w:tr w:rsidR="007B0EEC" w:rsidRPr="00E51152" w14:paraId="321BC7DB" w14:textId="77777777" w:rsidTr="005C792D">
        <w:trPr>
          <w:trHeight w:val="315"/>
        </w:trPr>
        <w:tc>
          <w:tcPr>
            <w:tcW w:w="836" w:type="dxa"/>
            <w:tcBorders>
              <w:top w:val="nil"/>
              <w:left w:val="single" w:sz="8" w:space="0" w:color="auto"/>
              <w:bottom w:val="single" w:sz="4" w:space="0" w:color="auto"/>
              <w:right w:val="single" w:sz="4" w:space="0" w:color="auto"/>
            </w:tcBorders>
            <w:shd w:val="clear" w:color="000000" w:fill="F2F2F2"/>
            <w:vAlign w:val="bottom"/>
            <w:hideMark/>
          </w:tcPr>
          <w:p w14:paraId="403A8096" w14:textId="77777777" w:rsidR="00E51152" w:rsidRPr="00E51152" w:rsidRDefault="00E51152" w:rsidP="00E51152">
            <w:pPr>
              <w:autoSpaceDE/>
              <w:autoSpaceDN/>
              <w:adjustRightInd/>
              <w:spacing w:after="0"/>
              <w:jc w:val="center"/>
              <w:rPr>
                <w:rFonts w:eastAsia="Times New Roman" w:cs="Arial"/>
                <w:b/>
                <w:bCs/>
                <w:lang w:eastAsia="en-GB"/>
              </w:rPr>
            </w:pPr>
            <w:r w:rsidRPr="00E51152">
              <w:rPr>
                <w:rFonts w:eastAsia="Times New Roman" w:cs="Arial"/>
                <w:b/>
                <w:bCs/>
                <w:lang w:eastAsia="en-GB"/>
              </w:rPr>
              <w:t> </w:t>
            </w:r>
          </w:p>
        </w:tc>
        <w:tc>
          <w:tcPr>
            <w:tcW w:w="2273" w:type="dxa"/>
            <w:tcBorders>
              <w:top w:val="nil"/>
              <w:left w:val="nil"/>
              <w:bottom w:val="single" w:sz="4" w:space="0" w:color="auto"/>
              <w:right w:val="single" w:sz="8" w:space="0" w:color="auto"/>
            </w:tcBorders>
            <w:shd w:val="clear" w:color="000000" w:fill="F2F2F2"/>
            <w:vAlign w:val="bottom"/>
            <w:hideMark/>
          </w:tcPr>
          <w:p w14:paraId="1F63C4D3" w14:textId="77777777" w:rsidR="00E51152" w:rsidRPr="00E51152" w:rsidRDefault="00E51152" w:rsidP="00E51152">
            <w:pPr>
              <w:autoSpaceDE/>
              <w:autoSpaceDN/>
              <w:adjustRightInd/>
              <w:spacing w:after="0"/>
              <w:jc w:val="center"/>
              <w:rPr>
                <w:rFonts w:eastAsia="Times New Roman" w:cs="Arial"/>
                <w:b/>
                <w:bCs/>
                <w:lang w:eastAsia="en-GB"/>
              </w:rPr>
            </w:pPr>
            <w:r w:rsidRPr="00E51152">
              <w:rPr>
                <w:rFonts w:eastAsia="Times New Roman" w:cs="Arial"/>
                <w:b/>
                <w:bCs/>
                <w:lang w:eastAsia="en-GB"/>
              </w:rPr>
              <w:t> </w:t>
            </w:r>
          </w:p>
        </w:tc>
        <w:tc>
          <w:tcPr>
            <w:tcW w:w="1276" w:type="dxa"/>
            <w:tcBorders>
              <w:top w:val="nil"/>
              <w:left w:val="nil"/>
              <w:bottom w:val="single" w:sz="4" w:space="0" w:color="auto"/>
              <w:right w:val="single" w:sz="8" w:space="0" w:color="auto"/>
            </w:tcBorders>
            <w:shd w:val="clear" w:color="000000" w:fill="F2F2F2"/>
            <w:vAlign w:val="bottom"/>
            <w:hideMark/>
          </w:tcPr>
          <w:p w14:paraId="5182A453" w14:textId="77777777" w:rsidR="00E51152" w:rsidRPr="00E51152" w:rsidRDefault="00E51152" w:rsidP="00E51152">
            <w:pPr>
              <w:autoSpaceDE/>
              <w:autoSpaceDN/>
              <w:adjustRightInd/>
              <w:spacing w:after="0"/>
              <w:jc w:val="center"/>
              <w:rPr>
                <w:rFonts w:eastAsia="Times New Roman" w:cs="Arial"/>
                <w:b/>
                <w:bCs/>
                <w:lang w:eastAsia="en-GB"/>
              </w:rPr>
            </w:pPr>
            <w:r w:rsidRPr="00E51152">
              <w:rPr>
                <w:rFonts w:eastAsia="Times New Roman" w:cs="Arial"/>
                <w:b/>
                <w:bCs/>
                <w:lang w:eastAsia="en-GB"/>
              </w:rPr>
              <w:t> </w:t>
            </w:r>
          </w:p>
        </w:tc>
        <w:tc>
          <w:tcPr>
            <w:tcW w:w="1275" w:type="dxa"/>
            <w:tcBorders>
              <w:top w:val="nil"/>
              <w:left w:val="nil"/>
              <w:bottom w:val="single" w:sz="4" w:space="0" w:color="auto"/>
              <w:right w:val="single" w:sz="4" w:space="0" w:color="auto"/>
            </w:tcBorders>
            <w:shd w:val="clear" w:color="000000" w:fill="F2F2F2"/>
            <w:vAlign w:val="bottom"/>
            <w:hideMark/>
          </w:tcPr>
          <w:p w14:paraId="1BE6DD8B" w14:textId="77777777" w:rsidR="00E51152" w:rsidRPr="00E51152" w:rsidRDefault="00E51152" w:rsidP="00E51152">
            <w:pPr>
              <w:autoSpaceDE/>
              <w:autoSpaceDN/>
              <w:adjustRightInd/>
              <w:spacing w:after="0"/>
              <w:jc w:val="center"/>
              <w:rPr>
                <w:rFonts w:eastAsia="Times New Roman" w:cs="Arial"/>
                <w:b/>
                <w:bCs/>
                <w:lang w:eastAsia="en-GB"/>
              </w:rPr>
            </w:pPr>
            <w:r w:rsidRPr="00E51152">
              <w:rPr>
                <w:rFonts w:eastAsia="Times New Roman" w:cs="Arial"/>
                <w:b/>
                <w:bCs/>
                <w:lang w:eastAsia="en-GB"/>
              </w:rPr>
              <w:t> </w:t>
            </w:r>
          </w:p>
        </w:tc>
        <w:tc>
          <w:tcPr>
            <w:tcW w:w="1276" w:type="dxa"/>
            <w:tcBorders>
              <w:top w:val="nil"/>
              <w:left w:val="nil"/>
              <w:bottom w:val="single" w:sz="4" w:space="0" w:color="auto"/>
              <w:right w:val="single" w:sz="4" w:space="0" w:color="auto"/>
            </w:tcBorders>
            <w:shd w:val="clear" w:color="000000" w:fill="F2F2F2"/>
            <w:vAlign w:val="bottom"/>
            <w:hideMark/>
          </w:tcPr>
          <w:p w14:paraId="02CDEBBA" w14:textId="77777777" w:rsidR="00E51152" w:rsidRPr="00E51152" w:rsidRDefault="00E51152" w:rsidP="00E51152">
            <w:pPr>
              <w:autoSpaceDE/>
              <w:autoSpaceDN/>
              <w:adjustRightInd/>
              <w:spacing w:after="0"/>
              <w:jc w:val="center"/>
              <w:rPr>
                <w:rFonts w:eastAsia="Times New Roman" w:cs="Arial"/>
                <w:b/>
                <w:bCs/>
                <w:lang w:eastAsia="en-GB"/>
              </w:rPr>
            </w:pPr>
            <w:r w:rsidRPr="00E51152">
              <w:rPr>
                <w:rFonts w:eastAsia="Times New Roman" w:cs="Arial"/>
                <w:b/>
                <w:bCs/>
                <w:lang w:eastAsia="en-GB"/>
              </w:rPr>
              <w:t> </w:t>
            </w:r>
          </w:p>
        </w:tc>
        <w:tc>
          <w:tcPr>
            <w:tcW w:w="1418" w:type="dxa"/>
            <w:tcBorders>
              <w:top w:val="nil"/>
              <w:left w:val="single" w:sz="8" w:space="0" w:color="auto"/>
              <w:bottom w:val="single" w:sz="4" w:space="0" w:color="auto"/>
              <w:right w:val="nil"/>
            </w:tcBorders>
            <w:shd w:val="clear" w:color="000000" w:fill="D9D9D9"/>
            <w:vAlign w:val="bottom"/>
            <w:hideMark/>
          </w:tcPr>
          <w:p w14:paraId="30D8E3F6" w14:textId="77777777" w:rsidR="00E51152" w:rsidRPr="00E51152" w:rsidRDefault="00E51152" w:rsidP="00E51152">
            <w:pPr>
              <w:autoSpaceDE/>
              <w:autoSpaceDN/>
              <w:adjustRightInd/>
              <w:spacing w:after="0"/>
              <w:jc w:val="center"/>
              <w:rPr>
                <w:rFonts w:eastAsia="Times New Roman" w:cs="Arial"/>
                <w:b/>
                <w:bCs/>
                <w:lang w:eastAsia="en-GB"/>
              </w:rPr>
            </w:pPr>
            <w:r w:rsidRPr="00E51152">
              <w:rPr>
                <w:rFonts w:eastAsia="Times New Roman" w:cs="Arial"/>
                <w:b/>
                <w:bCs/>
                <w:lang w:eastAsia="en-GB"/>
              </w:rPr>
              <w:t>QTR 3</w:t>
            </w:r>
          </w:p>
        </w:tc>
        <w:tc>
          <w:tcPr>
            <w:tcW w:w="1275" w:type="dxa"/>
            <w:tcBorders>
              <w:top w:val="nil"/>
              <w:left w:val="single" w:sz="8" w:space="0" w:color="auto"/>
              <w:bottom w:val="single" w:sz="4" w:space="0" w:color="auto"/>
              <w:right w:val="single" w:sz="8" w:space="0" w:color="auto"/>
            </w:tcBorders>
            <w:shd w:val="clear" w:color="000000" w:fill="D9D9D9"/>
            <w:vAlign w:val="bottom"/>
            <w:hideMark/>
          </w:tcPr>
          <w:p w14:paraId="0BAE205A" w14:textId="77777777" w:rsidR="00E51152" w:rsidRPr="00E51152" w:rsidRDefault="00E51152" w:rsidP="00E51152">
            <w:pPr>
              <w:autoSpaceDE/>
              <w:autoSpaceDN/>
              <w:adjustRightInd/>
              <w:spacing w:after="0"/>
              <w:jc w:val="center"/>
              <w:rPr>
                <w:rFonts w:eastAsia="Times New Roman" w:cs="Arial"/>
                <w:b/>
                <w:bCs/>
                <w:sz w:val="20"/>
                <w:szCs w:val="20"/>
                <w:lang w:eastAsia="en-GB"/>
              </w:rPr>
            </w:pPr>
            <w:r w:rsidRPr="00E51152">
              <w:rPr>
                <w:rFonts w:eastAsia="Times New Roman" w:cs="Arial"/>
                <w:b/>
                <w:bCs/>
                <w:sz w:val="20"/>
                <w:szCs w:val="20"/>
                <w:lang w:eastAsia="en-GB"/>
              </w:rPr>
              <w:t> </w:t>
            </w:r>
          </w:p>
        </w:tc>
      </w:tr>
      <w:tr w:rsidR="007B0EEC" w:rsidRPr="00E51152" w14:paraId="1CFEB25A" w14:textId="77777777" w:rsidTr="005C792D">
        <w:trPr>
          <w:trHeight w:val="315"/>
        </w:trPr>
        <w:tc>
          <w:tcPr>
            <w:tcW w:w="836" w:type="dxa"/>
            <w:tcBorders>
              <w:top w:val="nil"/>
              <w:left w:val="single" w:sz="8" w:space="0" w:color="auto"/>
              <w:bottom w:val="single" w:sz="4" w:space="0" w:color="auto"/>
              <w:right w:val="single" w:sz="4" w:space="0" w:color="auto"/>
            </w:tcBorders>
            <w:shd w:val="clear" w:color="000000" w:fill="F2F2F2"/>
            <w:vAlign w:val="bottom"/>
            <w:hideMark/>
          </w:tcPr>
          <w:p w14:paraId="6ECEE802" w14:textId="77777777" w:rsidR="00E51152" w:rsidRPr="00E51152" w:rsidRDefault="00E51152" w:rsidP="00E51152">
            <w:pPr>
              <w:autoSpaceDE/>
              <w:autoSpaceDN/>
              <w:adjustRightInd/>
              <w:spacing w:after="0"/>
              <w:jc w:val="center"/>
              <w:rPr>
                <w:rFonts w:eastAsia="Times New Roman" w:cs="Arial"/>
                <w:b/>
                <w:bCs/>
                <w:lang w:eastAsia="en-GB"/>
              </w:rPr>
            </w:pPr>
            <w:r w:rsidRPr="00E51152">
              <w:rPr>
                <w:rFonts w:eastAsia="Times New Roman" w:cs="Arial"/>
                <w:b/>
                <w:bCs/>
                <w:lang w:eastAsia="en-GB"/>
              </w:rPr>
              <w:t> </w:t>
            </w:r>
          </w:p>
        </w:tc>
        <w:tc>
          <w:tcPr>
            <w:tcW w:w="2273" w:type="dxa"/>
            <w:tcBorders>
              <w:top w:val="nil"/>
              <w:left w:val="nil"/>
              <w:bottom w:val="single" w:sz="4" w:space="0" w:color="auto"/>
              <w:right w:val="single" w:sz="8" w:space="0" w:color="auto"/>
            </w:tcBorders>
            <w:shd w:val="clear" w:color="000000" w:fill="F2F2F2"/>
            <w:vAlign w:val="bottom"/>
            <w:hideMark/>
          </w:tcPr>
          <w:p w14:paraId="12A7918F" w14:textId="77777777" w:rsidR="00E51152" w:rsidRPr="00E51152" w:rsidRDefault="00E51152" w:rsidP="00E51152">
            <w:pPr>
              <w:autoSpaceDE/>
              <w:autoSpaceDN/>
              <w:adjustRightInd/>
              <w:spacing w:after="0"/>
              <w:jc w:val="center"/>
              <w:rPr>
                <w:rFonts w:eastAsia="Times New Roman" w:cs="Arial"/>
                <w:b/>
                <w:bCs/>
                <w:lang w:eastAsia="en-GB"/>
              </w:rPr>
            </w:pPr>
            <w:r w:rsidRPr="00E51152">
              <w:rPr>
                <w:rFonts w:eastAsia="Times New Roman" w:cs="Arial"/>
                <w:b/>
                <w:bCs/>
                <w:lang w:eastAsia="en-GB"/>
              </w:rPr>
              <w:t> </w:t>
            </w:r>
          </w:p>
        </w:tc>
        <w:tc>
          <w:tcPr>
            <w:tcW w:w="1276" w:type="dxa"/>
            <w:tcBorders>
              <w:top w:val="nil"/>
              <w:left w:val="nil"/>
              <w:bottom w:val="single" w:sz="4" w:space="0" w:color="auto"/>
              <w:right w:val="single" w:sz="8" w:space="0" w:color="auto"/>
            </w:tcBorders>
            <w:shd w:val="clear" w:color="000000" w:fill="F2F2F2"/>
            <w:vAlign w:val="bottom"/>
            <w:hideMark/>
          </w:tcPr>
          <w:p w14:paraId="4187E61A" w14:textId="77777777" w:rsidR="00E51152" w:rsidRPr="00E51152" w:rsidRDefault="00E51152" w:rsidP="00E51152">
            <w:pPr>
              <w:autoSpaceDE/>
              <w:autoSpaceDN/>
              <w:adjustRightInd/>
              <w:spacing w:after="0"/>
              <w:jc w:val="center"/>
              <w:rPr>
                <w:rFonts w:eastAsia="Times New Roman" w:cs="Arial"/>
                <w:b/>
                <w:bCs/>
                <w:lang w:eastAsia="en-GB"/>
              </w:rPr>
            </w:pPr>
            <w:r w:rsidRPr="00E51152">
              <w:rPr>
                <w:rFonts w:eastAsia="Times New Roman" w:cs="Arial"/>
                <w:b/>
                <w:bCs/>
                <w:lang w:eastAsia="en-GB"/>
              </w:rPr>
              <w:t>£m</w:t>
            </w:r>
          </w:p>
        </w:tc>
        <w:tc>
          <w:tcPr>
            <w:tcW w:w="1275" w:type="dxa"/>
            <w:tcBorders>
              <w:top w:val="nil"/>
              <w:left w:val="nil"/>
              <w:bottom w:val="single" w:sz="4" w:space="0" w:color="auto"/>
              <w:right w:val="single" w:sz="4" w:space="0" w:color="auto"/>
            </w:tcBorders>
            <w:shd w:val="clear" w:color="000000" w:fill="F2F2F2"/>
            <w:vAlign w:val="bottom"/>
            <w:hideMark/>
          </w:tcPr>
          <w:p w14:paraId="15935468" w14:textId="77777777" w:rsidR="00E51152" w:rsidRPr="00E51152" w:rsidRDefault="00E51152" w:rsidP="00E51152">
            <w:pPr>
              <w:autoSpaceDE/>
              <w:autoSpaceDN/>
              <w:adjustRightInd/>
              <w:spacing w:after="0"/>
              <w:jc w:val="center"/>
              <w:rPr>
                <w:rFonts w:eastAsia="Times New Roman" w:cs="Arial"/>
                <w:b/>
                <w:bCs/>
                <w:lang w:eastAsia="en-GB"/>
              </w:rPr>
            </w:pPr>
            <w:r w:rsidRPr="00E51152">
              <w:rPr>
                <w:rFonts w:eastAsia="Times New Roman" w:cs="Arial"/>
                <w:b/>
                <w:bCs/>
                <w:lang w:eastAsia="en-GB"/>
              </w:rPr>
              <w:t>£m</w:t>
            </w:r>
          </w:p>
        </w:tc>
        <w:tc>
          <w:tcPr>
            <w:tcW w:w="1276" w:type="dxa"/>
            <w:tcBorders>
              <w:top w:val="nil"/>
              <w:left w:val="nil"/>
              <w:bottom w:val="single" w:sz="4" w:space="0" w:color="auto"/>
              <w:right w:val="single" w:sz="4" w:space="0" w:color="auto"/>
            </w:tcBorders>
            <w:shd w:val="clear" w:color="000000" w:fill="F2F2F2"/>
            <w:vAlign w:val="bottom"/>
            <w:hideMark/>
          </w:tcPr>
          <w:p w14:paraId="5019CEE8" w14:textId="77777777" w:rsidR="00E51152" w:rsidRPr="00E51152" w:rsidRDefault="00E51152" w:rsidP="00E51152">
            <w:pPr>
              <w:autoSpaceDE/>
              <w:autoSpaceDN/>
              <w:adjustRightInd/>
              <w:spacing w:after="0"/>
              <w:jc w:val="center"/>
              <w:rPr>
                <w:rFonts w:eastAsia="Times New Roman" w:cs="Arial"/>
                <w:b/>
                <w:bCs/>
                <w:lang w:eastAsia="en-GB"/>
              </w:rPr>
            </w:pPr>
            <w:r w:rsidRPr="00E51152">
              <w:rPr>
                <w:rFonts w:eastAsia="Times New Roman" w:cs="Arial"/>
                <w:b/>
                <w:bCs/>
                <w:lang w:eastAsia="en-GB"/>
              </w:rPr>
              <w:t>£m</w:t>
            </w:r>
          </w:p>
        </w:tc>
        <w:tc>
          <w:tcPr>
            <w:tcW w:w="1418" w:type="dxa"/>
            <w:tcBorders>
              <w:top w:val="nil"/>
              <w:left w:val="single" w:sz="8" w:space="0" w:color="auto"/>
              <w:bottom w:val="single" w:sz="4" w:space="0" w:color="auto"/>
              <w:right w:val="single" w:sz="4" w:space="0" w:color="auto"/>
            </w:tcBorders>
            <w:shd w:val="clear" w:color="000000" w:fill="D9D9D9"/>
            <w:vAlign w:val="bottom"/>
            <w:hideMark/>
          </w:tcPr>
          <w:p w14:paraId="09236BCF" w14:textId="77777777" w:rsidR="00E51152" w:rsidRPr="00E51152" w:rsidRDefault="00E51152" w:rsidP="00E51152">
            <w:pPr>
              <w:autoSpaceDE/>
              <w:autoSpaceDN/>
              <w:adjustRightInd/>
              <w:spacing w:after="0"/>
              <w:jc w:val="center"/>
              <w:rPr>
                <w:rFonts w:eastAsia="Times New Roman" w:cs="Arial"/>
                <w:b/>
                <w:bCs/>
                <w:lang w:eastAsia="en-GB"/>
              </w:rPr>
            </w:pPr>
            <w:r w:rsidRPr="00E51152">
              <w:rPr>
                <w:rFonts w:eastAsia="Times New Roman" w:cs="Arial"/>
                <w:b/>
                <w:bCs/>
                <w:lang w:eastAsia="en-GB"/>
              </w:rPr>
              <w:t>£m</w:t>
            </w:r>
          </w:p>
        </w:tc>
        <w:tc>
          <w:tcPr>
            <w:tcW w:w="1275" w:type="dxa"/>
            <w:tcBorders>
              <w:top w:val="nil"/>
              <w:left w:val="single" w:sz="8" w:space="0" w:color="auto"/>
              <w:bottom w:val="single" w:sz="4" w:space="0" w:color="auto"/>
              <w:right w:val="single" w:sz="8" w:space="0" w:color="auto"/>
            </w:tcBorders>
            <w:shd w:val="clear" w:color="000000" w:fill="D9D9D9"/>
            <w:vAlign w:val="bottom"/>
            <w:hideMark/>
          </w:tcPr>
          <w:p w14:paraId="2EEB894A" w14:textId="77777777" w:rsidR="00E51152" w:rsidRPr="00E51152" w:rsidRDefault="00E51152" w:rsidP="00E51152">
            <w:pPr>
              <w:autoSpaceDE/>
              <w:autoSpaceDN/>
              <w:adjustRightInd/>
              <w:spacing w:after="0"/>
              <w:jc w:val="center"/>
              <w:rPr>
                <w:rFonts w:eastAsia="Times New Roman" w:cs="Arial"/>
                <w:b/>
                <w:bCs/>
                <w:lang w:eastAsia="en-GB"/>
              </w:rPr>
            </w:pPr>
            <w:r w:rsidRPr="00E51152">
              <w:rPr>
                <w:rFonts w:eastAsia="Times New Roman" w:cs="Arial"/>
                <w:b/>
                <w:bCs/>
                <w:lang w:eastAsia="en-GB"/>
              </w:rPr>
              <w:t>£m</w:t>
            </w:r>
          </w:p>
        </w:tc>
      </w:tr>
      <w:tr w:rsidR="007B0EEC" w:rsidRPr="00E51152" w14:paraId="662C983D" w14:textId="77777777" w:rsidTr="005C792D">
        <w:trPr>
          <w:trHeight w:val="315"/>
        </w:trPr>
        <w:tc>
          <w:tcPr>
            <w:tcW w:w="836" w:type="dxa"/>
            <w:tcBorders>
              <w:top w:val="nil"/>
              <w:left w:val="single" w:sz="8" w:space="0" w:color="auto"/>
              <w:bottom w:val="single" w:sz="4" w:space="0" w:color="auto"/>
              <w:right w:val="single" w:sz="4" w:space="0" w:color="auto"/>
            </w:tcBorders>
            <w:shd w:val="clear" w:color="000000" w:fill="FFFFFF"/>
            <w:hideMark/>
          </w:tcPr>
          <w:p w14:paraId="720CF1B2" w14:textId="0FEC49D1" w:rsidR="005E0187" w:rsidRPr="00E51152" w:rsidRDefault="005E0187" w:rsidP="00550932">
            <w:pPr>
              <w:autoSpaceDE/>
              <w:autoSpaceDN/>
              <w:adjustRightInd/>
              <w:spacing w:after="0"/>
              <w:jc w:val="right"/>
              <w:rPr>
                <w:rFonts w:eastAsia="Times New Roman" w:cs="Arial"/>
                <w:lang w:eastAsia="en-GB"/>
              </w:rPr>
            </w:pPr>
            <w:r w:rsidRPr="00E51152">
              <w:rPr>
                <w:rFonts w:eastAsia="Times New Roman" w:cs="Arial"/>
                <w:lang w:eastAsia="en-GB"/>
              </w:rPr>
              <w:t>3.</w:t>
            </w:r>
            <w:r w:rsidR="00550932">
              <w:rPr>
                <w:rFonts w:eastAsia="Times New Roman" w:cs="Arial"/>
                <w:lang w:eastAsia="en-GB"/>
              </w:rPr>
              <w:t>2</w:t>
            </w:r>
            <w:r w:rsidRPr="00E51152">
              <w:rPr>
                <w:rFonts w:eastAsia="Times New Roman" w:cs="Arial"/>
                <w:lang w:eastAsia="en-GB"/>
              </w:rPr>
              <w:t>.1</w:t>
            </w:r>
          </w:p>
        </w:tc>
        <w:tc>
          <w:tcPr>
            <w:tcW w:w="2273" w:type="dxa"/>
            <w:tcBorders>
              <w:top w:val="nil"/>
              <w:left w:val="nil"/>
              <w:bottom w:val="single" w:sz="4" w:space="0" w:color="auto"/>
              <w:right w:val="single" w:sz="8" w:space="0" w:color="auto"/>
            </w:tcBorders>
            <w:shd w:val="clear" w:color="000000" w:fill="FFFFFF"/>
            <w:hideMark/>
          </w:tcPr>
          <w:p w14:paraId="75A1330C" w14:textId="77777777" w:rsidR="005E0187" w:rsidRPr="005C792D" w:rsidRDefault="005E0187" w:rsidP="005E0187">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ADULT SERVICES</w:t>
            </w:r>
          </w:p>
        </w:tc>
        <w:tc>
          <w:tcPr>
            <w:tcW w:w="1276" w:type="dxa"/>
            <w:tcBorders>
              <w:top w:val="nil"/>
              <w:left w:val="nil"/>
              <w:bottom w:val="single" w:sz="4" w:space="0" w:color="auto"/>
              <w:right w:val="single" w:sz="4" w:space="0" w:color="auto"/>
            </w:tcBorders>
            <w:shd w:val="clear" w:color="000000" w:fill="FFFFFF"/>
            <w:vAlign w:val="bottom"/>
            <w:hideMark/>
          </w:tcPr>
          <w:p w14:paraId="44303717" w14:textId="1698A822" w:rsidR="005E0187" w:rsidRPr="00E033D8" w:rsidRDefault="00840BC5" w:rsidP="00E033D8">
            <w:pPr>
              <w:jc w:val="right"/>
              <w:rPr>
                <w:rFonts w:cs="Arial"/>
              </w:rPr>
            </w:pPr>
            <w:r>
              <w:rPr>
                <w:rFonts w:cs="Arial"/>
              </w:rPr>
              <w:t>0.163</w:t>
            </w:r>
          </w:p>
        </w:tc>
        <w:tc>
          <w:tcPr>
            <w:tcW w:w="1275" w:type="dxa"/>
            <w:tcBorders>
              <w:top w:val="nil"/>
              <w:left w:val="nil"/>
              <w:bottom w:val="single" w:sz="4" w:space="0" w:color="auto"/>
              <w:right w:val="single" w:sz="4" w:space="0" w:color="auto"/>
            </w:tcBorders>
            <w:shd w:val="clear" w:color="000000" w:fill="FFFFFF"/>
            <w:vAlign w:val="bottom"/>
            <w:hideMark/>
          </w:tcPr>
          <w:p w14:paraId="08BE3E35" w14:textId="77777777" w:rsidR="005E0187" w:rsidRDefault="005E0187" w:rsidP="00E033D8">
            <w:pPr>
              <w:jc w:val="right"/>
              <w:rPr>
                <w:rFonts w:cs="Arial"/>
              </w:rPr>
            </w:pPr>
            <w:r>
              <w:rPr>
                <w:rFonts w:cs="Arial"/>
              </w:rPr>
              <w:t>0.142</w:t>
            </w:r>
          </w:p>
        </w:tc>
        <w:tc>
          <w:tcPr>
            <w:tcW w:w="1276" w:type="dxa"/>
            <w:tcBorders>
              <w:top w:val="nil"/>
              <w:left w:val="nil"/>
              <w:bottom w:val="single" w:sz="4" w:space="0" w:color="auto"/>
              <w:right w:val="single" w:sz="4" w:space="0" w:color="auto"/>
            </w:tcBorders>
            <w:shd w:val="clear" w:color="000000" w:fill="FFFFFF"/>
            <w:vAlign w:val="bottom"/>
            <w:hideMark/>
          </w:tcPr>
          <w:p w14:paraId="05652A5C" w14:textId="6069A983" w:rsidR="005E0187" w:rsidRDefault="00840BC5" w:rsidP="00E033D8">
            <w:pPr>
              <w:jc w:val="right"/>
              <w:rPr>
                <w:rFonts w:cs="Arial"/>
              </w:rPr>
            </w:pPr>
            <w:r>
              <w:rPr>
                <w:rFonts w:cs="Arial"/>
              </w:rPr>
              <w:t>-0.021</w:t>
            </w:r>
          </w:p>
        </w:tc>
        <w:tc>
          <w:tcPr>
            <w:tcW w:w="1418" w:type="dxa"/>
            <w:tcBorders>
              <w:top w:val="nil"/>
              <w:left w:val="nil"/>
              <w:bottom w:val="single" w:sz="4" w:space="0" w:color="auto"/>
              <w:right w:val="single" w:sz="4" w:space="0" w:color="auto"/>
            </w:tcBorders>
            <w:shd w:val="clear" w:color="000000" w:fill="FFFFFF"/>
            <w:vAlign w:val="bottom"/>
            <w:hideMark/>
          </w:tcPr>
          <w:p w14:paraId="1516BA41" w14:textId="77777777" w:rsidR="005E0187" w:rsidRDefault="005E0187" w:rsidP="00E033D8">
            <w:pPr>
              <w:jc w:val="right"/>
              <w:rPr>
                <w:rFonts w:cs="Arial"/>
              </w:rPr>
            </w:pPr>
            <w:r>
              <w:rPr>
                <w:rFonts w:cs="Arial"/>
              </w:rPr>
              <w:t>-0.021</w:t>
            </w:r>
          </w:p>
        </w:tc>
        <w:tc>
          <w:tcPr>
            <w:tcW w:w="1275" w:type="dxa"/>
            <w:tcBorders>
              <w:top w:val="nil"/>
              <w:left w:val="nil"/>
              <w:bottom w:val="single" w:sz="4" w:space="0" w:color="auto"/>
              <w:right w:val="single" w:sz="8" w:space="0" w:color="auto"/>
            </w:tcBorders>
            <w:shd w:val="clear" w:color="000000" w:fill="FFFFFF"/>
            <w:vAlign w:val="bottom"/>
            <w:hideMark/>
          </w:tcPr>
          <w:p w14:paraId="23F4173F" w14:textId="44A19C1F" w:rsidR="005E0187" w:rsidRDefault="00840BC5" w:rsidP="00E033D8">
            <w:pPr>
              <w:jc w:val="right"/>
              <w:rPr>
                <w:rFonts w:cs="Arial"/>
              </w:rPr>
            </w:pPr>
            <w:r>
              <w:rPr>
                <w:rFonts w:cs="Arial"/>
              </w:rPr>
              <w:t>0.000</w:t>
            </w:r>
          </w:p>
        </w:tc>
      </w:tr>
      <w:tr w:rsidR="007B0EEC" w:rsidRPr="00E51152" w14:paraId="5E4C5ACA" w14:textId="77777777" w:rsidTr="005C792D">
        <w:trPr>
          <w:trHeight w:val="315"/>
        </w:trPr>
        <w:tc>
          <w:tcPr>
            <w:tcW w:w="836" w:type="dxa"/>
            <w:tcBorders>
              <w:top w:val="nil"/>
              <w:left w:val="single" w:sz="8" w:space="0" w:color="auto"/>
              <w:bottom w:val="single" w:sz="4" w:space="0" w:color="auto"/>
              <w:right w:val="single" w:sz="4" w:space="0" w:color="auto"/>
            </w:tcBorders>
            <w:shd w:val="clear" w:color="000000" w:fill="FFFFFF"/>
            <w:hideMark/>
          </w:tcPr>
          <w:p w14:paraId="57D93985" w14:textId="6A7677C8" w:rsidR="005E0187" w:rsidRPr="00E51152" w:rsidRDefault="00550932" w:rsidP="005E0187">
            <w:pPr>
              <w:autoSpaceDE/>
              <w:autoSpaceDN/>
              <w:adjustRightInd/>
              <w:spacing w:after="0"/>
              <w:jc w:val="right"/>
              <w:rPr>
                <w:rFonts w:eastAsia="Times New Roman" w:cs="Arial"/>
                <w:lang w:eastAsia="en-GB"/>
              </w:rPr>
            </w:pPr>
            <w:r>
              <w:rPr>
                <w:rFonts w:eastAsia="Times New Roman" w:cs="Arial"/>
                <w:lang w:eastAsia="en-GB"/>
              </w:rPr>
              <w:t>3.2</w:t>
            </w:r>
            <w:r w:rsidR="005E0187" w:rsidRPr="00E51152">
              <w:rPr>
                <w:rFonts w:eastAsia="Times New Roman" w:cs="Arial"/>
                <w:lang w:eastAsia="en-GB"/>
              </w:rPr>
              <w:t>.2</w:t>
            </w:r>
          </w:p>
        </w:tc>
        <w:tc>
          <w:tcPr>
            <w:tcW w:w="2273" w:type="dxa"/>
            <w:tcBorders>
              <w:top w:val="nil"/>
              <w:left w:val="nil"/>
              <w:bottom w:val="single" w:sz="4" w:space="0" w:color="auto"/>
              <w:right w:val="single" w:sz="8" w:space="0" w:color="auto"/>
            </w:tcBorders>
            <w:shd w:val="clear" w:color="000000" w:fill="FFFFFF"/>
            <w:hideMark/>
          </w:tcPr>
          <w:p w14:paraId="43808998" w14:textId="75741FC5" w:rsidR="005E0187" w:rsidRPr="005C792D" w:rsidRDefault="005E0187" w:rsidP="005C792D">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DISABILITY</w:t>
            </w:r>
          </w:p>
        </w:tc>
        <w:tc>
          <w:tcPr>
            <w:tcW w:w="1276" w:type="dxa"/>
            <w:tcBorders>
              <w:top w:val="nil"/>
              <w:left w:val="nil"/>
              <w:bottom w:val="single" w:sz="4" w:space="0" w:color="auto"/>
              <w:right w:val="single" w:sz="4" w:space="0" w:color="auto"/>
            </w:tcBorders>
            <w:shd w:val="clear" w:color="000000" w:fill="FFFFFF"/>
            <w:vAlign w:val="bottom"/>
            <w:hideMark/>
          </w:tcPr>
          <w:p w14:paraId="352B63BC" w14:textId="77777777" w:rsidR="005E0187" w:rsidRDefault="005E0187" w:rsidP="005E0187">
            <w:pPr>
              <w:jc w:val="right"/>
              <w:rPr>
                <w:rFonts w:cs="Arial"/>
              </w:rPr>
            </w:pPr>
            <w:r>
              <w:rPr>
                <w:rFonts w:cs="Arial"/>
              </w:rPr>
              <w:t>-4.099</w:t>
            </w:r>
          </w:p>
        </w:tc>
        <w:tc>
          <w:tcPr>
            <w:tcW w:w="1275" w:type="dxa"/>
            <w:tcBorders>
              <w:top w:val="nil"/>
              <w:left w:val="nil"/>
              <w:bottom w:val="single" w:sz="4" w:space="0" w:color="auto"/>
              <w:right w:val="single" w:sz="4" w:space="0" w:color="auto"/>
            </w:tcBorders>
            <w:shd w:val="clear" w:color="000000" w:fill="FFFFFF"/>
            <w:vAlign w:val="bottom"/>
            <w:hideMark/>
          </w:tcPr>
          <w:p w14:paraId="5C9E0321" w14:textId="77777777" w:rsidR="005E0187" w:rsidRDefault="005E0187" w:rsidP="005E0187">
            <w:pPr>
              <w:jc w:val="right"/>
              <w:rPr>
                <w:rFonts w:cs="Arial"/>
              </w:rPr>
            </w:pPr>
            <w:r>
              <w:rPr>
                <w:rFonts w:cs="Arial"/>
              </w:rPr>
              <w:t>-4.576</w:t>
            </w:r>
          </w:p>
        </w:tc>
        <w:tc>
          <w:tcPr>
            <w:tcW w:w="1276" w:type="dxa"/>
            <w:tcBorders>
              <w:top w:val="nil"/>
              <w:left w:val="nil"/>
              <w:bottom w:val="single" w:sz="4" w:space="0" w:color="auto"/>
              <w:right w:val="single" w:sz="4" w:space="0" w:color="auto"/>
            </w:tcBorders>
            <w:shd w:val="clear" w:color="000000" w:fill="FFFFFF"/>
            <w:vAlign w:val="bottom"/>
            <w:hideMark/>
          </w:tcPr>
          <w:p w14:paraId="34EAEF0B" w14:textId="77777777" w:rsidR="005E0187" w:rsidRDefault="005E0187" w:rsidP="005E0187">
            <w:pPr>
              <w:jc w:val="right"/>
              <w:rPr>
                <w:rFonts w:cs="Arial"/>
              </w:rPr>
            </w:pPr>
            <w:r>
              <w:rPr>
                <w:rFonts w:cs="Arial"/>
              </w:rPr>
              <w:t>-0.477</w:t>
            </w:r>
          </w:p>
        </w:tc>
        <w:tc>
          <w:tcPr>
            <w:tcW w:w="1418" w:type="dxa"/>
            <w:tcBorders>
              <w:top w:val="nil"/>
              <w:left w:val="nil"/>
              <w:bottom w:val="single" w:sz="4" w:space="0" w:color="auto"/>
              <w:right w:val="single" w:sz="4" w:space="0" w:color="auto"/>
            </w:tcBorders>
            <w:shd w:val="clear" w:color="000000" w:fill="FFFFFF"/>
            <w:vAlign w:val="bottom"/>
            <w:hideMark/>
          </w:tcPr>
          <w:p w14:paraId="33E13B9C" w14:textId="77777777" w:rsidR="005E0187" w:rsidRDefault="005E0187" w:rsidP="005E0187">
            <w:pPr>
              <w:jc w:val="right"/>
              <w:rPr>
                <w:rFonts w:cs="Arial"/>
              </w:rPr>
            </w:pPr>
            <w:r>
              <w:rPr>
                <w:rFonts w:cs="Arial"/>
              </w:rPr>
              <w:t>-0.575</w:t>
            </w:r>
          </w:p>
        </w:tc>
        <w:tc>
          <w:tcPr>
            <w:tcW w:w="1275" w:type="dxa"/>
            <w:tcBorders>
              <w:top w:val="nil"/>
              <w:left w:val="nil"/>
              <w:bottom w:val="single" w:sz="4" w:space="0" w:color="auto"/>
              <w:right w:val="single" w:sz="8" w:space="0" w:color="auto"/>
            </w:tcBorders>
            <w:shd w:val="clear" w:color="000000" w:fill="FFFFFF"/>
            <w:vAlign w:val="bottom"/>
            <w:hideMark/>
          </w:tcPr>
          <w:p w14:paraId="62B89581" w14:textId="77777777" w:rsidR="005E0187" w:rsidRDefault="005E0187" w:rsidP="005E0187">
            <w:pPr>
              <w:jc w:val="right"/>
              <w:rPr>
                <w:rFonts w:cs="Arial"/>
              </w:rPr>
            </w:pPr>
            <w:r>
              <w:rPr>
                <w:rFonts w:cs="Arial"/>
              </w:rPr>
              <w:t>0.098</w:t>
            </w:r>
          </w:p>
        </w:tc>
      </w:tr>
      <w:tr w:rsidR="007B0EEC" w:rsidRPr="00E51152" w14:paraId="36947E94" w14:textId="77777777" w:rsidTr="005C792D">
        <w:trPr>
          <w:trHeight w:val="315"/>
        </w:trPr>
        <w:tc>
          <w:tcPr>
            <w:tcW w:w="836" w:type="dxa"/>
            <w:tcBorders>
              <w:top w:val="nil"/>
              <w:left w:val="single" w:sz="8" w:space="0" w:color="auto"/>
              <w:bottom w:val="single" w:sz="4" w:space="0" w:color="auto"/>
              <w:right w:val="single" w:sz="4" w:space="0" w:color="auto"/>
            </w:tcBorders>
            <w:shd w:val="clear" w:color="000000" w:fill="FFFFFF"/>
            <w:hideMark/>
          </w:tcPr>
          <w:p w14:paraId="3243EAEC" w14:textId="2BC106EA" w:rsidR="005E0187" w:rsidRPr="00E51152" w:rsidRDefault="00550932" w:rsidP="005E0187">
            <w:pPr>
              <w:autoSpaceDE/>
              <w:autoSpaceDN/>
              <w:adjustRightInd/>
              <w:spacing w:after="0"/>
              <w:jc w:val="right"/>
              <w:rPr>
                <w:rFonts w:eastAsia="Times New Roman" w:cs="Arial"/>
                <w:lang w:eastAsia="en-GB"/>
              </w:rPr>
            </w:pPr>
            <w:r>
              <w:rPr>
                <w:rFonts w:eastAsia="Times New Roman" w:cs="Arial"/>
                <w:lang w:eastAsia="en-GB"/>
              </w:rPr>
              <w:t>3.2</w:t>
            </w:r>
            <w:r w:rsidR="005E0187" w:rsidRPr="00E51152">
              <w:rPr>
                <w:rFonts w:eastAsia="Times New Roman" w:cs="Arial"/>
                <w:lang w:eastAsia="en-GB"/>
              </w:rPr>
              <w:t>.3</w:t>
            </w:r>
          </w:p>
        </w:tc>
        <w:tc>
          <w:tcPr>
            <w:tcW w:w="2273" w:type="dxa"/>
            <w:tcBorders>
              <w:top w:val="nil"/>
              <w:left w:val="nil"/>
              <w:bottom w:val="single" w:sz="4" w:space="0" w:color="auto"/>
              <w:right w:val="single" w:sz="8" w:space="0" w:color="auto"/>
            </w:tcBorders>
            <w:shd w:val="clear" w:color="000000" w:fill="FFFFFF"/>
            <w:hideMark/>
          </w:tcPr>
          <w:p w14:paraId="72983D04" w14:textId="77777777" w:rsidR="005E0187" w:rsidRPr="005C792D" w:rsidRDefault="005E0187" w:rsidP="005E0187">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OLDER PEOPLE</w:t>
            </w:r>
          </w:p>
        </w:tc>
        <w:tc>
          <w:tcPr>
            <w:tcW w:w="1276" w:type="dxa"/>
            <w:tcBorders>
              <w:top w:val="nil"/>
              <w:left w:val="nil"/>
              <w:bottom w:val="single" w:sz="4" w:space="0" w:color="auto"/>
              <w:right w:val="single" w:sz="4" w:space="0" w:color="auto"/>
            </w:tcBorders>
            <w:shd w:val="clear" w:color="000000" w:fill="FFFFFF"/>
            <w:vAlign w:val="bottom"/>
            <w:hideMark/>
          </w:tcPr>
          <w:p w14:paraId="5569C820" w14:textId="77777777" w:rsidR="005E0187" w:rsidRDefault="005E0187" w:rsidP="005E0187">
            <w:pPr>
              <w:jc w:val="right"/>
              <w:rPr>
                <w:rFonts w:cs="Arial"/>
              </w:rPr>
            </w:pPr>
            <w:r>
              <w:rPr>
                <w:rFonts w:cs="Arial"/>
              </w:rPr>
              <w:t>8.355</w:t>
            </w:r>
          </w:p>
        </w:tc>
        <w:tc>
          <w:tcPr>
            <w:tcW w:w="1275" w:type="dxa"/>
            <w:tcBorders>
              <w:top w:val="nil"/>
              <w:left w:val="nil"/>
              <w:bottom w:val="single" w:sz="4" w:space="0" w:color="auto"/>
              <w:right w:val="single" w:sz="4" w:space="0" w:color="auto"/>
            </w:tcBorders>
            <w:shd w:val="clear" w:color="000000" w:fill="FFFFFF"/>
            <w:vAlign w:val="bottom"/>
            <w:hideMark/>
          </w:tcPr>
          <w:p w14:paraId="562F4F43" w14:textId="77777777" w:rsidR="005E0187" w:rsidRDefault="005E0187" w:rsidP="005E0187">
            <w:pPr>
              <w:jc w:val="right"/>
              <w:rPr>
                <w:rFonts w:cs="Arial"/>
              </w:rPr>
            </w:pPr>
            <w:r>
              <w:rPr>
                <w:rFonts w:cs="Arial"/>
              </w:rPr>
              <w:t>7.049</w:t>
            </w:r>
          </w:p>
        </w:tc>
        <w:tc>
          <w:tcPr>
            <w:tcW w:w="1276" w:type="dxa"/>
            <w:tcBorders>
              <w:top w:val="nil"/>
              <w:left w:val="nil"/>
              <w:bottom w:val="single" w:sz="4" w:space="0" w:color="auto"/>
              <w:right w:val="single" w:sz="4" w:space="0" w:color="auto"/>
            </w:tcBorders>
            <w:shd w:val="clear" w:color="000000" w:fill="FFFFFF"/>
            <w:vAlign w:val="bottom"/>
            <w:hideMark/>
          </w:tcPr>
          <w:p w14:paraId="70009CCC" w14:textId="77777777" w:rsidR="005E0187" w:rsidRDefault="005E0187" w:rsidP="005E0187">
            <w:pPr>
              <w:jc w:val="right"/>
              <w:rPr>
                <w:rFonts w:cs="Arial"/>
              </w:rPr>
            </w:pPr>
            <w:r>
              <w:rPr>
                <w:rFonts w:cs="Arial"/>
              </w:rPr>
              <w:t>-1.306</w:t>
            </w:r>
          </w:p>
        </w:tc>
        <w:tc>
          <w:tcPr>
            <w:tcW w:w="1418" w:type="dxa"/>
            <w:tcBorders>
              <w:top w:val="nil"/>
              <w:left w:val="nil"/>
              <w:bottom w:val="single" w:sz="4" w:space="0" w:color="auto"/>
              <w:right w:val="single" w:sz="4" w:space="0" w:color="auto"/>
            </w:tcBorders>
            <w:shd w:val="clear" w:color="000000" w:fill="FFFFFF"/>
            <w:vAlign w:val="bottom"/>
            <w:hideMark/>
          </w:tcPr>
          <w:p w14:paraId="628C27AE" w14:textId="77777777" w:rsidR="005E0187" w:rsidRDefault="005E0187" w:rsidP="005E0187">
            <w:pPr>
              <w:jc w:val="right"/>
              <w:rPr>
                <w:rFonts w:cs="Arial"/>
              </w:rPr>
            </w:pPr>
            <w:r>
              <w:rPr>
                <w:rFonts w:cs="Arial"/>
              </w:rPr>
              <w:t>-0.391</w:t>
            </w:r>
          </w:p>
        </w:tc>
        <w:tc>
          <w:tcPr>
            <w:tcW w:w="1275" w:type="dxa"/>
            <w:tcBorders>
              <w:top w:val="nil"/>
              <w:left w:val="nil"/>
              <w:bottom w:val="single" w:sz="4" w:space="0" w:color="auto"/>
              <w:right w:val="single" w:sz="8" w:space="0" w:color="auto"/>
            </w:tcBorders>
            <w:shd w:val="clear" w:color="000000" w:fill="FFFFFF"/>
            <w:vAlign w:val="bottom"/>
            <w:hideMark/>
          </w:tcPr>
          <w:p w14:paraId="35DB3BDE" w14:textId="77777777" w:rsidR="005E0187" w:rsidRDefault="005E0187" w:rsidP="005E0187">
            <w:pPr>
              <w:jc w:val="right"/>
              <w:rPr>
                <w:rFonts w:cs="Arial"/>
              </w:rPr>
            </w:pPr>
            <w:r>
              <w:rPr>
                <w:rFonts w:cs="Arial"/>
              </w:rPr>
              <w:t>-0.915</w:t>
            </w:r>
          </w:p>
        </w:tc>
      </w:tr>
      <w:tr w:rsidR="007B0EEC" w:rsidRPr="00E51152" w14:paraId="7B2D65D7" w14:textId="77777777" w:rsidTr="005C792D">
        <w:trPr>
          <w:trHeight w:val="315"/>
        </w:trPr>
        <w:tc>
          <w:tcPr>
            <w:tcW w:w="836" w:type="dxa"/>
            <w:tcBorders>
              <w:top w:val="nil"/>
              <w:left w:val="single" w:sz="8" w:space="0" w:color="auto"/>
              <w:bottom w:val="single" w:sz="4" w:space="0" w:color="auto"/>
              <w:right w:val="single" w:sz="4" w:space="0" w:color="auto"/>
            </w:tcBorders>
            <w:shd w:val="clear" w:color="000000" w:fill="FFFFFF"/>
            <w:hideMark/>
          </w:tcPr>
          <w:p w14:paraId="79C8BFD1" w14:textId="692889BC" w:rsidR="005E0187" w:rsidRPr="00E51152" w:rsidRDefault="00550932" w:rsidP="005E0187">
            <w:pPr>
              <w:autoSpaceDE/>
              <w:autoSpaceDN/>
              <w:adjustRightInd/>
              <w:spacing w:after="0"/>
              <w:jc w:val="right"/>
              <w:rPr>
                <w:rFonts w:eastAsia="Times New Roman" w:cs="Arial"/>
                <w:lang w:eastAsia="en-GB"/>
              </w:rPr>
            </w:pPr>
            <w:r>
              <w:rPr>
                <w:rFonts w:eastAsia="Times New Roman" w:cs="Arial"/>
                <w:lang w:eastAsia="en-GB"/>
              </w:rPr>
              <w:t>3.2</w:t>
            </w:r>
            <w:r w:rsidR="005E0187" w:rsidRPr="00E51152">
              <w:rPr>
                <w:rFonts w:eastAsia="Times New Roman" w:cs="Arial"/>
                <w:lang w:eastAsia="en-GB"/>
              </w:rPr>
              <w:t>.4</w:t>
            </w:r>
          </w:p>
        </w:tc>
        <w:tc>
          <w:tcPr>
            <w:tcW w:w="2273" w:type="dxa"/>
            <w:tcBorders>
              <w:top w:val="nil"/>
              <w:left w:val="nil"/>
              <w:bottom w:val="single" w:sz="4" w:space="0" w:color="auto"/>
              <w:right w:val="single" w:sz="8" w:space="0" w:color="auto"/>
            </w:tcBorders>
            <w:shd w:val="clear" w:color="000000" w:fill="FFFFFF"/>
            <w:hideMark/>
          </w:tcPr>
          <w:p w14:paraId="25739CC7" w14:textId="4C83A410" w:rsidR="005E0187" w:rsidRPr="005C792D" w:rsidRDefault="005C792D" w:rsidP="005C792D">
            <w:pPr>
              <w:autoSpaceDE/>
              <w:autoSpaceDN/>
              <w:adjustRightInd/>
              <w:spacing w:after="0"/>
              <w:jc w:val="left"/>
              <w:rPr>
                <w:rFonts w:eastAsia="Times New Roman" w:cs="Arial"/>
                <w:b/>
                <w:bCs/>
                <w:sz w:val="22"/>
                <w:szCs w:val="22"/>
                <w:lang w:eastAsia="en-GB"/>
              </w:rPr>
            </w:pPr>
            <w:r>
              <w:rPr>
                <w:rFonts w:eastAsia="Times New Roman" w:cs="Arial"/>
                <w:b/>
                <w:bCs/>
                <w:sz w:val="22"/>
                <w:szCs w:val="22"/>
                <w:lang w:eastAsia="en-GB"/>
              </w:rPr>
              <w:t xml:space="preserve">SAFEGUARDING </w:t>
            </w:r>
          </w:p>
        </w:tc>
        <w:tc>
          <w:tcPr>
            <w:tcW w:w="1276" w:type="dxa"/>
            <w:tcBorders>
              <w:top w:val="nil"/>
              <w:left w:val="nil"/>
              <w:bottom w:val="single" w:sz="4" w:space="0" w:color="auto"/>
              <w:right w:val="single" w:sz="4" w:space="0" w:color="auto"/>
            </w:tcBorders>
            <w:shd w:val="clear" w:color="000000" w:fill="FFFFFF"/>
            <w:vAlign w:val="bottom"/>
            <w:hideMark/>
          </w:tcPr>
          <w:p w14:paraId="5F524ED7" w14:textId="77777777" w:rsidR="005E0187" w:rsidRDefault="005E0187" w:rsidP="005E0187">
            <w:pPr>
              <w:jc w:val="right"/>
              <w:rPr>
                <w:rFonts w:cs="Arial"/>
              </w:rPr>
            </w:pPr>
            <w:r>
              <w:rPr>
                <w:rFonts w:cs="Arial"/>
              </w:rPr>
              <w:t>2</w:t>
            </w:r>
            <w:r w:rsidR="00FB6F9F">
              <w:rPr>
                <w:rFonts w:cs="Arial"/>
              </w:rPr>
              <w:t>5.233</w:t>
            </w:r>
          </w:p>
        </w:tc>
        <w:tc>
          <w:tcPr>
            <w:tcW w:w="1275" w:type="dxa"/>
            <w:tcBorders>
              <w:top w:val="nil"/>
              <w:left w:val="nil"/>
              <w:bottom w:val="single" w:sz="4" w:space="0" w:color="auto"/>
              <w:right w:val="single" w:sz="4" w:space="0" w:color="auto"/>
            </w:tcBorders>
            <w:shd w:val="clear" w:color="000000" w:fill="FFFFFF"/>
            <w:vAlign w:val="bottom"/>
            <w:hideMark/>
          </w:tcPr>
          <w:p w14:paraId="73A7720F" w14:textId="77777777" w:rsidR="005E0187" w:rsidRDefault="005E0187" w:rsidP="005E0187">
            <w:pPr>
              <w:jc w:val="right"/>
              <w:rPr>
                <w:rFonts w:cs="Arial"/>
              </w:rPr>
            </w:pPr>
            <w:r>
              <w:rPr>
                <w:rFonts w:cs="Arial"/>
              </w:rPr>
              <w:t>27.27</w:t>
            </w:r>
            <w:r w:rsidR="00FB6F9F">
              <w:rPr>
                <w:rFonts w:cs="Arial"/>
              </w:rPr>
              <w:t>7</w:t>
            </w:r>
          </w:p>
        </w:tc>
        <w:tc>
          <w:tcPr>
            <w:tcW w:w="1276" w:type="dxa"/>
            <w:tcBorders>
              <w:top w:val="nil"/>
              <w:left w:val="nil"/>
              <w:bottom w:val="single" w:sz="4" w:space="0" w:color="auto"/>
              <w:right w:val="single" w:sz="4" w:space="0" w:color="auto"/>
            </w:tcBorders>
            <w:shd w:val="clear" w:color="000000" w:fill="FFFFFF"/>
            <w:vAlign w:val="bottom"/>
            <w:hideMark/>
          </w:tcPr>
          <w:p w14:paraId="79CF8F20" w14:textId="77777777" w:rsidR="005E0187" w:rsidRDefault="00FB6F9F" w:rsidP="005E0187">
            <w:pPr>
              <w:jc w:val="right"/>
              <w:rPr>
                <w:rFonts w:cs="Arial"/>
              </w:rPr>
            </w:pPr>
            <w:r>
              <w:rPr>
                <w:rFonts w:cs="Arial"/>
              </w:rPr>
              <w:t>2.044</w:t>
            </w:r>
          </w:p>
        </w:tc>
        <w:tc>
          <w:tcPr>
            <w:tcW w:w="1418" w:type="dxa"/>
            <w:tcBorders>
              <w:top w:val="nil"/>
              <w:left w:val="nil"/>
              <w:bottom w:val="single" w:sz="4" w:space="0" w:color="auto"/>
              <w:right w:val="single" w:sz="4" w:space="0" w:color="auto"/>
            </w:tcBorders>
            <w:shd w:val="clear" w:color="000000" w:fill="FFFFFF"/>
            <w:vAlign w:val="bottom"/>
            <w:hideMark/>
          </w:tcPr>
          <w:p w14:paraId="2AB2AB33" w14:textId="77777777" w:rsidR="005E0187" w:rsidRDefault="005E0187" w:rsidP="005E0187">
            <w:pPr>
              <w:jc w:val="right"/>
              <w:rPr>
                <w:rFonts w:cs="Arial"/>
              </w:rPr>
            </w:pPr>
            <w:r>
              <w:rPr>
                <w:rFonts w:cs="Arial"/>
              </w:rPr>
              <w:t>3.349</w:t>
            </w:r>
          </w:p>
        </w:tc>
        <w:tc>
          <w:tcPr>
            <w:tcW w:w="1275" w:type="dxa"/>
            <w:tcBorders>
              <w:top w:val="nil"/>
              <w:left w:val="nil"/>
              <w:bottom w:val="single" w:sz="4" w:space="0" w:color="auto"/>
              <w:right w:val="single" w:sz="8" w:space="0" w:color="auto"/>
            </w:tcBorders>
            <w:shd w:val="clear" w:color="000000" w:fill="FFFFFF"/>
            <w:vAlign w:val="bottom"/>
            <w:hideMark/>
          </w:tcPr>
          <w:p w14:paraId="235E7EA6" w14:textId="77777777" w:rsidR="005E0187" w:rsidRDefault="005E0187" w:rsidP="005E0187">
            <w:pPr>
              <w:jc w:val="right"/>
              <w:rPr>
                <w:rFonts w:cs="Arial"/>
              </w:rPr>
            </w:pPr>
            <w:r>
              <w:rPr>
                <w:rFonts w:cs="Arial"/>
              </w:rPr>
              <w:t>-</w:t>
            </w:r>
            <w:r w:rsidR="00EC1278">
              <w:rPr>
                <w:rFonts w:cs="Arial"/>
              </w:rPr>
              <w:t>1.305</w:t>
            </w:r>
          </w:p>
        </w:tc>
      </w:tr>
      <w:tr w:rsidR="007B0EEC" w:rsidRPr="00E51152" w14:paraId="655A40F5" w14:textId="77777777" w:rsidTr="005C792D">
        <w:trPr>
          <w:trHeight w:val="630"/>
        </w:trPr>
        <w:tc>
          <w:tcPr>
            <w:tcW w:w="836" w:type="dxa"/>
            <w:tcBorders>
              <w:top w:val="nil"/>
              <w:left w:val="single" w:sz="8" w:space="0" w:color="auto"/>
              <w:bottom w:val="single" w:sz="4" w:space="0" w:color="auto"/>
              <w:right w:val="single" w:sz="4" w:space="0" w:color="auto"/>
            </w:tcBorders>
            <w:shd w:val="clear" w:color="000000" w:fill="FFFFFF"/>
            <w:hideMark/>
          </w:tcPr>
          <w:p w14:paraId="17A8EA82" w14:textId="45E9C2F9" w:rsidR="005E0187" w:rsidRPr="00E51152" w:rsidRDefault="00550932" w:rsidP="005E0187">
            <w:pPr>
              <w:autoSpaceDE/>
              <w:autoSpaceDN/>
              <w:adjustRightInd/>
              <w:spacing w:after="0"/>
              <w:jc w:val="right"/>
              <w:rPr>
                <w:rFonts w:eastAsia="Times New Roman" w:cs="Arial"/>
                <w:lang w:eastAsia="en-GB"/>
              </w:rPr>
            </w:pPr>
            <w:r>
              <w:rPr>
                <w:rFonts w:eastAsia="Times New Roman" w:cs="Arial"/>
                <w:lang w:eastAsia="en-GB"/>
              </w:rPr>
              <w:t>3.2</w:t>
            </w:r>
            <w:r w:rsidR="005E0187" w:rsidRPr="00E51152">
              <w:rPr>
                <w:rFonts w:eastAsia="Times New Roman" w:cs="Arial"/>
                <w:lang w:eastAsia="en-GB"/>
              </w:rPr>
              <w:t>.5</w:t>
            </w:r>
          </w:p>
        </w:tc>
        <w:tc>
          <w:tcPr>
            <w:tcW w:w="2273" w:type="dxa"/>
            <w:tcBorders>
              <w:top w:val="nil"/>
              <w:left w:val="nil"/>
              <w:bottom w:val="single" w:sz="4" w:space="0" w:color="auto"/>
              <w:right w:val="single" w:sz="8" w:space="0" w:color="auto"/>
            </w:tcBorders>
            <w:shd w:val="clear" w:color="000000" w:fill="FFFFFF"/>
            <w:hideMark/>
          </w:tcPr>
          <w:p w14:paraId="46394B60" w14:textId="7139E4CF" w:rsidR="005E0187" w:rsidRPr="005C792D" w:rsidRDefault="005E0187" w:rsidP="005C792D">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 xml:space="preserve">SOCIAL CARE SERVICES </w:t>
            </w:r>
          </w:p>
        </w:tc>
        <w:tc>
          <w:tcPr>
            <w:tcW w:w="1276" w:type="dxa"/>
            <w:tcBorders>
              <w:top w:val="nil"/>
              <w:left w:val="nil"/>
              <w:bottom w:val="single" w:sz="4" w:space="0" w:color="auto"/>
              <w:right w:val="single" w:sz="4" w:space="0" w:color="auto"/>
            </w:tcBorders>
            <w:shd w:val="clear" w:color="000000" w:fill="FFFFFF"/>
            <w:vAlign w:val="bottom"/>
            <w:hideMark/>
          </w:tcPr>
          <w:p w14:paraId="1F0D8D06" w14:textId="1F94BEC9" w:rsidR="005E0187" w:rsidRDefault="005E0187" w:rsidP="005E0187">
            <w:pPr>
              <w:jc w:val="right"/>
              <w:rPr>
                <w:rFonts w:cs="Arial"/>
              </w:rPr>
            </w:pPr>
            <w:r>
              <w:rPr>
                <w:rFonts w:cs="Arial"/>
              </w:rPr>
              <w:t>26</w:t>
            </w:r>
            <w:r w:rsidR="00840BC5">
              <w:rPr>
                <w:rFonts w:cs="Arial"/>
              </w:rPr>
              <w:t>2.185</w:t>
            </w:r>
          </w:p>
        </w:tc>
        <w:tc>
          <w:tcPr>
            <w:tcW w:w="1275" w:type="dxa"/>
            <w:tcBorders>
              <w:top w:val="nil"/>
              <w:left w:val="nil"/>
              <w:bottom w:val="single" w:sz="4" w:space="0" w:color="auto"/>
              <w:right w:val="single" w:sz="4" w:space="0" w:color="auto"/>
            </w:tcBorders>
            <w:shd w:val="clear" w:color="000000" w:fill="FFFFFF"/>
            <w:vAlign w:val="bottom"/>
            <w:hideMark/>
          </w:tcPr>
          <w:p w14:paraId="65E7EF47" w14:textId="77777777" w:rsidR="005E0187" w:rsidRDefault="005E0187" w:rsidP="005E0187">
            <w:pPr>
              <w:jc w:val="right"/>
              <w:rPr>
                <w:rFonts w:cs="Arial"/>
              </w:rPr>
            </w:pPr>
            <w:r>
              <w:rPr>
                <w:rFonts w:cs="Arial"/>
              </w:rPr>
              <w:t>278.922</w:t>
            </w:r>
          </w:p>
        </w:tc>
        <w:tc>
          <w:tcPr>
            <w:tcW w:w="1276" w:type="dxa"/>
            <w:tcBorders>
              <w:top w:val="nil"/>
              <w:left w:val="nil"/>
              <w:bottom w:val="single" w:sz="4" w:space="0" w:color="auto"/>
              <w:right w:val="single" w:sz="4" w:space="0" w:color="auto"/>
            </w:tcBorders>
            <w:shd w:val="clear" w:color="000000" w:fill="FFFFFF"/>
            <w:vAlign w:val="bottom"/>
            <w:hideMark/>
          </w:tcPr>
          <w:p w14:paraId="0DD3574E" w14:textId="33FA6586" w:rsidR="005E0187" w:rsidRDefault="00840BC5" w:rsidP="005E0187">
            <w:pPr>
              <w:jc w:val="right"/>
              <w:rPr>
                <w:rFonts w:cs="Arial"/>
              </w:rPr>
            </w:pPr>
            <w:r>
              <w:rPr>
                <w:rFonts w:cs="Arial"/>
              </w:rPr>
              <w:t>16.737</w:t>
            </w:r>
          </w:p>
        </w:tc>
        <w:tc>
          <w:tcPr>
            <w:tcW w:w="1418" w:type="dxa"/>
            <w:tcBorders>
              <w:top w:val="nil"/>
              <w:left w:val="nil"/>
              <w:bottom w:val="single" w:sz="4" w:space="0" w:color="auto"/>
              <w:right w:val="single" w:sz="4" w:space="0" w:color="auto"/>
            </w:tcBorders>
            <w:shd w:val="clear" w:color="000000" w:fill="FFFFFF"/>
            <w:vAlign w:val="bottom"/>
            <w:hideMark/>
          </w:tcPr>
          <w:p w14:paraId="7FC8FD03" w14:textId="77777777" w:rsidR="005E0187" w:rsidRDefault="005E0187" w:rsidP="005E0187">
            <w:pPr>
              <w:jc w:val="right"/>
              <w:rPr>
                <w:rFonts w:cs="Arial"/>
              </w:rPr>
            </w:pPr>
            <w:r>
              <w:rPr>
                <w:rFonts w:cs="Arial"/>
              </w:rPr>
              <w:t>16.782</w:t>
            </w:r>
          </w:p>
        </w:tc>
        <w:tc>
          <w:tcPr>
            <w:tcW w:w="1275" w:type="dxa"/>
            <w:tcBorders>
              <w:top w:val="nil"/>
              <w:left w:val="nil"/>
              <w:bottom w:val="single" w:sz="4" w:space="0" w:color="auto"/>
              <w:right w:val="single" w:sz="8" w:space="0" w:color="auto"/>
            </w:tcBorders>
            <w:shd w:val="clear" w:color="000000" w:fill="FFFFFF"/>
            <w:vAlign w:val="bottom"/>
            <w:hideMark/>
          </w:tcPr>
          <w:p w14:paraId="5C9F4656" w14:textId="5F567158" w:rsidR="005E0187" w:rsidRDefault="00840BC5" w:rsidP="005E0187">
            <w:pPr>
              <w:jc w:val="right"/>
              <w:rPr>
                <w:rFonts w:cs="Arial"/>
              </w:rPr>
            </w:pPr>
            <w:r>
              <w:rPr>
                <w:rFonts w:cs="Arial"/>
              </w:rPr>
              <w:t>-0.045</w:t>
            </w:r>
          </w:p>
        </w:tc>
      </w:tr>
      <w:tr w:rsidR="007B0EEC" w:rsidRPr="00E51152" w14:paraId="0F5CB19A" w14:textId="77777777" w:rsidTr="005C792D">
        <w:trPr>
          <w:trHeight w:val="645"/>
        </w:trPr>
        <w:tc>
          <w:tcPr>
            <w:tcW w:w="836" w:type="dxa"/>
            <w:tcBorders>
              <w:top w:val="nil"/>
              <w:left w:val="single" w:sz="8" w:space="0" w:color="auto"/>
              <w:bottom w:val="single" w:sz="8" w:space="0" w:color="auto"/>
              <w:right w:val="single" w:sz="4" w:space="0" w:color="auto"/>
            </w:tcBorders>
            <w:shd w:val="clear" w:color="000000" w:fill="8497B0"/>
            <w:vAlign w:val="center"/>
            <w:hideMark/>
          </w:tcPr>
          <w:p w14:paraId="527AF089" w14:textId="77777777" w:rsidR="005E0187" w:rsidRPr="00E51152" w:rsidRDefault="005E0187" w:rsidP="005E0187">
            <w:pPr>
              <w:autoSpaceDE/>
              <w:autoSpaceDN/>
              <w:adjustRightInd/>
              <w:spacing w:after="0"/>
              <w:jc w:val="right"/>
              <w:rPr>
                <w:rFonts w:eastAsia="Times New Roman" w:cs="Arial"/>
                <w:b/>
                <w:bCs/>
                <w:lang w:eastAsia="en-GB"/>
              </w:rPr>
            </w:pPr>
            <w:r w:rsidRPr="00E51152">
              <w:rPr>
                <w:rFonts w:eastAsia="Times New Roman" w:cs="Arial"/>
                <w:b/>
                <w:bCs/>
                <w:lang w:eastAsia="en-GB"/>
              </w:rPr>
              <w:t> </w:t>
            </w:r>
          </w:p>
        </w:tc>
        <w:tc>
          <w:tcPr>
            <w:tcW w:w="2273" w:type="dxa"/>
            <w:tcBorders>
              <w:top w:val="nil"/>
              <w:left w:val="nil"/>
              <w:bottom w:val="single" w:sz="8" w:space="0" w:color="auto"/>
              <w:right w:val="single" w:sz="8" w:space="0" w:color="auto"/>
            </w:tcBorders>
            <w:shd w:val="clear" w:color="000000" w:fill="8497B0"/>
            <w:vAlign w:val="center"/>
            <w:hideMark/>
          </w:tcPr>
          <w:p w14:paraId="516AA96F" w14:textId="77777777" w:rsidR="005E0187" w:rsidRPr="005C792D" w:rsidRDefault="005E0187" w:rsidP="005E0187">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ADULTS SERVICES TOTAL</w:t>
            </w:r>
          </w:p>
        </w:tc>
        <w:tc>
          <w:tcPr>
            <w:tcW w:w="1276" w:type="dxa"/>
            <w:tcBorders>
              <w:top w:val="nil"/>
              <w:left w:val="nil"/>
              <w:bottom w:val="single" w:sz="8" w:space="0" w:color="auto"/>
              <w:right w:val="single" w:sz="4" w:space="0" w:color="auto"/>
            </w:tcBorders>
            <w:shd w:val="clear" w:color="000000" w:fill="8497B0"/>
            <w:vAlign w:val="bottom"/>
            <w:hideMark/>
          </w:tcPr>
          <w:p w14:paraId="03F2F639" w14:textId="77777777" w:rsidR="005E0187" w:rsidRDefault="005E0187" w:rsidP="005E0187">
            <w:pPr>
              <w:jc w:val="right"/>
              <w:rPr>
                <w:rFonts w:cs="Arial"/>
                <w:b/>
                <w:bCs/>
              </w:rPr>
            </w:pPr>
            <w:r>
              <w:rPr>
                <w:rFonts w:cs="Arial"/>
                <w:b/>
                <w:bCs/>
              </w:rPr>
              <w:t>291.837</w:t>
            </w:r>
          </w:p>
        </w:tc>
        <w:tc>
          <w:tcPr>
            <w:tcW w:w="1275" w:type="dxa"/>
            <w:tcBorders>
              <w:top w:val="nil"/>
              <w:left w:val="nil"/>
              <w:bottom w:val="single" w:sz="8" w:space="0" w:color="auto"/>
              <w:right w:val="single" w:sz="4" w:space="0" w:color="auto"/>
            </w:tcBorders>
            <w:shd w:val="clear" w:color="000000" w:fill="8497B0"/>
            <w:vAlign w:val="bottom"/>
            <w:hideMark/>
          </w:tcPr>
          <w:p w14:paraId="1ADC9597" w14:textId="77777777" w:rsidR="005E0187" w:rsidRDefault="005E0187" w:rsidP="005E0187">
            <w:pPr>
              <w:jc w:val="right"/>
              <w:rPr>
                <w:rFonts w:cs="Arial"/>
                <w:b/>
                <w:bCs/>
              </w:rPr>
            </w:pPr>
            <w:r>
              <w:rPr>
                <w:rFonts w:cs="Arial"/>
                <w:b/>
                <w:bCs/>
              </w:rPr>
              <w:t>308.814</w:t>
            </w:r>
          </w:p>
        </w:tc>
        <w:tc>
          <w:tcPr>
            <w:tcW w:w="1276" w:type="dxa"/>
            <w:tcBorders>
              <w:top w:val="nil"/>
              <w:left w:val="nil"/>
              <w:bottom w:val="single" w:sz="8" w:space="0" w:color="auto"/>
              <w:right w:val="single" w:sz="4" w:space="0" w:color="auto"/>
            </w:tcBorders>
            <w:shd w:val="clear" w:color="000000" w:fill="8497B0"/>
            <w:vAlign w:val="bottom"/>
            <w:hideMark/>
          </w:tcPr>
          <w:p w14:paraId="1B639421" w14:textId="77777777" w:rsidR="005E0187" w:rsidRDefault="005E0187" w:rsidP="005E0187">
            <w:pPr>
              <w:jc w:val="right"/>
              <w:rPr>
                <w:rFonts w:cs="Arial"/>
                <w:b/>
                <w:bCs/>
              </w:rPr>
            </w:pPr>
            <w:r>
              <w:rPr>
                <w:rFonts w:cs="Arial"/>
                <w:b/>
                <w:bCs/>
              </w:rPr>
              <w:t>16.977</w:t>
            </w:r>
          </w:p>
        </w:tc>
        <w:tc>
          <w:tcPr>
            <w:tcW w:w="1418" w:type="dxa"/>
            <w:tcBorders>
              <w:top w:val="nil"/>
              <w:left w:val="nil"/>
              <w:bottom w:val="single" w:sz="8" w:space="0" w:color="auto"/>
              <w:right w:val="single" w:sz="4" w:space="0" w:color="auto"/>
            </w:tcBorders>
            <w:shd w:val="clear" w:color="000000" w:fill="8497B0"/>
            <w:vAlign w:val="bottom"/>
            <w:hideMark/>
          </w:tcPr>
          <w:p w14:paraId="56367A66" w14:textId="77777777" w:rsidR="005E0187" w:rsidRDefault="005E0187" w:rsidP="005E0187">
            <w:pPr>
              <w:jc w:val="right"/>
              <w:rPr>
                <w:rFonts w:cs="Arial"/>
                <w:b/>
                <w:bCs/>
              </w:rPr>
            </w:pPr>
            <w:r>
              <w:rPr>
                <w:rFonts w:cs="Arial"/>
                <w:b/>
                <w:bCs/>
              </w:rPr>
              <w:t>19.144</w:t>
            </w:r>
          </w:p>
        </w:tc>
        <w:tc>
          <w:tcPr>
            <w:tcW w:w="1275" w:type="dxa"/>
            <w:tcBorders>
              <w:top w:val="nil"/>
              <w:left w:val="nil"/>
              <w:bottom w:val="single" w:sz="8" w:space="0" w:color="auto"/>
              <w:right w:val="single" w:sz="8" w:space="0" w:color="auto"/>
            </w:tcBorders>
            <w:shd w:val="clear" w:color="000000" w:fill="8497B0"/>
            <w:vAlign w:val="bottom"/>
            <w:hideMark/>
          </w:tcPr>
          <w:p w14:paraId="03026EAE" w14:textId="77777777" w:rsidR="005E0187" w:rsidRDefault="005E0187" w:rsidP="005E0187">
            <w:pPr>
              <w:jc w:val="right"/>
              <w:rPr>
                <w:rFonts w:cs="Arial"/>
                <w:b/>
                <w:bCs/>
              </w:rPr>
            </w:pPr>
            <w:r>
              <w:rPr>
                <w:rFonts w:cs="Arial"/>
                <w:b/>
                <w:bCs/>
              </w:rPr>
              <w:t>-2.167</w:t>
            </w:r>
          </w:p>
        </w:tc>
      </w:tr>
    </w:tbl>
    <w:p w14:paraId="721610C0" w14:textId="77777777" w:rsidR="00E51152" w:rsidRDefault="00E51152" w:rsidP="00B81DFC">
      <w:pPr>
        <w:tabs>
          <w:tab w:val="left" w:pos="851"/>
          <w:tab w:val="left" w:pos="1418"/>
        </w:tabs>
        <w:spacing w:after="0"/>
        <w:rPr>
          <w:rFonts w:cs="Arial"/>
        </w:rPr>
      </w:pPr>
    </w:p>
    <w:p w14:paraId="538D823F" w14:textId="21F18C12" w:rsidR="00B81DFC" w:rsidRPr="002E3B7A" w:rsidRDefault="00B81DFC" w:rsidP="00B81DFC">
      <w:pPr>
        <w:tabs>
          <w:tab w:val="left" w:pos="851"/>
          <w:tab w:val="left" w:pos="1418"/>
        </w:tabs>
        <w:spacing w:after="0"/>
        <w:rPr>
          <w:rFonts w:cs="Arial"/>
        </w:rPr>
      </w:pPr>
      <w:r w:rsidRPr="002E3B7A">
        <w:rPr>
          <w:rFonts w:cs="Arial"/>
        </w:rPr>
        <w:t xml:space="preserve">The Adult Services </w:t>
      </w:r>
      <w:r w:rsidR="00550932" w:rsidRPr="002E3B7A">
        <w:rPr>
          <w:rFonts w:cs="Arial"/>
        </w:rPr>
        <w:t xml:space="preserve">final outturn position shows an overspend of £16.977m against its cash limit of £291.837m, </w:t>
      </w:r>
      <w:r w:rsidR="00F40AD2" w:rsidRPr="002E3B7A">
        <w:rPr>
          <w:rFonts w:cs="Arial"/>
        </w:rPr>
        <w:t>w</w:t>
      </w:r>
      <w:r w:rsidR="00686342" w:rsidRPr="002E3B7A">
        <w:rPr>
          <w:rFonts w:cs="Arial"/>
        </w:rPr>
        <w:t xml:space="preserve">hich </w:t>
      </w:r>
      <w:r w:rsidR="00A25C72" w:rsidRPr="002E3B7A">
        <w:rPr>
          <w:rFonts w:cs="Arial"/>
        </w:rPr>
        <w:t xml:space="preserve">is </w:t>
      </w:r>
      <w:r w:rsidR="00D0639A" w:rsidRPr="002E3B7A">
        <w:rPr>
          <w:rFonts w:cs="Arial"/>
        </w:rPr>
        <w:t xml:space="preserve">a reduction in </w:t>
      </w:r>
      <w:r w:rsidR="00356122" w:rsidRPr="002E3B7A">
        <w:rPr>
          <w:rFonts w:cs="Arial"/>
        </w:rPr>
        <w:t>overspend</w:t>
      </w:r>
      <w:r w:rsidR="00161CE3" w:rsidRPr="002E3B7A">
        <w:rPr>
          <w:rFonts w:cs="Arial"/>
        </w:rPr>
        <w:t xml:space="preserve"> of £</w:t>
      </w:r>
      <w:r w:rsidR="000D7DC2" w:rsidRPr="002E3B7A">
        <w:rPr>
          <w:rFonts w:cs="Arial"/>
        </w:rPr>
        <w:t>2.167</w:t>
      </w:r>
      <w:r w:rsidR="00161CE3" w:rsidRPr="002E3B7A">
        <w:rPr>
          <w:rFonts w:cs="Arial"/>
        </w:rPr>
        <w:t>m from the previously reported position</w:t>
      </w:r>
      <w:r w:rsidR="00550932" w:rsidRPr="002E3B7A">
        <w:rPr>
          <w:rFonts w:cs="Arial"/>
        </w:rPr>
        <w:t xml:space="preserve">. </w:t>
      </w:r>
      <w:r w:rsidR="00B008EE" w:rsidRPr="002E3B7A">
        <w:rPr>
          <w:rFonts w:cs="Arial"/>
        </w:rPr>
        <w:t>The</w:t>
      </w:r>
      <w:r w:rsidR="00293259" w:rsidRPr="002E3B7A">
        <w:rPr>
          <w:rFonts w:cs="Arial"/>
        </w:rPr>
        <w:t xml:space="preserve"> 2014/15 base budget pressure within this total</w:t>
      </w:r>
      <w:r w:rsidR="00CF2BB7" w:rsidRPr="002E3B7A">
        <w:rPr>
          <w:rFonts w:cs="Arial"/>
        </w:rPr>
        <w:t xml:space="preserve"> overspend</w:t>
      </w:r>
      <w:r w:rsidR="00293259" w:rsidRPr="002E3B7A">
        <w:rPr>
          <w:rFonts w:cs="Arial"/>
        </w:rPr>
        <w:t xml:space="preserve"> </w:t>
      </w:r>
      <w:r w:rsidR="000D7DC2" w:rsidRPr="002E3B7A">
        <w:rPr>
          <w:rFonts w:cs="Arial"/>
        </w:rPr>
        <w:t>wa</w:t>
      </w:r>
      <w:r w:rsidR="00293259" w:rsidRPr="002E3B7A">
        <w:rPr>
          <w:rFonts w:cs="Arial"/>
        </w:rPr>
        <w:t>s £</w:t>
      </w:r>
      <w:r w:rsidR="001936BF" w:rsidRPr="002E3B7A">
        <w:rPr>
          <w:rFonts w:cs="Arial"/>
        </w:rPr>
        <w:t>12.527</w:t>
      </w:r>
      <w:r w:rsidR="00CF2BB7" w:rsidRPr="002E3B7A">
        <w:rPr>
          <w:rFonts w:cs="Arial"/>
        </w:rPr>
        <w:t>m.</w:t>
      </w:r>
    </w:p>
    <w:p w14:paraId="76CA8552" w14:textId="77777777" w:rsidR="00B81DFC" w:rsidRPr="002E3B7A" w:rsidRDefault="00B81DFC" w:rsidP="00B81DFC">
      <w:pPr>
        <w:tabs>
          <w:tab w:val="left" w:pos="851"/>
          <w:tab w:val="left" w:pos="1418"/>
        </w:tabs>
        <w:spacing w:after="0"/>
        <w:rPr>
          <w:rFonts w:cs="Arial"/>
        </w:rPr>
      </w:pPr>
    </w:p>
    <w:p w14:paraId="5269A435" w14:textId="77777777" w:rsidR="000A24B3" w:rsidRPr="002E3B7A" w:rsidRDefault="00B81DFC" w:rsidP="00A40553">
      <w:pPr>
        <w:tabs>
          <w:tab w:val="left" w:pos="851"/>
          <w:tab w:val="left" w:pos="1418"/>
        </w:tabs>
        <w:spacing w:after="0"/>
        <w:rPr>
          <w:rFonts w:cs="Arial"/>
        </w:rPr>
      </w:pPr>
      <w:r w:rsidRPr="002E3B7A">
        <w:rPr>
          <w:rFonts w:cs="Arial"/>
        </w:rPr>
        <w:t>Overspending on commissioned social care services account</w:t>
      </w:r>
      <w:r w:rsidR="005C612E" w:rsidRPr="002E3B7A">
        <w:rPr>
          <w:rFonts w:cs="Arial"/>
        </w:rPr>
        <w:t>ed</w:t>
      </w:r>
      <w:r w:rsidRPr="002E3B7A">
        <w:rPr>
          <w:rFonts w:cs="Arial"/>
        </w:rPr>
        <w:t xml:space="preserve"> for £</w:t>
      </w:r>
      <w:r w:rsidR="004C4722" w:rsidRPr="002E3B7A">
        <w:rPr>
          <w:rFonts w:cs="Arial"/>
        </w:rPr>
        <w:t>1</w:t>
      </w:r>
      <w:r w:rsidR="00EC1278" w:rsidRPr="002E3B7A">
        <w:rPr>
          <w:rFonts w:cs="Arial"/>
        </w:rPr>
        <w:t>3.997</w:t>
      </w:r>
      <w:r w:rsidR="00D7707D" w:rsidRPr="002E3B7A">
        <w:rPr>
          <w:rFonts w:cs="Arial"/>
        </w:rPr>
        <w:t xml:space="preserve">m </w:t>
      </w:r>
      <w:r w:rsidRPr="002E3B7A">
        <w:rPr>
          <w:rFonts w:cs="Arial"/>
        </w:rPr>
        <w:t xml:space="preserve">of this total. </w:t>
      </w:r>
      <w:r w:rsidR="001936BF" w:rsidRPr="002E3B7A">
        <w:rPr>
          <w:rFonts w:cs="Arial"/>
        </w:rPr>
        <w:t xml:space="preserve"> </w:t>
      </w:r>
      <w:r w:rsidRPr="002E3B7A">
        <w:rPr>
          <w:rFonts w:cs="Arial"/>
        </w:rPr>
        <w:t>With a further £</w:t>
      </w:r>
      <w:r w:rsidR="005C612E" w:rsidRPr="002E3B7A">
        <w:rPr>
          <w:rFonts w:cs="Arial"/>
        </w:rPr>
        <w:t>2.189</w:t>
      </w:r>
      <w:r w:rsidR="00D7707D" w:rsidRPr="002E3B7A">
        <w:rPr>
          <w:rFonts w:cs="Arial"/>
        </w:rPr>
        <w:t>m</w:t>
      </w:r>
      <w:r w:rsidRPr="002E3B7A">
        <w:rPr>
          <w:rFonts w:cs="Arial"/>
        </w:rPr>
        <w:t xml:space="preserve"> relating to social care assessment, care management and support staff and £</w:t>
      </w:r>
      <w:r w:rsidR="005C612E" w:rsidRPr="002E3B7A">
        <w:rPr>
          <w:rFonts w:cs="Arial"/>
        </w:rPr>
        <w:t>1.283</w:t>
      </w:r>
      <w:r w:rsidR="00D7707D" w:rsidRPr="002E3B7A">
        <w:rPr>
          <w:rFonts w:cs="Arial"/>
        </w:rPr>
        <w:t>m</w:t>
      </w:r>
      <w:r w:rsidRPr="002E3B7A">
        <w:rPr>
          <w:rFonts w:cs="Arial"/>
        </w:rPr>
        <w:t xml:space="preserve"> relating to direct payments to service users that allow individuals to arrange their own care.</w:t>
      </w:r>
      <w:r w:rsidR="001936BF" w:rsidRPr="002E3B7A">
        <w:rPr>
          <w:rFonts w:cs="Arial"/>
        </w:rPr>
        <w:t xml:space="preserve"> </w:t>
      </w:r>
      <w:r w:rsidRPr="002E3B7A">
        <w:rPr>
          <w:rFonts w:cs="Arial"/>
        </w:rPr>
        <w:t xml:space="preserve"> This is marginally </w:t>
      </w:r>
      <w:r w:rsidR="008D028B" w:rsidRPr="002E3B7A">
        <w:rPr>
          <w:rFonts w:cs="Arial"/>
        </w:rPr>
        <w:t xml:space="preserve">offset </w:t>
      </w:r>
      <w:r w:rsidRPr="002E3B7A">
        <w:rPr>
          <w:rFonts w:cs="Arial"/>
        </w:rPr>
        <w:t>by underspending of £</w:t>
      </w:r>
      <w:r w:rsidR="005C612E" w:rsidRPr="002E3B7A">
        <w:rPr>
          <w:rFonts w:cs="Arial"/>
        </w:rPr>
        <w:t>1.783</w:t>
      </w:r>
      <w:r w:rsidR="00D7707D" w:rsidRPr="002E3B7A">
        <w:rPr>
          <w:rFonts w:cs="Arial"/>
        </w:rPr>
        <w:t xml:space="preserve">m </w:t>
      </w:r>
      <w:r w:rsidRPr="002E3B7A">
        <w:rPr>
          <w:rFonts w:cs="Arial"/>
        </w:rPr>
        <w:t xml:space="preserve">on care services delivered in-house and a total </w:t>
      </w:r>
      <w:r w:rsidR="001674FB" w:rsidRPr="002E3B7A">
        <w:rPr>
          <w:rFonts w:cs="Arial"/>
        </w:rPr>
        <w:t>over</w:t>
      </w:r>
      <w:r w:rsidR="00EA256A" w:rsidRPr="002E3B7A">
        <w:rPr>
          <w:rFonts w:cs="Arial"/>
        </w:rPr>
        <w:t xml:space="preserve">spending of </w:t>
      </w:r>
      <w:r w:rsidRPr="002E3B7A">
        <w:rPr>
          <w:rFonts w:cs="Arial"/>
        </w:rPr>
        <w:t>£</w:t>
      </w:r>
      <w:r w:rsidR="00EC1278" w:rsidRPr="002E3B7A">
        <w:rPr>
          <w:rFonts w:cs="Arial"/>
        </w:rPr>
        <w:t>1.291</w:t>
      </w:r>
      <w:r w:rsidR="009B6AF0" w:rsidRPr="002E3B7A">
        <w:rPr>
          <w:rFonts w:cs="Arial"/>
        </w:rPr>
        <w:t xml:space="preserve">m </w:t>
      </w:r>
      <w:r w:rsidRPr="002E3B7A">
        <w:rPr>
          <w:rFonts w:cs="Arial"/>
        </w:rPr>
        <w:t xml:space="preserve">across a number of other service areas. </w:t>
      </w:r>
    </w:p>
    <w:p w14:paraId="347E16DE" w14:textId="77777777" w:rsidR="00550932" w:rsidRDefault="00550932" w:rsidP="00DE32A0">
      <w:pPr>
        <w:tabs>
          <w:tab w:val="left" w:pos="851"/>
          <w:tab w:val="left" w:pos="1418"/>
        </w:tabs>
        <w:spacing w:after="0"/>
        <w:rPr>
          <w:rFonts w:cs="Arial"/>
          <w:b/>
        </w:rPr>
      </w:pPr>
    </w:p>
    <w:p w14:paraId="0CE50F49" w14:textId="76C02DFC" w:rsidR="00DE32A0" w:rsidRPr="001D10D3" w:rsidRDefault="00550932" w:rsidP="00DE32A0">
      <w:pPr>
        <w:tabs>
          <w:tab w:val="left" w:pos="851"/>
          <w:tab w:val="left" w:pos="1418"/>
        </w:tabs>
        <w:spacing w:after="0"/>
        <w:rPr>
          <w:rFonts w:cs="Arial"/>
          <w:b/>
        </w:rPr>
      </w:pPr>
      <w:r>
        <w:rPr>
          <w:rFonts w:cs="Arial"/>
          <w:b/>
        </w:rPr>
        <w:t>3.2.2</w:t>
      </w:r>
      <w:r>
        <w:rPr>
          <w:rFonts w:cs="Arial"/>
          <w:b/>
        </w:rPr>
        <w:tab/>
      </w:r>
      <w:r w:rsidR="00DE32A0">
        <w:rPr>
          <w:rFonts w:cs="Arial"/>
          <w:b/>
        </w:rPr>
        <w:t>D</w:t>
      </w:r>
      <w:r w:rsidR="00DE32A0" w:rsidRPr="001D10D3">
        <w:rPr>
          <w:rFonts w:cs="Arial"/>
          <w:b/>
        </w:rPr>
        <w:t xml:space="preserve">isability </w:t>
      </w:r>
      <w:r w:rsidR="00DE32A0">
        <w:rPr>
          <w:rFonts w:cs="Arial"/>
          <w:b/>
        </w:rPr>
        <w:t>S</w:t>
      </w:r>
      <w:r w:rsidR="00DE32A0" w:rsidRPr="001D10D3">
        <w:rPr>
          <w:rFonts w:cs="Arial"/>
          <w:b/>
        </w:rPr>
        <w:t>ervice</w:t>
      </w:r>
    </w:p>
    <w:p w14:paraId="4A8824DB" w14:textId="77777777" w:rsidR="00DE32A0" w:rsidRDefault="00DE32A0" w:rsidP="00B81DFC">
      <w:pPr>
        <w:tabs>
          <w:tab w:val="left" w:pos="851"/>
          <w:tab w:val="left" w:pos="1418"/>
        </w:tabs>
        <w:spacing w:after="0"/>
        <w:rPr>
          <w:rFonts w:cs="Arial"/>
        </w:rPr>
      </w:pPr>
    </w:p>
    <w:p w14:paraId="63FACE62" w14:textId="77777777" w:rsidR="00B81DFC" w:rsidRPr="001B6D90" w:rsidRDefault="00B81DFC" w:rsidP="00FB4B0D">
      <w:pPr>
        <w:pStyle w:val="ListParagraph"/>
        <w:numPr>
          <w:ilvl w:val="0"/>
          <w:numId w:val="34"/>
        </w:numPr>
        <w:tabs>
          <w:tab w:val="left" w:pos="851"/>
          <w:tab w:val="left" w:pos="1418"/>
        </w:tabs>
        <w:spacing w:after="0"/>
        <w:rPr>
          <w:rFonts w:cs="Arial"/>
        </w:rPr>
      </w:pPr>
      <w:r w:rsidRPr="001B6D90">
        <w:rPr>
          <w:rFonts w:cs="Arial"/>
        </w:rPr>
        <w:t>This service underspen</w:t>
      </w:r>
      <w:r w:rsidR="005C612E">
        <w:rPr>
          <w:rFonts w:cs="Arial"/>
        </w:rPr>
        <w:t>t</w:t>
      </w:r>
      <w:r w:rsidRPr="001B6D90">
        <w:rPr>
          <w:rFonts w:cs="Arial"/>
        </w:rPr>
        <w:t xml:space="preserve"> by £</w:t>
      </w:r>
      <w:r w:rsidR="00BC17F7">
        <w:rPr>
          <w:rFonts w:cs="Arial"/>
        </w:rPr>
        <w:t>0.</w:t>
      </w:r>
      <w:r w:rsidR="006B10B4">
        <w:rPr>
          <w:rFonts w:cs="Arial"/>
        </w:rPr>
        <w:t>4</w:t>
      </w:r>
      <w:r w:rsidR="005C612E">
        <w:rPr>
          <w:rFonts w:cs="Arial"/>
        </w:rPr>
        <w:t>77</w:t>
      </w:r>
      <w:r w:rsidR="00FB2200" w:rsidRPr="001B6D90">
        <w:rPr>
          <w:rFonts w:cs="Arial"/>
        </w:rPr>
        <w:t>m</w:t>
      </w:r>
      <w:r w:rsidR="00B82C10">
        <w:rPr>
          <w:rFonts w:cs="Arial"/>
        </w:rPr>
        <w:t>.</w:t>
      </w:r>
    </w:p>
    <w:p w14:paraId="27CC63DD" w14:textId="03C27F10" w:rsidR="00B81DFC" w:rsidRPr="00FA7B54" w:rsidRDefault="00B81DFC" w:rsidP="00FB4B0D">
      <w:pPr>
        <w:pStyle w:val="ListParagraph"/>
        <w:numPr>
          <w:ilvl w:val="0"/>
          <w:numId w:val="34"/>
        </w:numPr>
        <w:tabs>
          <w:tab w:val="left" w:pos="851"/>
          <w:tab w:val="left" w:pos="1418"/>
        </w:tabs>
        <w:spacing w:after="0"/>
        <w:rPr>
          <w:rFonts w:cs="Arial"/>
        </w:rPr>
      </w:pPr>
      <w:r w:rsidRPr="00DE32A0">
        <w:rPr>
          <w:rFonts w:cs="Arial"/>
        </w:rPr>
        <w:t>Within this total day services underspen</w:t>
      </w:r>
      <w:r w:rsidR="002A6834">
        <w:rPr>
          <w:rFonts w:cs="Arial"/>
        </w:rPr>
        <w:t>t</w:t>
      </w:r>
      <w:r w:rsidRPr="00DE32A0">
        <w:rPr>
          <w:rFonts w:cs="Arial"/>
        </w:rPr>
        <w:t xml:space="preserve"> by £</w:t>
      </w:r>
      <w:r w:rsidR="005C612E">
        <w:rPr>
          <w:rFonts w:cs="Arial"/>
        </w:rPr>
        <w:t>0.999</w:t>
      </w:r>
      <w:r w:rsidR="00FB2200">
        <w:rPr>
          <w:rFonts w:cs="Arial"/>
        </w:rPr>
        <w:t>m</w:t>
      </w:r>
      <w:r w:rsidRPr="00DE32A0">
        <w:rPr>
          <w:rFonts w:cs="Arial"/>
        </w:rPr>
        <w:t xml:space="preserve">. </w:t>
      </w:r>
      <w:r w:rsidR="00BE0155">
        <w:rPr>
          <w:rFonts w:cs="Arial"/>
        </w:rPr>
        <w:t xml:space="preserve"> </w:t>
      </w:r>
      <w:r w:rsidRPr="00FA7B54">
        <w:rPr>
          <w:rFonts w:cs="Arial"/>
        </w:rPr>
        <w:t xml:space="preserve">This service is being reviewed and redesigned and as such the underspend </w:t>
      </w:r>
      <w:r w:rsidR="003D2529" w:rsidRPr="00FA7B54">
        <w:rPr>
          <w:rFonts w:cs="Arial"/>
        </w:rPr>
        <w:t>has been used</w:t>
      </w:r>
      <w:r w:rsidRPr="00FA7B54">
        <w:rPr>
          <w:rFonts w:cs="Arial"/>
        </w:rPr>
        <w:t xml:space="preserve"> to off-set overspending in other areas as service plans are developed.</w:t>
      </w:r>
    </w:p>
    <w:p w14:paraId="671FDC17" w14:textId="77777777" w:rsidR="00B81DFC" w:rsidRPr="00FA7B54" w:rsidRDefault="00B81DFC" w:rsidP="00FB4B0D">
      <w:pPr>
        <w:pStyle w:val="ListParagraph"/>
        <w:numPr>
          <w:ilvl w:val="0"/>
          <w:numId w:val="34"/>
        </w:numPr>
        <w:tabs>
          <w:tab w:val="left" w:pos="851"/>
          <w:tab w:val="left" w:pos="1418"/>
        </w:tabs>
        <w:spacing w:after="0"/>
        <w:rPr>
          <w:rFonts w:cs="Arial"/>
        </w:rPr>
      </w:pPr>
      <w:r w:rsidRPr="00F67B9A">
        <w:rPr>
          <w:rFonts w:cs="Arial"/>
        </w:rPr>
        <w:t>Domiciliary care services overspen</w:t>
      </w:r>
      <w:r w:rsidR="005C612E">
        <w:rPr>
          <w:rFonts w:cs="Arial"/>
        </w:rPr>
        <w:t>t</w:t>
      </w:r>
      <w:r w:rsidRPr="00F67B9A">
        <w:rPr>
          <w:rFonts w:cs="Arial"/>
        </w:rPr>
        <w:t xml:space="preserve"> by £0.</w:t>
      </w:r>
      <w:r w:rsidR="005C612E">
        <w:rPr>
          <w:rFonts w:cs="Arial"/>
        </w:rPr>
        <w:t>430</w:t>
      </w:r>
      <w:r w:rsidR="00FB2200" w:rsidRPr="00F67B9A">
        <w:rPr>
          <w:rFonts w:cs="Arial"/>
        </w:rPr>
        <w:t>m</w:t>
      </w:r>
      <w:r w:rsidR="00E02A8C">
        <w:rPr>
          <w:rFonts w:cs="Arial"/>
        </w:rPr>
        <w:t xml:space="preserve"> due to increased staffing costs</w:t>
      </w:r>
      <w:r w:rsidR="00C63CD8">
        <w:rPr>
          <w:rFonts w:cs="Arial"/>
        </w:rPr>
        <w:t>.</w:t>
      </w:r>
    </w:p>
    <w:p w14:paraId="4C4B5125" w14:textId="77777777" w:rsidR="00FB2200" w:rsidRPr="00FA7B54" w:rsidRDefault="00FB2200" w:rsidP="00FB4B0D">
      <w:pPr>
        <w:pStyle w:val="ListParagraph"/>
        <w:numPr>
          <w:ilvl w:val="0"/>
          <w:numId w:val="34"/>
        </w:numPr>
        <w:tabs>
          <w:tab w:val="left" w:pos="851"/>
          <w:tab w:val="left" w:pos="1418"/>
        </w:tabs>
        <w:spacing w:after="0"/>
        <w:rPr>
          <w:rFonts w:cs="Arial"/>
        </w:rPr>
      </w:pPr>
      <w:r w:rsidRPr="006C318C">
        <w:rPr>
          <w:rFonts w:cs="Arial"/>
        </w:rPr>
        <w:t xml:space="preserve">There are additional </w:t>
      </w:r>
      <w:r w:rsidR="0087580C">
        <w:rPr>
          <w:rFonts w:cs="Arial"/>
        </w:rPr>
        <w:t>over</w:t>
      </w:r>
      <w:r w:rsidRPr="006C318C">
        <w:rPr>
          <w:rFonts w:cs="Arial"/>
        </w:rPr>
        <w:t>spends totalling £0.</w:t>
      </w:r>
      <w:r w:rsidR="00B909B4">
        <w:rPr>
          <w:rFonts w:cs="Arial"/>
        </w:rPr>
        <w:t>0</w:t>
      </w:r>
      <w:r w:rsidR="005C612E">
        <w:rPr>
          <w:rFonts w:cs="Arial"/>
        </w:rPr>
        <w:t>92</w:t>
      </w:r>
      <w:r w:rsidRPr="006C318C">
        <w:rPr>
          <w:rFonts w:cs="Arial"/>
        </w:rPr>
        <w:t>m which relate to other small variances across the service.</w:t>
      </w:r>
    </w:p>
    <w:p w14:paraId="0074DCC6" w14:textId="77777777" w:rsidR="00B81DFC" w:rsidRDefault="00B81DFC" w:rsidP="00BE0155">
      <w:pPr>
        <w:tabs>
          <w:tab w:val="left" w:pos="851"/>
          <w:tab w:val="left" w:pos="1418"/>
        </w:tabs>
        <w:spacing w:after="0"/>
        <w:ind w:left="567" w:hanging="567"/>
        <w:rPr>
          <w:rFonts w:cs="Arial"/>
          <w:b/>
        </w:rPr>
      </w:pPr>
    </w:p>
    <w:p w14:paraId="1E4653BA" w14:textId="339AE6AD" w:rsidR="00B81DFC" w:rsidRDefault="00B81DFC" w:rsidP="00346334">
      <w:pPr>
        <w:tabs>
          <w:tab w:val="left" w:pos="851"/>
          <w:tab w:val="left" w:pos="1418"/>
        </w:tabs>
        <w:spacing w:after="0"/>
        <w:ind w:left="851" w:hanging="851"/>
        <w:rPr>
          <w:rFonts w:cs="Arial"/>
          <w:b/>
        </w:rPr>
      </w:pPr>
      <w:r>
        <w:rPr>
          <w:rFonts w:cs="Arial"/>
          <w:b/>
        </w:rPr>
        <w:t>3.</w:t>
      </w:r>
      <w:r w:rsidR="00550932">
        <w:rPr>
          <w:rFonts w:cs="Arial"/>
          <w:b/>
        </w:rPr>
        <w:t>2.3</w:t>
      </w:r>
      <w:r w:rsidR="007719EB">
        <w:rPr>
          <w:rFonts w:cs="Arial"/>
          <w:b/>
        </w:rPr>
        <w:tab/>
      </w:r>
      <w:r>
        <w:rPr>
          <w:rFonts w:cs="Arial"/>
          <w:b/>
        </w:rPr>
        <w:t>O</w:t>
      </w:r>
      <w:r w:rsidRPr="001D10D3">
        <w:rPr>
          <w:rFonts w:cs="Arial"/>
          <w:b/>
        </w:rPr>
        <w:t xml:space="preserve">lder </w:t>
      </w:r>
      <w:r>
        <w:rPr>
          <w:rFonts w:cs="Arial"/>
          <w:b/>
        </w:rPr>
        <w:t>P</w:t>
      </w:r>
      <w:r w:rsidRPr="001D10D3">
        <w:rPr>
          <w:rFonts w:cs="Arial"/>
          <w:b/>
        </w:rPr>
        <w:t>eople – in-house care services</w:t>
      </w:r>
    </w:p>
    <w:p w14:paraId="0B06B81A" w14:textId="77777777" w:rsidR="00DA3666" w:rsidRPr="001D10D3" w:rsidRDefault="00DA3666" w:rsidP="00BE0155">
      <w:pPr>
        <w:tabs>
          <w:tab w:val="left" w:pos="851"/>
          <w:tab w:val="left" w:pos="1418"/>
        </w:tabs>
        <w:spacing w:after="0"/>
        <w:ind w:left="567" w:hanging="567"/>
        <w:rPr>
          <w:rFonts w:cs="Arial"/>
          <w:b/>
        </w:rPr>
      </w:pPr>
    </w:p>
    <w:p w14:paraId="1BD17EE6" w14:textId="52C5CBA6" w:rsidR="00F847A2" w:rsidRDefault="003D2529" w:rsidP="00FB4B0D">
      <w:pPr>
        <w:pStyle w:val="ListParagraph"/>
        <w:numPr>
          <w:ilvl w:val="0"/>
          <w:numId w:val="34"/>
        </w:numPr>
        <w:tabs>
          <w:tab w:val="left" w:pos="851"/>
          <w:tab w:val="left" w:pos="1418"/>
        </w:tabs>
        <w:spacing w:after="0"/>
        <w:rPr>
          <w:rFonts w:cs="Arial"/>
        </w:rPr>
      </w:pPr>
      <w:r>
        <w:rPr>
          <w:rFonts w:cs="Arial"/>
        </w:rPr>
        <w:t>Older People Care S</w:t>
      </w:r>
      <w:r w:rsidR="00B81DFC" w:rsidRPr="00F67B9A">
        <w:rPr>
          <w:rFonts w:cs="Arial"/>
        </w:rPr>
        <w:t xml:space="preserve">ervices </w:t>
      </w:r>
      <w:r w:rsidR="00FB2200">
        <w:rPr>
          <w:rFonts w:cs="Arial"/>
        </w:rPr>
        <w:t>unders</w:t>
      </w:r>
      <w:r w:rsidR="00FB2200" w:rsidRPr="00F67B9A">
        <w:rPr>
          <w:rFonts w:cs="Arial"/>
        </w:rPr>
        <w:t>pen</w:t>
      </w:r>
      <w:r w:rsidR="005C612E">
        <w:rPr>
          <w:rFonts w:cs="Arial"/>
        </w:rPr>
        <w:t>t</w:t>
      </w:r>
      <w:r w:rsidR="00FB2200" w:rsidRPr="00F67B9A">
        <w:rPr>
          <w:rFonts w:cs="Arial"/>
        </w:rPr>
        <w:t xml:space="preserve"> </w:t>
      </w:r>
      <w:r w:rsidR="00B81DFC" w:rsidRPr="00F67B9A">
        <w:rPr>
          <w:rFonts w:cs="Arial"/>
        </w:rPr>
        <w:t>by a total</w:t>
      </w:r>
      <w:r w:rsidR="00B909B4">
        <w:rPr>
          <w:rFonts w:cs="Arial"/>
        </w:rPr>
        <w:t xml:space="preserve"> </w:t>
      </w:r>
      <w:r w:rsidR="002A006C">
        <w:rPr>
          <w:rFonts w:cs="Arial"/>
        </w:rPr>
        <w:t xml:space="preserve">of </w:t>
      </w:r>
      <w:r w:rsidR="00B909B4">
        <w:rPr>
          <w:rFonts w:cs="Arial"/>
        </w:rPr>
        <w:t>£</w:t>
      </w:r>
      <w:r>
        <w:rPr>
          <w:rFonts w:cs="Arial"/>
        </w:rPr>
        <w:t>1.306</w:t>
      </w:r>
      <w:r w:rsidR="00B909B4">
        <w:rPr>
          <w:rFonts w:cs="Arial"/>
        </w:rPr>
        <w:t>m.</w:t>
      </w:r>
    </w:p>
    <w:p w14:paraId="4EFDF749" w14:textId="77777777" w:rsidR="00DE32A0" w:rsidRPr="00BE0155" w:rsidRDefault="00B81DFC" w:rsidP="00FB4B0D">
      <w:pPr>
        <w:pStyle w:val="ListParagraph"/>
        <w:numPr>
          <w:ilvl w:val="0"/>
          <w:numId w:val="34"/>
        </w:numPr>
        <w:tabs>
          <w:tab w:val="left" w:pos="851"/>
          <w:tab w:val="left" w:pos="1418"/>
        </w:tabs>
        <w:spacing w:after="0"/>
        <w:rPr>
          <w:rFonts w:cs="Arial"/>
        </w:rPr>
      </w:pPr>
      <w:r w:rsidRPr="00BE0155">
        <w:rPr>
          <w:rFonts w:cs="Arial"/>
        </w:rPr>
        <w:t xml:space="preserve">Included within this total, the core service delivery budget delivering care through the operation of 17 care homes and 14 day centres </w:t>
      </w:r>
      <w:r w:rsidR="00B909B4">
        <w:rPr>
          <w:rFonts w:cs="Arial"/>
        </w:rPr>
        <w:t>under</w:t>
      </w:r>
      <w:r w:rsidRPr="00BE0155">
        <w:rPr>
          <w:rFonts w:cs="Arial"/>
        </w:rPr>
        <w:t>spen</w:t>
      </w:r>
      <w:r w:rsidR="005D1513">
        <w:rPr>
          <w:rFonts w:cs="Arial"/>
        </w:rPr>
        <w:t>t</w:t>
      </w:r>
      <w:r w:rsidRPr="00BE0155">
        <w:rPr>
          <w:rFonts w:cs="Arial"/>
        </w:rPr>
        <w:t xml:space="preserve"> by £</w:t>
      </w:r>
      <w:r w:rsidR="005D1513">
        <w:rPr>
          <w:rFonts w:cs="Arial"/>
        </w:rPr>
        <w:t>1.216</w:t>
      </w:r>
      <w:r w:rsidR="00FB2200" w:rsidRPr="00BE0155">
        <w:rPr>
          <w:rFonts w:cs="Arial"/>
        </w:rPr>
        <w:t>m</w:t>
      </w:r>
      <w:r w:rsidRPr="00BE0155">
        <w:rPr>
          <w:rFonts w:cs="Arial"/>
        </w:rPr>
        <w:t xml:space="preserve">.  </w:t>
      </w:r>
    </w:p>
    <w:p w14:paraId="000496C9" w14:textId="77777777" w:rsidR="00B81DFC" w:rsidRPr="00925132" w:rsidRDefault="00B909B4" w:rsidP="00FB4B0D">
      <w:pPr>
        <w:pStyle w:val="ListParagraph"/>
        <w:numPr>
          <w:ilvl w:val="0"/>
          <w:numId w:val="34"/>
        </w:numPr>
        <w:tabs>
          <w:tab w:val="left" w:pos="851"/>
          <w:tab w:val="left" w:pos="1418"/>
        </w:tabs>
        <w:spacing w:after="0"/>
        <w:rPr>
          <w:rFonts w:cs="Arial"/>
        </w:rPr>
      </w:pPr>
      <w:r>
        <w:rPr>
          <w:rFonts w:cs="Arial"/>
        </w:rPr>
        <w:t>With further</w:t>
      </w:r>
      <w:r w:rsidR="00B81DFC" w:rsidRPr="009F2A79">
        <w:rPr>
          <w:rFonts w:cs="Arial"/>
        </w:rPr>
        <w:t xml:space="preserve"> underspending of £0.</w:t>
      </w:r>
      <w:r w:rsidR="005D1513">
        <w:rPr>
          <w:rFonts w:cs="Arial"/>
        </w:rPr>
        <w:t>090</w:t>
      </w:r>
      <w:r w:rsidR="00FB2200" w:rsidRPr="009F2A79">
        <w:rPr>
          <w:rFonts w:cs="Arial"/>
        </w:rPr>
        <w:t xml:space="preserve">m </w:t>
      </w:r>
      <w:r w:rsidR="00B81DFC" w:rsidRPr="009F2A79">
        <w:rPr>
          <w:rFonts w:cs="Arial"/>
        </w:rPr>
        <w:t xml:space="preserve">through active control of management </w:t>
      </w:r>
      <w:r w:rsidR="00FB2200" w:rsidRPr="009F2A79">
        <w:rPr>
          <w:rFonts w:cs="Arial"/>
        </w:rPr>
        <w:t>/</w:t>
      </w:r>
      <w:r w:rsidR="00B81DFC" w:rsidRPr="009F2A79">
        <w:rPr>
          <w:rFonts w:cs="Arial"/>
        </w:rPr>
        <w:t>support cost</w:t>
      </w:r>
      <w:r>
        <w:rPr>
          <w:rFonts w:cs="Arial"/>
        </w:rPr>
        <w:t>s</w:t>
      </w:r>
      <w:r w:rsidR="00FB2200" w:rsidRPr="00FB4B0D">
        <w:rPr>
          <w:rFonts w:cs="Arial"/>
        </w:rPr>
        <w:t>.</w:t>
      </w:r>
    </w:p>
    <w:p w14:paraId="4B193DFD" w14:textId="77777777" w:rsidR="00B81DFC" w:rsidRDefault="00B81DFC" w:rsidP="00B81DFC">
      <w:pPr>
        <w:tabs>
          <w:tab w:val="left" w:pos="851"/>
          <w:tab w:val="left" w:pos="1418"/>
        </w:tabs>
        <w:spacing w:after="0"/>
        <w:rPr>
          <w:rFonts w:cs="Arial"/>
          <w:b/>
        </w:rPr>
      </w:pPr>
    </w:p>
    <w:p w14:paraId="226BE9C1" w14:textId="3089FE17" w:rsidR="00B81DFC" w:rsidRPr="002E3B7A" w:rsidRDefault="00B81DFC" w:rsidP="00B81DFC">
      <w:pPr>
        <w:tabs>
          <w:tab w:val="left" w:pos="851"/>
          <w:tab w:val="left" w:pos="1418"/>
        </w:tabs>
        <w:spacing w:after="0"/>
        <w:rPr>
          <w:rFonts w:cs="Arial"/>
          <w:b/>
        </w:rPr>
      </w:pPr>
      <w:r w:rsidRPr="002E3B7A">
        <w:rPr>
          <w:rFonts w:cs="Arial"/>
          <w:b/>
        </w:rPr>
        <w:t>3.</w:t>
      </w:r>
      <w:r w:rsidR="0044507F" w:rsidRPr="002E3B7A">
        <w:rPr>
          <w:rFonts w:cs="Arial"/>
          <w:b/>
        </w:rPr>
        <w:t>2.</w:t>
      </w:r>
      <w:r w:rsidR="00550932" w:rsidRPr="002E3B7A">
        <w:rPr>
          <w:rFonts w:cs="Arial"/>
          <w:b/>
        </w:rPr>
        <w:t>4</w:t>
      </w:r>
      <w:r w:rsidRPr="002E3B7A">
        <w:rPr>
          <w:rFonts w:cs="Arial"/>
          <w:b/>
        </w:rPr>
        <w:tab/>
        <w:t>Safeguarding</w:t>
      </w:r>
    </w:p>
    <w:p w14:paraId="20F36675" w14:textId="77777777" w:rsidR="00B81DFC" w:rsidRPr="002E3B7A" w:rsidRDefault="00B81DFC" w:rsidP="00B81DFC">
      <w:pPr>
        <w:tabs>
          <w:tab w:val="left" w:pos="851"/>
          <w:tab w:val="left" w:pos="1418"/>
        </w:tabs>
        <w:spacing w:after="0"/>
        <w:rPr>
          <w:rFonts w:cs="Arial"/>
        </w:rPr>
      </w:pPr>
    </w:p>
    <w:p w14:paraId="34AE6C13" w14:textId="23B16CA7" w:rsidR="009238A4" w:rsidRPr="002E3B7A" w:rsidRDefault="00B81DFC" w:rsidP="003D2529">
      <w:pPr>
        <w:tabs>
          <w:tab w:val="left" w:pos="851"/>
          <w:tab w:val="left" w:pos="1418"/>
        </w:tabs>
        <w:spacing w:after="0"/>
        <w:ind w:left="851"/>
        <w:rPr>
          <w:rFonts w:cs="Arial"/>
        </w:rPr>
      </w:pPr>
      <w:r w:rsidRPr="002E3B7A">
        <w:rPr>
          <w:rFonts w:cs="Arial"/>
        </w:rPr>
        <w:t>This service overspen</w:t>
      </w:r>
      <w:r w:rsidR="000B6D67" w:rsidRPr="002E3B7A">
        <w:rPr>
          <w:rFonts w:cs="Arial"/>
        </w:rPr>
        <w:t>t</w:t>
      </w:r>
      <w:r w:rsidR="003D2529" w:rsidRPr="002E3B7A">
        <w:rPr>
          <w:rFonts w:cs="Arial"/>
        </w:rPr>
        <w:t xml:space="preserve"> </w:t>
      </w:r>
      <w:r w:rsidR="00B909B4" w:rsidRPr="002E3B7A">
        <w:rPr>
          <w:rFonts w:cs="Arial"/>
        </w:rPr>
        <w:t xml:space="preserve">by </w:t>
      </w:r>
      <w:r w:rsidR="002A6834" w:rsidRPr="002E3B7A">
        <w:rPr>
          <w:rFonts w:cs="Arial"/>
        </w:rPr>
        <w:t>£2.044</w:t>
      </w:r>
      <w:r w:rsidR="00B909B4" w:rsidRPr="002E3B7A">
        <w:rPr>
          <w:rFonts w:cs="Arial"/>
        </w:rPr>
        <w:t>m</w:t>
      </w:r>
      <w:r w:rsidRPr="002E3B7A">
        <w:rPr>
          <w:rFonts w:cs="Arial"/>
        </w:rPr>
        <w:t xml:space="preserve">, </w:t>
      </w:r>
      <w:r w:rsidR="009F2A79" w:rsidRPr="002E3B7A">
        <w:rPr>
          <w:rFonts w:cs="Arial"/>
        </w:rPr>
        <w:t>which is a</w:t>
      </w:r>
      <w:r w:rsidR="002A6834" w:rsidRPr="002E3B7A">
        <w:rPr>
          <w:rFonts w:cs="Arial"/>
        </w:rPr>
        <w:t xml:space="preserve"> reduction of £1.305</w:t>
      </w:r>
      <w:r w:rsidR="005B0A27" w:rsidRPr="002E3B7A">
        <w:rPr>
          <w:rFonts w:cs="Arial"/>
        </w:rPr>
        <w:t xml:space="preserve">m </w:t>
      </w:r>
      <w:r w:rsidR="00A77724" w:rsidRPr="002E3B7A">
        <w:rPr>
          <w:rFonts w:cs="Arial"/>
        </w:rPr>
        <w:t xml:space="preserve">from the </w:t>
      </w:r>
      <w:r w:rsidR="00161CE3" w:rsidRPr="002E3B7A">
        <w:rPr>
          <w:rFonts w:cs="Arial"/>
        </w:rPr>
        <w:t>last reported position</w:t>
      </w:r>
      <w:r w:rsidR="009F2A79" w:rsidRPr="002E3B7A">
        <w:rPr>
          <w:rFonts w:cs="Arial"/>
        </w:rPr>
        <w:t>.  T</w:t>
      </w:r>
      <w:r w:rsidRPr="002E3B7A">
        <w:rPr>
          <w:rFonts w:cs="Arial"/>
        </w:rPr>
        <w:t xml:space="preserve">he significant areas of variance </w:t>
      </w:r>
      <w:r w:rsidR="009238A4" w:rsidRPr="002E3B7A">
        <w:rPr>
          <w:rFonts w:cs="Arial"/>
        </w:rPr>
        <w:t xml:space="preserve">are </w:t>
      </w:r>
      <w:r w:rsidRPr="002E3B7A">
        <w:rPr>
          <w:rFonts w:cs="Arial"/>
        </w:rPr>
        <w:t>detailed below</w:t>
      </w:r>
      <w:r w:rsidR="009238A4" w:rsidRPr="002E3B7A">
        <w:rPr>
          <w:rFonts w:cs="Arial"/>
        </w:rPr>
        <w:t xml:space="preserve">, in addition there are </w:t>
      </w:r>
      <w:r w:rsidR="005732E9" w:rsidRPr="002E3B7A">
        <w:rPr>
          <w:rFonts w:cs="Arial"/>
        </w:rPr>
        <w:t>under</w:t>
      </w:r>
      <w:r w:rsidR="00C84BDF" w:rsidRPr="002E3B7A">
        <w:rPr>
          <w:rFonts w:cs="Arial"/>
        </w:rPr>
        <w:t>spends totalling £0.126</w:t>
      </w:r>
      <w:r w:rsidR="009238A4" w:rsidRPr="002E3B7A">
        <w:rPr>
          <w:rFonts w:cs="Arial"/>
        </w:rPr>
        <w:t>m which relate to other small</w:t>
      </w:r>
      <w:r w:rsidR="009063CC" w:rsidRPr="002E3B7A">
        <w:rPr>
          <w:rFonts w:cs="Arial"/>
        </w:rPr>
        <w:t>er</w:t>
      </w:r>
      <w:r w:rsidR="009238A4" w:rsidRPr="002E3B7A">
        <w:rPr>
          <w:rFonts w:cs="Arial"/>
        </w:rPr>
        <w:t xml:space="preserve"> variances across the service</w:t>
      </w:r>
      <w:r w:rsidR="0097377D" w:rsidRPr="002E3B7A">
        <w:rPr>
          <w:rFonts w:cs="Arial"/>
        </w:rPr>
        <w:t>.</w:t>
      </w:r>
    </w:p>
    <w:p w14:paraId="77B62632" w14:textId="77777777" w:rsidR="00356122" w:rsidRPr="002E3B7A" w:rsidRDefault="00356122">
      <w:pPr>
        <w:autoSpaceDE/>
        <w:autoSpaceDN/>
        <w:adjustRightInd/>
        <w:spacing w:after="0"/>
        <w:jc w:val="left"/>
        <w:rPr>
          <w:rFonts w:cs="Arial"/>
          <w:b/>
        </w:rPr>
      </w:pPr>
    </w:p>
    <w:p w14:paraId="21E451C3" w14:textId="77777777" w:rsidR="00B81DFC" w:rsidRPr="002E3B7A" w:rsidRDefault="00B81DFC" w:rsidP="00B81DFC">
      <w:pPr>
        <w:tabs>
          <w:tab w:val="left" w:pos="851"/>
          <w:tab w:val="left" w:pos="1418"/>
        </w:tabs>
        <w:spacing w:after="0"/>
        <w:rPr>
          <w:rFonts w:cs="Arial"/>
          <w:b/>
        </w:rPr>
      </w:pPr>
      <w:r w:rsidRPr="002E3B7A">
        <w:rPr>
          <w:rFonts w:cs="Arial"/>
          <w:b/>
        </w:rPr>
        <w:t>Mental Health - Residential</w:t>
      </w:r>
    </w:p>
    <w:p w14:paraId="4F217A95" w14:textId="77777777" w:rsidR="00B81DFC" w:rsidRPr="002E3B7A" w:rsidRDefault="00B81DFC" w:rsidP="00B81DFC">
      <w:pPr>
        <w:tabs>
          <w:tab w:val="left" w:pos="851"/>
          <w:tab w:val="left" w:pos="1418"/>
        </w:tabs>
        <w:spacing w:after="0"/>
        <w:rPr>
          <w:rFonts w:cs="Arial"/>
        </w:rPr>
      </w:pPr>
    </w:p>
    <w:p w14:paraId="526890AD" w14:textId="77777777" w:rsidR="00AE202F" w:rsidRPr="002E3B7A" w:rsidRDefault="00B81DFC" w:rsidP="00FB4B0D">
      <w:pPr>
        <w:pStyle w:val="ListParagraph"/>
        <w:numPr>
          <w:ilvl w:val="0"/>
          <w:numId w:val="34"/>
        </w:numPr>
        <w:tabs>
          <w:tab w:val="left" w:pos="851"/>
          <w:tab w:val="left" w:pos="1418"/>
        </w:tabs>
        <w:spacing w:after="0"/>
        <w:rPr>
          <w:rFonts w:cs="Arial"/>
        </w:rPr>
      </w:pPr>
      <w:r w:rsidRPr="002E3B7A">
        <w:rPr>
          <w:rFonts w:cs="Arial"/>
        </w:rPr>
        <w:t>Mental Health residential care overspen</w:t>
      </w:r>
      <w:r w:rsidR="00033DD1" w:rsidRPr="002E3B7A">
        <w:rPr>
          <w:rFonts w:cs="Arial"/>
        </w:rPr>
        <w:t>t</w:t>
      </w:r>
      <w:r w:rsidRPr="002E3B7A">
        <w:rPr>
          <w:rFonts w:cs="Arial"/>
        </w:rPr>
        <w:t xml:space="preserve"> by</w:t>
      </w:r>
      <w:r w:rsidR="00B909B4" w:rsidRPr="002E3B7A">
        <w:rPr>
          <w:rFonts w:cs="Arial"/>
        </w:rPr>
        <w:t xml:space="preserve"> £</w:t>
      </w:r>
      <w:r w:rsidR="002A6834" w:rsidRPr="002E3B7A">
        <w:rPr>
          <w:rFonts w:cs="Arial"/>
        </w:rPr>
        <w:t>1.816</w:t>
      </w:r>
      <w:r w:rsidR="00B909B4" w:rsidRPr="002E3B7A">
        <w:rPr>
          <w:rFonts w:cs="Arial"/>
        </w:rPr>
        <w:t>m</w:t>
      </w:r>
      <w:r w:rsidR="00AE202F" w:rsidRPr="002E3B7A">
        <w:rPr>
          <w:rFonts w:cs="Arial"/>
        </w:rPr>
        <w:t xml:space="preserve">.  </w:t>
      </w:r>
    </w:p>
    <w:p w14:paraId="1C47A666" w14:textId="640D3A7D" w:rsidR="003D2529" w:rsidRPr="002E3B7A" w:rsidRDefault="003D2529" w:rsidP="00FB4B0D">
      <w:pPr>
        <w:pStyle w:val="ListParagraph"/>
        <w:numPr>
          <w:ilvl w:val="0"/>
          <w:numId w:val="34"/>
        </w:numPr>
        <w:tabs>
          <w:tab w:val="left" w:pos="851"/>
          <w:tab w:val="left" w:pos="1418"/>
        </w:tabs>
        <w:spacing w:after="0"/>
        <w:rPr>
          <w:rFonts w:cs="Arial"/>
        </w:rPr>
      </w:pPr>
      <w:r w:rsidRPr="002E3B7A">
        <w:rPr>
          <w:rFonts w:cs="Arial"/>
        </w:rPr>
        <w:t xml:space="preserve">The current year's overspend is largely due to the full year effect of the previous year's growth. </w:t>
      </w:r>
    </w:p>
    <w:p w14:paraId="108321EE" w14:textId="77777777" w:rsidR="00033DD1" w:rsidRPr="002E3B7A" w:rsidRDefault="00F046E6" w:rsidP="00FB4B0D">
      <w:pPr>
        <w:pStyle w:val="ListParagraph"/>
        <w:numPr>
          <w:ilvl w:val="0"/>
          <w:numId w:val="34"/>
        </w:numPr>
        <w:tabs>
          <w:tab w:val="left" w:pos="851"/>
          <w:tab w:val="left" w:pos="1418"/>
        </w:tabs>
        <w:spacing w:after="0"/>
        <w:rPr>
          <w:rFonts w:cs="Arial"/>
        </w:rPr>
      </w:pPr>
      <w:r w:rsidRPr="002E3B7A">
        <w:rPr>
          <w:rFonts w:cs="Arial"/>
        </w:rPr>
        <w:t xml:space="preserve">The forecast overspend has </w:t>
      </w:r>
      <w:r w:rsidR="00033DD1" w:rsidRPr="002E3B7A">
        <w:rPr>
          <w:rFonts w:cs="Arial"/>
        </w:rPr>
        <w:t>reduced</w:t>
      </w:r>
      <w:r w:rsidR="00231138" w:rsidRPr="002E3B7A">
        <w:rPr>
          <w:rFonts w:cs="Arial"/>
        </w:rPr>
        <w:t xml:space="preserve"> from</w:t>
      </w:r>
      <w:r w:rsidRPr="002E3B7A">
        <w:rPr>
          <w:rFonts w:cs="Arial"/>
        </w:rPr>
        <w:t xml:space="preserve"> the </w:t>
      </w:r>
      <w:r w:rsidR="00356122" w:rsidRPr="002E3B7A">
        <w:rPr>
          <w:rFonts w:cs="Arial"/>
        </w:rPr>
        <w:t>last reported position</w:t>
      </w:r>
      <w:r w:rsidR="002A6834" w:rsidRPr="002E3B7A">
        <w:rPr>
          <w:rFonts w:cs="Arial"/>
        </w:rPr>
        <w:t xml:space="preserve"> by £0.607</w:t>
      </w:r>
      <w:r w:rsidR="000C3444" w:rsidRPr="002E3B7A">
        <w:rPr>
          <w:rFonts w:cs="Arial"/>
        </w:rPr>
        <w:t>m</w:t>
      </w:r>
      <w:r w:rsidR="00033DD1" w:rsidRPr="002E3B7A">
        <w:rPr>
          <w:rFonts w:cs="Arial"/>
        </w:rPr>
        <w:t xml:space="preserve"> mostly due to increased recovery of income relating to joint funded packages of care</w:t>
      </w:r>
      <w:r w:rsidR="00B82C10" w:rsidRPr="002E3B7A">
        <w:rPr>
          <w:rFonts w:cs="Arial"/>
        </w:rPr>
        <w:t>.</w:t>
      </w:r>
      <w:r w:rsidR="00A77724" w:rsidRPr="002E3B7A">
        <w:rPr>
          <w:rFonts w:cs="Arial"/>
        </w:rPr>
        <w:t xml:space="preserve">  </w:t>
      </w:r>
    </w:p>
    <w:p w14:paraId="0F1358AA" w14:textId="77777777" w:rsidR="00DE32A0" w:rsidRPr="002E3B7A" w:rsidRDefault="00B81DFC" w:rsidP="00FB4B0D">
      <w:pPr>
        <w:pStyle w:val="ListParagraph"/>
        <w:numPr>
          <w:ilvl w:val="0"/>
          <w:numId w:val="34"/>
        </w:numPr>
        <w:tabs>
          <w:tab w:val="left" w:pos="851"/>
          <w:tab w:val="left" w:pos="1418"/>
        </w:tabs>
        <w:spacing w:after="0"/>
        <w:rPr>
          <w:rFonts w:cs="Arial"/>
        </w:rPr>
      </w:pPr>
      <w:r w:rsidRPr="002E3B7A">
        <w:rPr>
          <w:rFonts w:cs="Arial"/>
        </w:rPr>
        <w:t xml:space="preserve">Since April 2014 there has been </w:t>
      </w:r>
      <w:r w:rsidR="00C6483C" w:rsidRPr="002E3B7A">
        <w:rPr>
          <w:rFonts w:cs="Arial"/>
        </w:rPr>
        <w:t>a</w:t>
      </w:r>
      <w:r w:rsidRPr="002E3B7A">
        <w:rPr>
          <w:rFonts w:cs="Arial"/>
        </w:rPr>
        <w:t xml:space="preserve"> </w:t>
      </w:r>
      <w:r w:rsidR="00F234A3" w:rsidRPr="002E3B7A">
        <w:rPr>
          <w:rFonts w:cs="Arial"/>
        </w:rPr>
        <w:t>21</w:t>
      </w:r>
      <w:r w:rsidRPr="002E3B7A">
        <w:rPr>
          <w:rFonts w:cs="Arial"/>
        </w:rPr>
        <w:t xml:space="preserve">% increase in the number of service users and </w:t>
      </w:r>
      <w:r w:rsidR="00C6483C" w:rsidRPr="002E3B7A">
        <w:rPr>
          <w:rFonts w:cs="Arial"/>
        </w:rPr>
        <w:t>a</w:t>
      </w:r>
      <w:r w:rsidRPr="002E3B7A">
        <w:rPr>
          <w:rFonts w:cs="Arial"/>
        </w:rPr>
        <w:t xml:space="preserve"> </w:t>
      </w:r>
      <w:r w:rsidR="00F234A3" w:rsidRPr="002E3B7A">
        <w:rPr>
          <w:rFonts w:cs="Arial"/>
        </w:rPr>
        <w:t>7</w:t>
      </w:r>
      <w:r w:rsidRPr="002E3B7A">
        <w:rPr>
          <w:rFonts w:cs="Arial"/>
        </w:rPr>
        <w:t>% increase in the average weekly cost of care packages over the same time period.</w:t>
      </w:r>
    </w:p>
    <w:p w14:paraId="4243EF97" w14:textId="77777777" w:rsidR="003D2529" w:rsidRPr="002E3B7A" w:rsidRDefault="003D2529" w:rsidP="003D2529">
      <w:pPr>
        <w:tabs>
          <w:tab w:val="left" w:pos="851"/>
          <w:tab w:val="left" w:pos="1418"/>
        </w:tabs>
        <w:spacing w:after="0"/>
        <w:rPr>
          <w:rFonts w:cs="Arial"/>
        </w:rPr>
      </w:pPr>
    </w:p>
    <w:p w14:paraId="135277EB" w14:textId="20EDBE2A" w:rsidR="003D2529" w:rsidRPr="002E3B7A" w:rsidRDefault="003D2529" w:rsidP="003D2529">
      <w:pPr>
        <w:tabs>
          <w:tab w:val="left" w:pos="851"/>
          <w:tab w:val="left" w:pos="1418"/>
        </w:tabs>
        <w:spacing w:after="0"/>
        <w:rPr>
          <w:rFonts w:cs="Arial"/>
          <w:b/>
        </w:rPr>
      </w:pPr>
      <w:r w:rsidRPr="002E3B7A">
        <w:rPr>
          <w:rFonts w:cs="Arial"/>
          <w:b/>
        </w:rPr>
        <w:t>Mental Health – Home Care</w:t>
      </w:r>
    </w:p>
    <w:p w14:paraId="7A90D2A3" w14:textId="77777777" w:rsidR="003D2529" w:rsidRPr="002E3B7A" w:rsidRDefault="003D2529" w:rsidP="003D2529">
      <w:pPr>
        <w:tabs>
          <w:tab w:val="left" w:pos="851"/>
          <w:tab w:val="left" w:pos="1418"/>
        </w:tabs>
        <w:spacing w:after="0"/>
        <w:rPr>
          <w:rFonts w:cs="Arial"/>
          <w:b/>
        </w:rPr>
      </w:pPr>
    </w:p>
    <w:p w14:paraId="5BA509FA" w14:textId="5715648C" w:rsidR="003D2529" w:rsidRPr="002E3B7A" w:rsidRDefault="00464BC0" w:rsidP="007D1662">
      <w:pPr>
        <w:pStyle w:val="ListParagraph"/>
        <w:numPr>
          <w:ilvl w:val="0"/>
          <w:numId w:val="50"/>
        </w:numPr>
        <w:tabs>
          <w:tab w:val="left" w:pos="851"/>
          <w:tab w:val="left" w:pos="1418"/>
        </w:tabs>
        <w:spacing w:after="0"/>
        <w:rPr>
          <w:rFonts w:cs="Arial"/>
        </w:rPr>
      </w:pPr>
      <w:r w:rsidRPr="002E3B7A">
        <w:rPr>
          <w:rFonts w:cs="Arial"/>
        </w:rPr>
        <w:t>This service area previously reported an overspend of £1.277m to Cabinet at the end of quarter 3. This overspend has been reduced to an underspend of £0.163m through budget realignment within Adult Services. There are no significant changes in the underlying trends.</w:t>
      </w:r>
    </w:p>
    <w:p w14:paraId="743D2B73" w14:textId="77777777" w:rsidR="00B81DFC" w:rsidRPr="002E3B7A" w:rsidRDefault="00B81DFC" w:rsidP="00B81DFC">
      <w:pPr>
        <w:tabs>
          <w:tab w:val="left" w:pos="851"/>
          <w:tab w:val="left" w:pos="1418"/>
        </w:tabs>
        <w:spacing w:after="0"/>
        <w:rPr>
          <w:rFonts w:cs="Arial"/>
        </w:rPr>
      </w:pPr>
    </w:p>
    <w:p w14:paraId="72EC69FB" w14:textId="77777777" w:rsidR="005732E9" w:rsidRPr="002E3B7A" w:rsidRDefault="009C7A63" w:rsidP="00B74323">
      <w:pPr>
        <w:tabs>
          <w:tab w:val="left" w:pos="851"/>
          <w:tab w:val="left" w:pos="1418"/>
        </w:tabs>
        <w:spacing w:after="0"/>
        <w:rPr>
          <w:rFonts w:cs="Arial"/>
          <w:b/>
        </w:rPr>
      </w:pPr>
      <w:r w:rsidRPr="002E3B7A">
        <w:rPr>
          <w:rFonts w:cs="Arial"/>
          <w:b/>
        </w:rPr>
        <w:t>Mental Health – Direct Payments</w:t>
      </w:r>
    </w:p>
    <w:p w14:paraId="72AAB678" w14:textId="77777777" w:rsidR="005732E9" w:rsidRPr="002E3B7A" w:rsidRDefault="005732E9" w:rsidP="00B74323">
      <w:pPr>
        <w:tabs>
          <w:tab w:val="left" w:pos="851"/>
          <w:tab w:val="left" w:pos="1418"/>
        </w:tabs>
        <w:spacing w:after="0"/>
        <w:rPr>
          <w:rFonts w:cs="Arial"/>
          <w:b/>
        </w:rPr>
      </w:pPr>
    </w:p>
    <w:p w14:paraId="1A271634" w14:textId="77777777" w:rsidR="005732E9" w:rsidRPr="002E3B7A" w:rsidRDefault="005732E9" w:rsidP="00FB4B0D">
      <w:pPr>
        <w:pStyle w:val="ListParagraph"/>
        <w:numPr>
          <w:ilvl w:val="0"/>
          <w:numId w:val="34"/>
        </w:numPr>
        <w:tabs>
          <w:tab w:val="left" w:pos="851"/>
          <w:tab w:val="left" w:pos="1418"/>
        </w:tabs>
        <w:spacing w:after="0"/>
        <w:rPr>
          <w:rFonts w:cs="Arial"/>
        </w:rPr>
      </w:pPr>
      <w:r w:rsidRPr="002E3B7A">
        <w:rPr>
          <w:rFonts w:cs="Arial"/>
        </w:rPr>
        <w:t xml:space="preserve">Direct payments are a means of providing a payment to a service user to allow them to arrange their own care alternative to the Council commissioning services on their behalf. </w:t>
      </w:r>
    </w:p>
    <w:p w14:paraId="688B7F10" w14:textId="044ECE1B" w:rsidR="005732E9" w:rsidRPr="002E3B7A" w:rsidRDefault="003D2529" w:rsidP="00FB4B0D">
      <w:pPr>
        <w:pStyle w:val="ListParagraph"/>
        <w:numPr>
          <w:ilvl w:val="0"/>
          <w:numId w:val="34"/>
        </w:numPr>
        <w:tabs>
          <w:tab w:val="left" w:pos="851"/>
          <w:tab w:val="left" w:pos="1418"/>
        </w:tabs>
        <w:spacing w:after="0"/>
        <w:rPr>
          <w:rFonts w:cs="Arial"/>
        </w:rPr>
      </w:pPr>
      <w:r w:rsidRPr="002E3B7A">
        <w:rPr>
          <w:rFonts w:cs="Arial"/>
        </w:rPr>
        <w:t>This area of service overspent</w:t>
      </w:r>
      <w:r w:rsidR="009C7A63" w:rsidRPr="002E3B7A">
        <w:rPr>
          <w:rFonts w:cs="Arial"/>
        </w:rPr>
        <w:t xml:space="preserve"> by £0.</w:t>
      </w:r>
      <w:r w:rsidR="000C3444" w:rsidRPr="002E3B7A">
        <w:rPr>
          <w:rFonts w:cs="Arial"/>
        </w:rPr>
        <w:t>843</w:t>
      </w:r>
      <w:r w:rsidR="009C7A63" w:rsidRPr="002E3B7A">
        <w:rPr>
          <w:rFonts w:cs="Arial"/>
        </w:rPr>
        <w:t xml:space="preserve">m. </w:t>
      </w:r>
    </w:p>
    <w:p w14:paraId="4A966F2A" w14:textId="6A2BE505" w:rsidR="005732E9" w:rsidRPr="002E3B7A" w:rsidRDefault="003D2529" w:rsidP="00FB4B0D">
      <w:pPr>
        <w:pStyle w:val="ListParagraph"/>
        <w:numPr>
          <w:ilvl w:val="0"/>
          <w:numId w:val="34"/>
        </w:numPr>
        <w:tabs>
          <w:tab w:val="left" w:pos="851"/>
          <w:tab w:val="left" w:pos="1418"/>
        </w:tabs>
        <w:spacing w:after="0"/>
        <w:rPr>
          <w:rFonts w:cs="Arial"/>
        </w:rPr>
      </w:pPr>
      <w:r w:rsidRPr="002E3B7A">
        <w:rPr>
          <w:rFonts w:cs="Arial"/>
        </w:rPr>
        <w:t>This</w:t>
      </w:r>
      <w:r w:rsidR="009C7A63" w:rsidRPr="002E3B7A">
        <w:rPr>
          <w:rFonts w:cs="Arial"/>
        </w:rPr>
        <w:t xml:space="preserve"> overspend has increased by £0.</w:t>
      </w:r>
      <w:r w:rsidR="00F234A3" w:rsidRPr="002E3B7A">
        <w:rPr>
          <w:rFonts w:cs="Arial"/>
        </w:rPr>
        <w:t>420</w:t>
      </w:r>
      <w:r w:rsidR="009C7A63" w:rsidRPr="002E3B7A">
        <w:rPr>
          <w:rFonts w:cs="Arial"/>
        </w:rPr>
        <w:t>m from the last reported</w:t>
      </w:r>
      <w:r w:rsidR="000C3444" w:rsidRPr="002E3B7A">
        <w:rPr>
          <w:rFonts w:cs="Arial"/>
        </w:rPr>
        <w:t xml:space="preserve"> </w:t>
      </w:r>
      <w:r w:rsidRPr="002E3B7A">
        <w:rPr>
          <w:rFonts w:cs="Arial"/>
        </w:rPr>
        <w:t>position due to</w:t>
      </w:r>
      <w:r w:rsidR="00464BC0" w:rsidRPr="002E3B7A">
        <w:rPr>
          <w:rFonts w:cs="Arial"/>
        </w:rPr>
        <w:t xml:space="preserve"> budget realignment within Adult Services. There are no significant changes in the underlying trends.</w:t>
      </w:r>
    </w:p>
    <w:p w14:paraId="08337CBF" w14:textId="77777777" w:rsidR="005732E9" w:rsidRPr="002E3B7A" w:rsidRDefault="009C7A63" w:rsidP="00FB4B0D">
      <w:pPr>
        <w:pStyle w:val="ListParagraph"/>
        <w:numPr>
          <w:ilvl w:val="0"/>
          <w:numId w:val="34"/>
        </w:numPr>
        <w:tabs>
          <w:tab w:val="left" w:pos="851"/>
          <w:tab w:val="left" w:pos="1418"/>
        </w:tabs>
        <w:spacing w:after="0"/>
        <w:rPr>
          <w:rFonts w:cs="Arial"/>
        </w:rPr>
      </w:pPr>
      <w:r w:rsidRPr="002E3B7A">
        <w:rPr>
          <w:rFonts w:cs="Arial"/>
        </w:rPr>
        <w:t xml:space="preserve">In the year to date </w:t>
      </w:r>
      <w:r w:rsidR="005732E9" w:rsidRPr="002E3B7A">
        <w:rPr>
          <w:rFonts w:cs="Arial"/>
        </w:rPr>
        <w:t xml:space="preserve">average weekly cost has increased by </w:t>
      </w:r>
      <w:r w:rsidR="00F234A3" w:rsidRPr="002E3B7A">
        <w:rPr>
          <w:rFonts w:cs="Arial"/>
        </w:rPr>
        <w:t>15</w:t>
      </w:r>
      <w:r w:rsidR="005732E9" w:rsidRPr="002E3B7A">
        <w:rPr>
          <w:rFonts w:cs="Arial"/>
        </w:rPr>
        <w:t>%.</w:t>
      </w:r>
      <w:r w:rsidRPr="002E3B7A">
        <w:rPr>
          <w:rFonts w:cs="Arial"/>
        </w:rPr>
        <w:t xml:space="preserve"> </w:t>
      </w:r>
    </w:p>
    <w:p w14:paraId="129CF2BA" w14:textId="77777777" w:rsidR="009C7A63" w:rsidRPr="002E3B7A" w:rsidRDefault="009C7A63" w:rsidP="00C23E36">
      <w:pPr>
        <w:tabs>
          <w:tab w:val="left" w:pos="851"/>
          <w:tab w:val="left" w:pos="1418"/>
        </w:tabs>
        <w:spacing w:after="0"/>
        <w:rPr>
          <w:rFonts w:cs="Arial"/>
          <w:b/>
        </w:rPr>
      </w:pPr>
    </w:p>
    <w:p w14:paraId="2A1888A9" w14:textId="77777777" w:rsidR="00B81DFC" w:rsidRPr="002E3B7A" w:rsidRDefault="00B81DFC" w:rsidP="00B81DFC">
      <w:pPr>
        <w:tabs>
          <w:tab w:val="left" w:pos="851"/>
          <w:tab w:val="left" w:pos="1418"/>
        </w:tabs>
        <w:spacing w:after="0"/>
        <w:rPr>
          <w:rFonts w:cs="Arial"/>
          <w:b/>
        </w:rPr>
      </w:pPr>
      <w:r w:rsidRPr="002E3B7A">
        <w:rPr>
          <w:rFonts w:cs="Arial"/>
          <w:b/>
        </w:rPr>
        <w:t>Mental Health - Staff</w:t>
      </w:r>
    </w:p>
    <w:p w14:paraId="0A3F92FD" w14:textId="77777777" w:rsidR="00B81DFC" w:rsidRPr="002E3B7A" w:rsidRDefault="00B81DFC" w:rsidP="00B81DFC">
      <w:pPr>
        <w:tabs>
          <w:tab w:val="left" w:pos="851"/>
          <w:tab w:val="left" w:pos="1418"/>
        </w:tabs>
        <w:spacing w:after="0"/>
        <w:rPr>
          <w:rFonts w:cs="Arial"/>
        </w:rPr>
      </w:pPr>
    </w:p>
    <w:p w14:paraId="43F6B459" w14:textId="77777777" w:rsidR="00827CA7" w:rsidRPr="002E3B7A" w:rsidRDefault="00B81DFC" w:rsidP="00FB4B0D">
      <w:pPr>
        <w:pStyle w:val="ListParagraph"/>
        <w:numPr>
          <w:ilvl w:val="0"/>
          <w:numId w:val="34"/>
        </w:numPr>
        <w:tabs>
          <w:tab w:val="left" w:pos="851"/>
          <w:tab w:val="left" w:pos="1418"/>
        </w:tabs>
        <w:spacing w:after="0"/>
        <w:rPr>
          <w:rFonts w:cs="Arial"/>
        </w:rPr>
      </w:pPr>
      <w:r w:rsidRPr="002E3B7A">
        <w:rPr>
          <w:rFonts w:cs="Arial"/>
        </w:rPr>
        <w:t xml:space="preserve">Mental Health Staff operate under a joint arrangement with LCFT carrying out Mental Health social work on behalf of the Council.  </w:t>
      </w:r>
    </w:p>
    <w:p w14:paraId="6A719C43" w14:textId="77777777" w:rsidR="00827CA7" w:rsidRPr="002E3B7A" w:rsidRDefault="00B81DFC" w:rsidP="00FB4B0D">
      <w:pPr>
        <w:pStyle w:val="ListParagraph"/>
        <w:numPr>
          <w:ilvl w:val="0"/>
          <w:numId w:val="34"/>
        </w:numPr>
        <w:tabs>
          <w:tab w:val="left" w:pos="851"/>
          <w:tab w:val="left" w:pos="1418"/>
        </w:tabs>
        <w:spacing w:after="0"/>
        <w:rPr>
          <w:rFonts w:cs="Arial"/>
        </w:rPr>
      </w:pPr>
      <w:r w:rsidRPr="002E3B7A">
        <w:rPr>
          <w:rFonts w:cs="Arial"/>
        </w:rPr>
        <w:t xml:space="preserve">The employee expenditure for this service is jointly funded by LCC, CCGs and LCFT.  </w:t>
      </w:r>
    </w:p>
    <w:p w14:paraId="50EB5139" w14:textId="46519167" w:rsidR="00F234A3" w:rsidRPr="002E3B7A" w:rsidRDefault="00B81DFC" w:rsidP="00FB4B0D">
      <w:pPr>
        <w:pStyle w:val="ListParagraph"/>
        <w:numPr>
          <w:ilvl w:val="0"/>
          <w:numId w:val="34"/>
        </w:numPr>
        <w:tabs>
          <w:tab w:val="left" w:pos="851"/>
          <w:tab w:val="left" w:pos="1418"/>
        </w:tabs>
        <w:spacing w:after="0"/>
        <w:rPr>
          <w:rFonts w:cs="Arial"/>
        </w:rPr>
      </w:pPr>
      <w:r w:rsidRPr="002E3B7A">
        <w:rPr>
          <w:rFonts w:cs="Arial"/>
        </w:rPr>
        <w:t xml:space="preserve">The service </w:t>
      </w:r>
      <w:r w:rsidR="003D2529" w:rsidRPr="002E3B7A">
        <w:rPr>
          <w:rFonts w:cs="Arial"/>
        </w:rPr>
        <w:t>has</w:t>
      </w:r>
      <w:r w:rsidRPr="002E3B7A">
        <w:rPr>
          <w:rFonts w:cs="Arial"/>
        </w:rPr>
        <w:t xml:space="preserve"> underspen</w:t>
      </w:r>
      <w:r w:rsidR="003D2529" w:rsidRPr="002E3B7A">
        <w:rPr>
          <w:rFonts w:cs="Arial"/>
        </w:rPr>
        <w:t>t</w:t>
      </w:r>
      <w:r w:rsidRPr="002E3B7A">
        <w:rPr>
          <w:rFonts w:cs="Arial"/>
        </w:rPr>
        <w:t xml:space="preserve"> by £0.</w:t>
      </w:r>
      <w:r w:rsidR="000C3444" w:rsidRPr="002E3B7A">
        <w:rPr>
          <w:rFonts w:cs="Arial"/>
        </w:rPr>
        <w:t>326</w:t>
      </w:r>
      <w:r w:rsidR="00F046E6" w:rsidRPr="002E3B7A">
        <w:rPr>
          <w:rFonts w:cs="Arial"/>
        </w:rPr>
        <w:t>m</w:t>
      </w:r>
      <w:r w:rsidR="00A0212B" w:rsidRPr="002E3B7A">
        <w:rPr>
          <w:rFonts w:cs="Arial"/>
        </w:rPr>
        <w:t xml:space="preserve">, </w:t>
      </w:r>
      <w:r w:rsidR="008533CC" w:rsidRPr="002E3B7A">
        <w:rPr>
          <w:rFonts w:cs="Arial"/>
        </w:rPr>
        <w:t>largely due</w:t>
      </w:r>
      <w:r w:rsidR="002B5577" w:rsidRPr="002E3B7A">
        <w:rPr>
          <w:rFonts w:cs="Arial"/>
        </w:rPr>
        <w:t xml:space="preserve"> to</w:t>
      </w:r>
      <w:r w:rsidR="008533CC" w:rsidRPr="002E3B7A">
        <w:rPr>
          <w:rFonts w:cs="Arial"/>
        </w:rPr>
        <w:t xml:space="preserve"> </w:t>
      </w:r>
      <w:r w:rsidR="002B5577" w:rsidRPr="002E3B7A">
        <w:rPr>
          <w:rFonts w:cs="Arial"/>
        </w:rPr>
        <w:t>longstanding vacancies released through Voluntary Redundancy</w:t>
      </w:r>
      <w:r w:rsidR="008533CC" w:rsidRPr="002E3B7A">
        <w:rPr>
          <w:rFonts w:cs="Arial"/>
        </w:rPr>
        <w:t>.</w:t>
      </w:r>
    </w:p>
    <w:p w14:paraId="6E97DCB5" w14:textId="77777777" w:rsidR="00F234A3" w:rsidRDefault="00F234A3" w:rsidP="00B81DFC">
      <w:pPr>
        <w:tabs>
          <w:tab w:val="left" w:pos="851"/>
          <w:tab w:val="left" w:pos="1418"/>
        </w:tabs>
        <w:spacing w:after="0"/>
      </w:pPr>
    </w:p>
    <w:p w14:paraId="7BC47DF1" w14:textId="77777777" w:rsidR="00FB4B0D" w:rsidRDefault="00FB4B0D" w:rsidP="00B81DFC">
      <w:pPr>
        <w:tabs>
          <w:tab w:val="left" w:pos="851"/>
          <w:tab w:val="left" w:pos="1418"/>
        </w:tabs>
        <w:spacing w:after="0"/>
      </w:pPr>
    </w:p>
    <w:p w14:paraId="3C2078E4" w14:textId="77777777" w:rsidR="00FB4B0D" w:rsidRDefault="00FB4B0D" w:rsidP="00B81DFC">
      <w:pPr>
        <w:tabs>
          <w:tab w:val="left" w:pos="851"/>
          <w:tab w:val="left" w:pos="1418"/>
        </w:tabs>
        <w:spacing w:after="0"/>
      </w:pPr>
    </w:p>
    <w:p w14:paraId="44CAA3DC" w14:textId="77777777" w:rsidR="00FB4B0D" w:rsidRDefault="00FB4B0D" w:rsidP="00B81DFC">
      <w:pPr>
        <w:tabs>
          <w:tab w:val="left" w:pos="851"/>
          <w:tab w:val="left" w:pos="1418"/>
        </w:tabs>
        <w:spacing w:after="0"/>
        <w:rPr>
          <w:rFonts w:cs="Arial"/>
          <w:b/>
        </w:rPr>
      </w:pPr>
    </w:p>
    <w:p w14:paraId="52FB0643" w14:textId="57EA5392" w:rsidR="00B81DFC" w:rsidRPr="002E3B7A" w:rsidRDefault="00B81DFC" w:rsidP="00B81DFC">
      <w:pPr>
        <w:tabs>
          <w:tab w:val="left" w:pos="851"/>
          <w:tab w:val="left" w:pos="1418"/>
        </w:tabs>
        <w:spacing w:after="0"/>
        <w:rPr>
          <w:rFonts w:cs="Arial"/>
          <w:b/>
        </w:rPr>
      </w:pPr>
      <w:r w:rsidRPr="002E3B7A">
        <w:rPr>
          <w:rFonts w:cs="Arial"/>
          <w:b/>
        </w:rPr>
        <w:lastRenderedPageBreak/>
        <w:t>3.</w:t>
      </w:r>
      <w:r w:rsidR="00550932" w:rsidRPr="002E3B7A">
        <w:rPr>
          <w:rFonts w:cs="Arial"/>
          <w:b/>
        </w:rPr>
        <w:t>2.5</w:t>
      </w:r>
      <w:r w:rsidRPr="002E3B7A">
        <w:rPr>
          <w:rFonts w:cs="Arial"/>
          <w:b/>
        </w:rPr>
        <w:tab/>
        <w:t>Social Care Services (Adults)</w:t>
      </w:r>
    </w:p>
    <w:p w14:paraId="032C1195" w14:textId="77777777" w:rsidR="00163C38" w:rsidRPr="002E3B7A" w:rsidRDefault="00163C38" w:rsidP="00B81DFC">
      <w:pPr>
        <w:tabs>
          <w:tab w:val="left" w:pos="851"/>
          <w:tab w:val="left" w:pos="1418"/>
        </w:tabs>
        <w:spacing w:after="0"/>
        <w:rPr>
          <w:rFonts w:cs="Arial"/>
        </w:rPr>
      </w:pPr>
    </w:p>
    <w:p w14:paraId="60F979DE" w14:textId="76537D76" w:rsidR="00512BDF" w:rsidRPr="002E3B7A" w:rsidRDefault="00B81DFC" w:rsidP="001F1871">
      <w:pPr>
        <w:tabs>
          <w:tab w:val="left" w:pos="851"/>
          <w:tab w:val="left" w:pos="1418"/>
        </w:tabs>
        <w:spacing w:after="0"/>
        <w:rPr>
          <w:rFonts w:cs="Arial"/>
        </w:rPr>
      </w:pPr>
      <w:r w:rsidRPr="002E3B7A">
        <w:rPr>
          <w:rFonts w:cs="Arial"/>
        </w:rPr>
        <w:t>The total budget for this service area is £2</w:t>
      </w:r>
      <w:r w:rsidR="0056366E" w:rsidRPr="002E3B7A">
        <w:rPr>
          <w:rFonts w:cs="Arial"/>
        </w:rPr>
        <w:t>6</w:t>
      </w:r>
      <w:r w:rsidR="00464BC0" w:rsidRPr="002E3B7A">
        <w:rPr>
          <w:rFonts w:cs="Arial"/>
        </w:rPr>
        <w:t>2.185</w:t>
      </w:r>
      <w:r w:rsidRPr="002E3B7A">
        <w:rPr>
          <w:rFonts w:cs="Arial"/>
        </w:rPr>
        <w:t>m</w:t>
      </w:r>
      <w:r w:rsidR="00A46068" w:rsidRPr="002E3B7A">
        <w:rPr>
          <w:rFonts w:cs="Arial"/>
        </w:rPr>
        <w:t>,</w:t>
      </w:r>
      <w:r w:rsidRPr="002E3B7A">
        <w:rPr>
          <w:rFonts w:cs="Arial"/>
        </w:rPr>
        <w:t xml:space="preserve"> overspen</w:t>
      </w:r>
      <w:r w:rsidR="00A46068" w:rsidRPr="002E3B7A">
        <w:rPr>
          <w:rFonts w:cs="Arial"/>
        </w:rPr>
        <w:t>ding in 2015/16</w:t>
      </w:r>
      <w:r w:rsidRPr="002E3B7A">
        <w:rPr>
          <w:rFonts w:cs="Arial"/>
        </w:rPr>
        <w:t xml:space="preserve"> by</w:t>
      </w:r>
      <w:r w:rsidR="00434943" w:rsidRPr="002E3B7A">
        <w:rPr>
          <w:rFonts w:cs="Arial"/>
        </w:rPr>
        <w:t xml:space="preserve"> £1</w:t>
      </w:r>
      <w:r w:rsidR="00464BC0" w:rsidRPr="002E3B7A">
        <w:rPr>
          <w:rFonts w:cs="Arial"/>
        </w:rPr>
        <w:t>6.737</w:t>
      </w:r>
      <w:r w:rsidR="0042361A" w:rsidRPr="002E3B7A">
        <w:rPr>
          <w:rFonts w:cs="Arial"/>
        </w:rPr>
        <w:t>m</w:t>
      </w:r>
      <w:r w:rsidR="00464BC0" w:rsidRPr="002E3B7A">
        <w:rPr>
          <w:rFonts w:cs="Arial"/>
        </w:rPr>
        <w:t>.</w:t>
      </w:r>
    </w:p>
    <w:p w14:paraId="2FE16E5C" w14:textId="77777777" w:rsidR="00464BC0" w:rsidRPr="002E3B7A" w:rsidRDefault="00464BC0" w:rsidP="001F1871">
      <w:pPr>
        <w:tabs>
          <w:tab w:val="left" w:pos="851"/>
          <w:tab w:val="left" w:pos="1418"/>
        </w:tabs>
        <w:spacing w:after="0"/>
        <w:rPr>
          <w:rFonts w:cs="Arial"/>
        </w:rPr>
      </w:pPr>
    </w:p>
    <w:p w14:paraId="5DC51BE1" w14:textId="3F5D3F63" w:rsidR="001F1871" w:rsidRPr="002E3B7A" w:rsidRDefault="00456649" w:rsidP="001F1871">
      <w:pPr>
        <w:tabs>
          <w:tab w:val="left" w:pos="851"/>
          <w:tab w:val="left" w:pos="1418"/>
        </w:tabs>
        <w:spacing w:after="0"/>
        <w:rPr>
          <w:rFonts w:cs="Arial"/>
        </w:rPr>
      </w:pPr>
      <w:r w:rsidRPr="002E3B7A">
        <w:rPr>
          <w:rFonts w:cs="Arial"/>
        </w:rPr>
        <w:t>T</w:t>
      </w:r>
      <w:r w:rsidR="0092506C" w:rsidRPr="002E3B7A">
        <w:rPr>
          <w:rFonts w:cs="Arial"/>
        </w:rPr>
        <w:t>he base budg</w:t>
      </w:r>
      <w:r w:rsidR="006C492A" w:rsidRPr="002E3B7A">
        <w:rPr>
          <w:rFonts w:cs="Arial"/>
        </w:rPr>
        <w:t xml:space="preserve">et pressure from </w:t>
      </w:r>
      <w:r w:rsidR="00896CD5" w:rsidRPr="002E3B7A">
        <w:rPr>
          <w:rFonts w:cs="Arial"/>
        </w:rPr>
        <w:t>20</w:t>
      </w:r>
      <w:r w:rsidR="006C492A" w:rsidRPr="002E3B7A">
        <w:rPr>
          <w:rFonts w:cs="Arial"/>
        </w:rPr>
        <w:t>14/15 is £</w:t>
      </w:r>
      <w:r w:rsidR="00AB300C" w:rsidRPr="002E3B7A">
        <w:rPr>
          <w:rFonts w:cs="Arial"/>
          <w:color w:val="auto"/>
        </w:rPr>
        <w:t>10.</w:t>
      </w:r>
      <w:r w:rsidR="00BA6D90" w:rsidRPr="002E3B7A">
        <w:rPr>
          <w:rFonts w:cs="Arial"/>
          <w:color w:val="auto"/>
        </w:rPr>
        <w:t>352</w:t>
      </w:r>
      <w:r w:rsidR="0092506C" w:rsidRPr="002E3B7A">
        <w:rPr>
          <w:rFonts w:cs="Arial"/>
          <w:color w:val="auto"/>
        </w:rPr>
        <w:t>m</w:t>
      </w:r>
      <w:r w:rsidR="00B81DFC" w:rsidRPr="002E3B7A">
        <w:rPr>
          <w:rFonts w:cs="Arial"/>
        </w:rPr>
        <w:t>. The significant areas of variance are detailed below.</w:t>
      </w:r>
      <w:r w:rsidR="001F1871" w:rsidRPr="002E3B7A">
        <w:rPr>
          <w:rFonts w:cs="Arial"/>
        </w:rPr>
        <w:t xml:space="preserve"> Additionally, there are also a number of other variances amounting to </w:t>
      </w:r>
      <w:r w:rsidR="003D0125" w:rsidRPr="002E3B7A">
        <w:rPr>
          <w:rFonts w:cs="Arial"/>
        </w:rPr>
        <w:t>£0.770</w:t>
      </w:r>
      <w:r w:rsidR="001F1871" w:rsidRPr="002E3B7A">
        <w:rPr>
          <w:rFonts w:cs="Arial"/>
        </w:rPr>
        <w:t>m</w:t>
      </w:r>
      <w:r w:rsidR="00896CD5" w:rsidRPr="002E3B7A">
        <w:rPr>
          <w:rFonts w:cs="Arial"/>
        </w:rPr>
        <w:t xml:space="preserve"> overspend</w:t>
      </w:r>
      <w:r w:rsidR="001F1871" w:rsidRPr="002E3B7A">
        <w:rPr>
          <w:rFonts w:cs="Arial"/>
        </w:rPr>
        <w:t xml:space="preserve"> in total across other service areas including equipment and adaptations.</w:t>
      </w:r>
    </w:p>
    <w:p w14:paraId="6DCB6598" w14:textId="77777777" w:rsidR="00B81DFC" w:rsidRPr="002E3B7A" w:rsidRDefault="00B81DFC" w:rsidP="00B81DFC">
      <w:pPr>
        <w:tabs>
          <w:tab w:val="left" w:pos="851"/>
          <w:tab w:val="left" w:pos="1418"/>
        </w:tabs>
        <w:spacing w:after="0"/>
        <w:rPr>
          <w:rFonts w:cs="Arial"/>
          <w:b/>
        </w:rPr>
      </w:pPr>
    </w:p>
    <w:p w14:paraId="2F0576C6" w14:textId="77777777" w:rsidR="00A36C09" w:rsidRPr="002E3B7A" w:rsidRDefault="00A36C09" w:rsidP="00A36C09">
      <w:pPr>
        <w:tabs>
          <w:tab w:val="left" w:pos="851"/>
          <w:tab w:val="left" w:pos="1418"/>
        </w:tabs>
        <w:spacing w:after="0"/>
        <w:rPr>
          <w:rFonts w:cs="Arial"/>
        </w:rPr>
      </w:pPr>
      <w:r w:rsidRPr="002E3B7A">
        <w:rPr>
          <w:rFonts w:cs="Arial"/>
        </w:rPr>
        <w:t>Changes in statutory reporting requirements has meant the previous client groups of 'Older People' and 'Physical Disability' have now been combined to form the new client group 'Physical Support'.</w:t>
      </w:r>
    </w:p>
    <w:p w14:paraId="7FAA5BD3" w14:textId="77777777" w:rsidR="00A36C09" w:rsidRPr="002E3B7A" w:rsidRDefault="00A36C09" w:rsidP="00B81DFC">
      <w:pPr>
        <w:tabs>
          <w:tab w:val="left" w:pos="851"/>
          <w:tab w:val="left" w:pos="1418"/>
        </w:tabs>
        <w:spacing w:after="0"/>
        <w:rPr>
          <w:rFonts w:cs="Arial"/>
          <w:b/>
        </w:rPr>
      </w:pPr>
    </w:p>
    <w:p w14:paraId="45919BF2" w14:textId="77777777" w:rsidR="00B81DFC" w:rsidRPr="002E3B7A" w:rsidRDefault="00B81DFC" w:rsidP="00B81DFC">
      <w:pPr>
        <w:tabs>
          <w:tab w:val="left" w:pos="851"/>
          <w:tab w:val="left" w:pos="1418"/>
        </w:tabs>
        <w:spacing w:after="0"/>
        <w:rPr>
          <w:rFonts w:cs="Arial"/>
          <w:b/>
        </w:rPr>
      </w:pPr>
      <w:r w:rsidRPr="002E3B7A">
        <w:rPr>
          <w:rFonts w:cs="Arial"/>
          <w:b/>
        </w:rPr>
        <w:t>Social Care – Staff</w:t>
      </w:r>
    </w:p>
    <w:p w14:paraId="7E187B23" w14:textId="77777777" w:rsidR="00B81DFC" w:rsidRPr="002E3B7A" w:rsidRDefault="00B81DFC" w:rsidP="00FB4B0D">
      <w:pPr>
        <w:pStyle w:val="ListParagraph"/>
        <w:tabs>
          <w:tab w:val="left" w:pos="851"/>
          <w:tab w:val="left" w:pos="1418"/>
        </w:tabs>
        <w:spacing w:after="0"/>
        <w:rPr>
          <w:rFonts w:cs="Arial"/>
        </w:rPr>
      </w:pPr>
    </w:p>
    <w:p w14:paraId="0C38E0F5" w14:textId="0B596E31" w:rsidR="00510683" w:rsidRPr="002E3B7A" w:rsidRDefault="00AE202F" w:rsidP="00FB4B0D">
      <w:pPr>
        <w:pStyle w:val="ListParagraph"/>
        <w:numPr>
          <w:ilvl w:val="0"/>
          <w:numId w:val="34"/>
        </w:numPr>
        <w:tabs>
          <w:tab w:val="left" w:pos="851"/>
          <w:tab w:val="left" w:pos="1418"/>
        </w:tabs>
        <w:spacing w:after="0"/>
        <w:rPr>
          <w:rFonts w:cs="Arial"/>
        </w:rPr>
      </w:pPr>
      <w:r w:rsidRPr="002E3B7A">
        <w:rPr>
          <w:rFonts w:cs="Arial"/>
        </w:rPr>
        <w:t xml:space="preserve">The </w:t>
      </w:r>
      <w:r w:rsidR="00510683" w:rsidRPr="002E3B7A">
        <w:rPr>
          <w:rFonts w:cs="Arial"/>
        </w:rPr>
        <w:t xml:space="preserve">service </w:t>
      </w:r>
      <w:r w:rsidR="00896CD5" w:rsidRPr="002E3B7A">
        <w:rPr>
          <w:rFonts w:cs="Arial"/>
        </w:rPr>
        <w:t>has overspent</w:t>
      </w:r>
      <w:r w:rsidR="00510683" w:rsidRPr="002E3B7A">
        <w:rPr>
          <w:rFonts w:cs="Arial"/>
        </w:rPr>
        <w:t xml:space="preserve"> </w:t>
      </w:r>
      <w:r w:rsidR="001F1871" w:rsidRPr="002E3B7A">
        <w:rPr>
          <w:rFonts w:cs="Arial"/>
        </w:rPr>
        <w:t>by £</w:t>
      </w:r>
      <w:r w:rsidR="00456649" w:rsidRPr="002E3B7A">
        <w:rPr>
          <w:rFonts w:cs="Arial"/>
        </w:rPr>
        <w:t>2.786</w:t>
      </w:r>
      <w:r w:rsidR="001F1871" w:rsidRPr="002E3B7A">
        <w:rPr>
          <w:rFonts w:cs="Arial"/>
        </w:rPr>
        <w:t>m</w:t>
      </w:r>
      <w:r w:rsidR="00896CD5" w:rsidRPr="002E3B7A">
        <w:rPr>
          <w:rFonts w:cs="Arial"/>
        </w:rPr>
        <w:t xml:space="preserve"> in 2015/16</w:t>
      </w:r>
      <w:r w:rsidR="001F1871" w:rsidRPr="002E3B7A">
        <w:rPr>
          <w:rFonts w:cs="Arial"/>
        </w:rPr>
        <w:t xml:space="preserve"> largely </w:t>
      </w:r>
      <w:r w:rsidR="00510683" w:rsidRPr="002E3B7A">
        <w:rPr>
          <w:rFonts w:cs="Arial"/>
        </w:rPr>
        <w:t xml:space="preserve">due to a </w:t>
      </w:r>
      <w:r w:rsidRPr="002E3B7A">
        <w:rPr>
          <w:rFonts w:cs="Arial"/>
        </w:rPr>
        <w:t xml:space="preserve">base budget pressure from </w:t>
      </w:r>
      <w:r w:rsidR="00896CD5" w:rsidRPr="002E3B7A">
        <w:rPr>
          <w:rFonts w:cs="Arial"/>
        </w:rPr>
        <w:t>201</w:t>
      </w:r>
      <w:r w:rsidRPr="002E3B7A">
        <w:rPr>
          <w:rFonts w:cs="Arial"/>
        </w:rPr>
        <w:t>4/15</w:t>
      </w:r>
      <w:r w:rsidR="00CF2BB7" w:rsidRPr="002E3B7A">
        <w:rPr>
          <w:rFonts w:cs="Arial"/>
        </w:rPr>
        <w:t>.</w:t>
      </w:r>
      <w:r w:rsidR="00B81DFC" w:rsidRPr="002E3B7A">
        <w:rPr>
          <w:rFonts w:cs="Arial"/>
        </w:rPr>
        <w:t xml:space="preserve"> </w:t>
      </w:r>
    </w:p>
    <w:p w14:paraId="7D1AD890" w14:textId="77777777" w:rsidR="00827CA7" w:rsidRPr="002E3B7A" w:rsidRDefault="00510683" w:rsidP="00FB4B0D">
      <w:pPr>
        <w:pStyle w:val="ListParagraph"/>
        <w:numPr>
          <w:ilvl w:val="0"/>
          <w:numId w:val="34"/>
        </w:numPr>
        <w:tabs>
          <w:tab w:val="left" w:pos="851"/>
          <w:tab w:val="left" w:pos="1418"/>
        </w:tabs>
        <w:spacing w:after="0"/>
        <w:rPr>
          <w:rFonts w:cs="Arial"/>
        </w:rPr>
      </w:pPr>
      <w:r w:rsidRPr="002E3B7A">
        <w:rPr>
          <w:rFonts w:cs="Arial"/>
        </w:rPr>
        <w:t xml:space="preserve">This service area contains the expenditure budget for social work staff delivering assessment and care management services across all client groups excluding Mental Health. </w:t>
      </w:r>
    </w:p>
    <w:p w14:paraId="09F30A0C" w14:textId="6B72D826" w:rsidR="00B81DFC" w:rsidRPr="002E3B7A" w:rsidRDefault="00B81DFC" w:rsidP="00FB4B0D">
      <w:pPr>
        <w:pStyle w:val="ListParagraph"/>
        <w:numPr>
          <w:ilvl w:val="0"/>
          <w:numId w:val="34"/>
        </w:numPr>
        <w:tabs>
          <w:tab w:val="left" w:pos="851"/>
          <w:tab w:val="left" w:pos="1418"/>
        </w:tabs>
        <w:spacing w:after="0"/>
        <w:rPr>
          <w:rFonts w:cs="Arial"/>
        </w:rPr>
      </w:pPr>
      <w:r w:rsidRPr="002E3B7A">
        <w:rPr>
          <w:rFonts w:cs="Arial"/>
        </w:rPr>
        <w:t>The service is</w:t>
      </w:r>
      <w:r w:rsidR="00956309" w:rsidRPr="002E3B7A">
        <w:rPr>
          <w:rFonts w:cs="Arial"/>
        </w:rPr>
        <w:t xml:space="preserve"> has experienced</w:t>
      </w:r>
      <w:r w:rsidRPr="002E3B7A">
        <w:rPr>
          <w:rFonts w:cs="Arial"/>
        </w:rPr>
        <w:t xml:space="preserve"> significant </w:t>
      </w:r>
      <w:r w:rsidR="00163C38" w:rsidRPr="002E3B7A">
        <w:rPr>
          <w:rFonts w:cs="Arial"/>
        </w:rPr>
        <w:t xml:space="preserve">demand pressure </w:t>
      </w:r>
      <w:r w:rsidR="00956309" w:rsidRPr="002E3B7A">
        <w:rPr>
          <w:rFonts w:cs="Arial"/>
        </w:rPr>
        <w:t>throughout 2015/16 due to the demand levels they have had to deal with which has prevented</w:t>
      </w:r>
      <w:r w:rsidRPr="002E3B7A">
        <w:rPr>
          <w:rFonts w:cs="Arial"/>
        </w:rPr>
        <w:t xml:space="preserve"> any reduction in staff numbers</w:t>
      </w:r>
      <w:r w:rsidR="00D719D6" w:rsidRPr="002E3B7A">
        <w:rPr>
          <w:rFonts w:cs="Arial"/>
        </w:rPr>
        <w:t xml:space="preserve"> to deliver cost savings</w:t>
      </w:r>
      <w:r w:rsidRPr="002E3B7A">
        <w:rPr>
          <w:rFonts w:cs="Arial"/>
        </w:rPr>
        <w:t>.</w:t>
      </w:r>
    </w:p>
    <w:p w14:paraId="6D20F110" w14:textId="77777777" w:rsidR="00956309" w:rsidRPr="002E3B7A" w:rsidRDefault="00956309" w:rsidP="00956309">
      <w:pPr>
        <w:pStyle w:val="ListParagraph"/>
        <w:tabs>
          <w:tab w:val="left" w:pos="851"/>
          <w:tab w:val="left" w:pos="1418"/>
        </w:tabs>
        <w:spacing w:after="0"/>
        <w:ind w:left="851"/>
        <w:rPr>
          <w:rFonts w:cs="Arial"/>
          <w:b/>
        </w:rPr>
      </w:pPr>
    </w:p>
    <w:p w14:paraId="44F19846" w14:textId="645B4165" w:rsidR="00956309" w:rsidRPr="002E3B7A" w:rsidRDefault="00956309" w:rsidP="00956309">
      <w:pPr>
        <w:tabs>
          <w:tab w:val="left" w:pos="851"/>
          <w:tab w:val="left" w:pos="1418"/>
        </w:tabs>
        <w:spacing w:after="0"/>
        <w:rPr>
          <w:rFonts w:cs="Arial"/>
          <w:b/>
        </w:rPr>
      </w:pPr>
      <w:r w:rsidRPr="002E3B7A">
        <w:rPr>
          <w:rFonts w:cs="Arial"/>
          <w:b/>
        </w:rPr>
        <w:t>Physical Support – Direct Payments</w:t>
      </w:r>
    </w:p>
    <w:p w14:paraId="6A629E2E" w14:textId="77777777" w:rsidR="00956309" w:rsidRPr="002E3B7A" w:rsidRDefault="00956309" w:rsidP="00956309">
      <w:pPr>
        <w:tabs>
          <w:tab w:val="left" w:pos="851"/>
          <w:tab w:val="left" w:pos="1418"/>
        </w:tabs>
        <w:spacing w:after="0"/>
        <w:rPr>
          <w:rFonts w:cs="Arial"/>
          <w:b/>
        </w:rPr>
      </w:pPr>
    </w:p>
    <w:p w14:paraId="1BE8B51B" w14:textId="424487E4" w:rsidR="00956309" w:rsidRPr="002E3B7A" w:rsidRDefault="00464BC0" w:rsidP="00FB4B0D">
      <w:pPr>
        <w:pStyle w:val="ListParagraph"/>
        <w:numPr>
          <w:ilvl w:val="0"/>
          <w:numId w:val="34"/>
        </w:numPr>
        <w:tabs>
          <w:tab w:val="left" w:pos="851"/>
          <w:tab w:val="left" w:pos="1418"/>
        </w:tabs>
        <w:spacing w:after="0"/>
        <w:rPr>
          <w:rFonts w:cs="Arial"/>
        </w:rPr>
      </w:pPr>
      <w:r w:rsidRPr="002E3B7A">
        <w:rPr>
          <w:rFonts w:cs="Arial"/>
        </w:rPr>
        <w:t>This service area had previously forecast a £3.124m overspend to Cabinet as at the end of quarter 3.</w:t>
      </w:r>
      <w:r w:rsidR="00956309" w:rsidRPr="002E3B7A">
        <w:rPr>
          <w:rFonts w:cs="Arial"/>
        </w:rPr>
        <w:t xml:space="preserve"> </w:t>
      </w:r>
      <w:r w:rsidRPr="002E3B7A">
        <w:rPr>
          <w:rFonts w:cs="Arial"/>
        </w:rPr>
        <w:t>This overspend has been reduced to £0.440m through budget realignment within Adult Services. There are no significant changes in the underlying trends.</w:t>
      </w:r>
    </w:p>
    <w:p w14:paraId="79E2257A" w14:textId="77777777" w:rsidR="00956309" w:rsidRPr="002E3B7A" w:rsidRDefault="00956309" w:rsidP="00956309">
      <w:pPr>
        <w:tabs>
          <w:tab w:val="left" w:pos="851"/>
          <w:tab w:val="left" w:pos="1418"/>
        </w:tabs>
        <w:spacing w:after="0"/>
        <w:rPr>
          <w:rFonts w:cs="Arial"/>
        </w:rPr>
      </w:pPr>
    </w:p>
    <w:p w14:paraId="3AE3A869" w14:textId="4D9C3247" w:rsidR="00956309" w:rsidRPr="002E3B7A" w:rsidRDefault="00956309" w:rsidP="00956309">
      <w:pPr>
        <w:tabs>
          <w:tab w:val="left" w:pos="851"/>
          <w:tab w:val="left" w:pos="1418"/>
        </w:tabs>
        <w:spacing w:after="0"/>
        <w:rPr>
          <w:rFonts w:cs="Arial"/>
          <w:b/>
        </w:rPr>
      </w:pPr>
      <w:r w:rsidRPr="002E3B7A">
        <w:rPr>
          <w:rFonts w:cs="Arial"/>
          <w:b/>
        </w:rPr>
        <w:t>Physical Support – Home Care</w:t>
      </w:r>
    </w:p>
    <w:p w14:paraId="53989F26" w14:textId="77777777" w:rsidR="00D8626B" w:rsidRPr="002E3B7A" w:rsidRDefault="00D8626B" w:rsidP="00956309">
      <w:pPr>
        <w:tabs>
          <w:tab w:val="left" w:pos="851"/>
          <w:tab w:val="left" w:pos="1418"/>
        </w:tabs>
        <w:spacing w:after="0"/>
        <w:rPr>
          <w:rFonts w:cs="Arial"/>
          <w:b/>
        </w:rPr>
      </w:pPr>
    </w:p>
    <w:p w14:paraId="73C4BF5D" w14:textId="2CFFDB3A" w:rsidR="00956309" w:rsidRPr="002E3B7A" w:rsidRDefault="00464BC0" w:rsidP="00FB4B0D">
      <w:pPr>
        <w:pStyle w:val="ListParagraph"/>
        <w:numPr>
          <w:ilvl w:val="0"/>
          <w:numId w:val="34"/>
        </w:numPr>
        <w:tabs>
          <w:tab w:val="left" w:pos="851"/>
          <w:tab w:val="left" w:pos="1418"/>
        </w:tabs>
        <w:spacing w:after="0"/>
        <w:rPr>
          <w:rFonts w:cs="Arial"/>
        </w:rPr>
      </w:pPr>
      <w:r w:rsidRPr="002E3B7A">
        <w:rPr>
          <w:rFonts w:cs="Arial"/>
        </w:rPr>
        <w:t>This service area had previously forecast a £1.139m overspend to Cabinet as at the end of quarter 3. This overspend has been reduced to £0.097m through budget realignment within Adult Services. There are no significant changes in the underlying trends.</w:t>
      </w:r>
    </w:p>
    <w:p w14:paraId="4BD51A0B" w14:textId="77777777" w:rsidR="00B81DFC" w:rsidRPr="002E3B7A" w:rsidRDefault="00B81DFC" w:rsidP="00B81DFC">
      <w:pPr>
        <w:tabs>
          <w:tab w:val="left" w:pos="851"/>
          <w:tab w:val="left" w:pos="1418"/>
        </w:tabs>
        <w:spacing w:after="0"/>
        <w:rPr>
          <w:rFonts w:cs="Arial"/>
          <w:b/>
        </w:rPr>
      </w:pPr>
    </w:p>
    <w:p w14:paraId="4954EDDD" w14:textId="77777777" w:rsidR="0068133A" w:rsidRPr="002E3B7A" w:rsidRDefault="0068133A" w:rsidP="0068133A">
      <w:pPr>
        <w:tabs>
          <w:tab w:val="left" w:pos="851"/>
          <w:tab w:val="left" w:pos="1418"/>
        </w:tabs>
        <w:spacing w:after="0"/>
        <w:rPr>
          <w:rFonts w:cs="Arial"/>
          <w:b/>
        </w:rPr>
      </w:pPr>
      <w:r w:rsidRPr="002E3B7A">
        <w:rPr>
          <w:rFonts w:cs="Arial"/>
          <w:b/>
        </w:rPr>
        <w:t>Physical Support – Residential</w:t>
      </w:r>
      <w:r w:rsidR="00291EB4" w:rsidRPr="002E3B7A">
        <w:rPr>
          <w:rFonts w:cs="Arial"/>
          <w:b/>
        </w:rPr>
        <w:t xml:space="preserve"> &amp; Nursing</w:t>
      </w:r>
      <w:r w:rsidRPr="002E3B7A">
        <w:rPr>
          <w:rFonts w:cs="Arial"/>
          <w:b/>
        </w:rPr>
        <w:t xml:space="preserve"> Care</w:t>
      </w:r>
    </w:p>
    <w:p w14:paraId="5A361744" w14:textId="77777777" w:rsidR="0068133A" w:rsidRPr="002E3B7A" w:rsidRDefault="0068133A" w:rsidP="0068133A">
      <w:pPr>
        <w:tabs>
          <w:tab w:val="left" w:pos="851"/>
          <w:tab w:val="left" w:pos="1418"/>
        </w:tabs>
        <w:spacing w:after="0"/>
        <w:rPr>
          <w:rFonts w:cs="Arial"/>
          <w:b/>
        </w:rPr>
      </w:pPr>
    </w:p>
    <w:p w14:paraId="68277FB1" w14:textId="70179B75" w:rsidR="0068133A" w:rsidRPr="002E3B7A" w:rsidRDefault="0068133A" w:rsidP="007D1662">
      <w:pPr>
        <w:pStyle w:val="ListParagraph"/>
        <w:numPr>
          <w:ilvl w:val="0"/>
          <w:numId w:val="35"/>
        </w:numPr>
        <w:tabs>
          <w:tab w:val="left" w:pos="851"/>
          <w:tab w:val="left" w:pos="1418"/>
        </w:tabs>
        <w:spacing w:after="0"/>
        <w:rPr>
          <w:rFonts w:cs="Arial"/>
          <w:b/>
        </w:rPr>
      </w:pPr>
      <w:r w:rsidRPr="002E3B7A">
        <w:rPr>
          <w:rFonts w:cs="Arial"/>
        </w:rPr>
        <w:t xml:space="preserve">The budget </w:t>
      </w:r>
      <w:r w:rsidR="00956309" w:rsidRPr="002E3B7A">
        <w:rPr>
          <w:rFonts w:cs="Arial"/>
        </w:rPr>
        <w:t xml:space="preserve">has </w:t>
      </w:r>
      <w:r w:rsidRPr="002E3B7A">
        <w:rPr>
          <w:rFonts w:cs="Arial"/>
        </w:rPr>
        <w:t>overspen</w:t>
      </w:r>
      <w:r w:rsidR="00956309" w:rsidRPr="002E3B7A">
        <w:rPr>
          <w:rFonts w:cs="Arial"/>
        </w:rPr>
        <w:t>t</w:t>
      </w:r>
      <w:r w:rsidRPr="002E3B7A">
        <w:rPr>
          <w:rFonts w:cs="Arial"/>
        </w:rPr>
        <w:t xml:space="preserve"> by £</w:t>
      </w:r>
      <w:r w:rsidR="00291EB4" w:rsidRPr="002E3B7A">
        <w:rPr>
          <w:rFonts w:cs="Arial"/>
        </w:rPr>
        <w:t>1.438</w:t>
      </w:r>
      <w:r w:rsidRPr="002E3B7A">
        <w:rPr>
          <w:rFonts w:cs="Arial"/>
        </w:rPr>
        <w:t xml:space="preserve">m, </w:t>
      </w:r>
      <w:r w:rsidR="00C604D0" w:rsidRPr="002E3B7A">
        <w:rPr>
          <w:rFonts w:cs="Arial"/>
        </w:rPr>
        <w:t xml:space="preserve">largely </w:t>
      </w:r>
      <w:r w:rsidRPr="002E3B7A">
        <w:rPr>
          <w:rFonts w:cs="Arial"/>
        </w:rPr>
        <w:t xml:space="preserve">reflective of an increase in the amount of income from service users that is considered </w:t>
      </w:r>
      <w:r w:rsidR="00F662AA" w:rsidRPr="002E3B7A">
        <w:rPr>
          <w:rFonts w:cs="Arial"/>
        </w:rPr>
        <w:t>at significant risk of recovery</w:t>
      </w:r>
      <w:r w:rsidRPr="002E3B7A">
        <w:rPr>
          <w:rFonts w:cs="Arial"/>
        </w:rPr>
        <w:t>.</w:t>
      </w:r>
    </w:p>
    <w:p w14:paraId="4E5A8A08" w14:textId="77777777" w:rsidR="0068133A" w:rsidRPr="002E3B7A" w:rsidRDefault="0068133A" w:rsidP="00B81DFC">
      <w:pPr>
        <w:tabs>
          <w:tab w:val="left" w:pos="851"/>
          <w:tab w:val="left" w:pos="1418"/>
        </w:tabs>
        <w:spacing w:after="0"/>
        <w:rPr>
          <w:rFonts w:cs="Arial"/>
        </w:rPr>
      </w:pPr>
    </w:p>
    <w:p w14:paraId="026E41DB" w14:textId="77777777" w:rsidR="00B81DFC" w:rsidRPr="002E3B7A" w:rsidRDefault="00B81DFC" w:rsidP="00B81DFC">
      <w:pPr>
        <w:tabs>
          <w:tab w:val="left" w:pos="851"/>
          <w:tab w:val="left" w:pos="1418"/>
        </w:tabs>
        <w:spacing w:after="0"/>
        <w:rPr>
          <w:rFonts w:cs="Arial"/>
          <w:b/>
        </w:rPr>
      </w:pPr>
      <w:r w:rsidRPr="002E3B7A">
        <w:rPr>
          <w:rFonts w:cs="Arial"/>
          <w:b/>
        </w:rPr>
        <w:t>Learning Disabilities</w:t>
      </w:r>
    </w:p>
    <w:p w14:paraId="5AE12614" w14:textId="77777777" w:rsidR="00B81DFC" w:rsidRPr="002E3B7A" w:rsidRDefault="00B81DFC" w:rsidP="00FB4B0D">
      <w:pPr>
        <w:pStyle w:val="ListParagraph"/>
        <w:tabs>
          <w:tab w:val="left" w:pos="851"/>
          <w:tab w:val="left" w:pos="1418"/>
        </w:tabs>
        <w:spacing w:after="0"/>
        <w:rPr>
          <w:rFonts w:cs="Arial"/>
        </w:rPr>
      </w:pPr>
    </w:p>
    <w:p w14:paraId="0A7EBDF7" w14:textId="77777777" w:rsidR="005F4A98" w:rsidRPr="002E3B7A" w:rsidRDefault="005F4A98" w:rsidP="00FB4B0D">
      <w:pPr>
        <w:pStyle w:val="ListParagraph"/>
        <w:numPr>
          <w:ilvl w:val="0"/>
          <w:numId w:val="34"/>
        </w:numPr>
        <w:tabs>
          <w:tab w:val="left" w:pos="851"/>
          <w:tab w:val="left" w:pos="1418"/>
        </w:tabs>
        <w:spacing w:after="0"/>
        <w:rPr>
          <w:rFonts w:cs="Arial"/>
        </w:rPr>
      </w:pPr>
      <w:r w:rsidRPr="002E3B7A">
        <w:rPr>
          <w:rFonts w:cs="Arial"/>
        </w:rPr>
        <w:t xml:space="preserve">Learning Disability services include the provision of care services including residential and nursing care, but predominantly supported living and direct </w:t>
      </w:r>
      <w:r w:rsidRPr="002E3B7A">
        <w:rPr>
          <w:rFonts w:cs="Arial"/>
        </w:rPr>
        <w:lastRenderedPageBreak/>
        <w:t xml:space="preserve">payments. Services are commissioned via a pooled fund arrangement with the six Lancashire CCGs.  The LCC share of the service </w:t>
      </w:r>
      <w:r w:rsidR="008F5230" w:rsidRPr="002E3B7A">
        <w:rPr>
          <w:rFonts w:cs="Arial"/>
        </w:rPr>
        <w:t>overspen</w:t>
      </w:r>
      <w:r w:rsidR="00C87E2F" w:rsidRPr="002E3B7A">
        <w:rPr>
          <w:rFonts w:cs="Arial"/>
        </w:rPr>
        <w:t>t</w:t>
      </w:r>
      <w:r w:rsidR="008F5230" w:rsidRPr="002E3B7A">
        <w:rPr>
          <w:rFonts w:cs="Arial"/>
        </w:rPr>
        <w:t xml:space="preserve"> by £</w:t>
      </w:r>
      <w:r w:rsidR="00137455" w:rsidRPr="002E3B7A">
        <w:rPr>
          <w:rFonts w:cs="Arial"/>
        </w:rPr>
        <w:t>11.409</w:t>
      </w:r>
      <w:r w:rsidRPr="002E3B7A">
        <w:rPr>
          <w:rFonts w:cs="Arial"/>
        </w:rPr>
        <w:t xml:space="preserve">m. </w:t>
      </w:r>
    </w:p>
    <w:p w14:paraId="3B4A580A" w14:textId="77777777" w:rsidR="005F4A98" w:rsidRPr="002E3B7A" w:rsidRDefault="005F4A98" w:rsidP="00FB4B0D">
      <w:pPr>
        <w:pStyle w:val="ListParagraph"/>
        <w:numPr>
          <w:ilvl w:val="0"/>
          <w:numId w:val="34"/>
        </w:numPr>
        <w:tabs>
          <w:tab w:val="left" w:pos="851"/>
          <w:tab w:val="left" w:pos="1418"/>
        </w:tabs>
        <w:spacing w:after="0"/>
        <w:rPr>
          <w:rFonts w:cs="Arial"/>
        </w:rPr>
      </w:pPr>
      <w:r w:rsidRPr="002E3B7A">
        <w:rPr>
          <w:rFonts w:cs="Arial"/>
        </w:rPr>
        <w:t xml:space="preserve">The forecast overspend contains on-going demand pressure from 2014/15 of £5.733m. </w:t>
      </w:r>
    </w:p>
    <w:p w14:paraId="2E205106" w14:textId="77777777" w:rsidR="00291EB4" w:rsidRPr="002E3B7A" w:rsidRDefault="00291EB4" w:rsidP="00FB4B0D">
      <w:pPr>
        <w:pStyle w:val="ListParagraph"/>
        <w:numPr>
          <w:ilvl w:val="0"/>
          <w:numId w:val="34"/>
        </w:numPr>
        <w:tabs>
          <w:tab w:val="left" w:pos="851"/>
          <w:tab w:val="left" w:pos="1418"/>
        </w:tabs>
        <w:spacing w:after="0"/>
        <w:rPr>
          <w:rFonts w:cs="Arial"/>
        </w:rPr>
      </w:pPr>
      <w:r w:rsidRPr="002E3B7A">
        <w:rPr>
          <w:rFonts w:cs="Arial"/>
        </w:rPr>
        <w:t>Increases in servic</w:t>
      </w:r>
      <w:r w:rsidR="00C87E2F" w:rsidRPr="002E3B7A">
        <w:rPr>
          <w:rFonts w:cs="Arial"/>
        </w:rPr>
        <w:t xml:space="preserve">e user activity </w:t>
      </w:r>
      <w:r w:rsidRPr="002E3B7A">
        <w:rPr>
          <w:rFonts w:cs="Arial"/>
        </w:rPr>
        <w:t>increase</w:t>
      </w:r>
      <w:r w:rsidR="00C87E2F" w:rsidRPr="002E3B7A">
        <w:rPr>
          <w:rFonts w:cs="Arial"/>
        </w:rPr>
        <w:t>d</w:t>
      </w:r>
      <w:r w:rsidRPr="002E3B7A">
        <w:rPr>
          <w:rFonts w:cs="Arial"/>
        </w:rPr>
        <w:t xml:space="preserve"> spending in 2015/16 by £1.</w:t>
      </w:r>
      <w:r w:rsidR="00A46068" w:rsidRPr="002E3B7A">
        <w:rPr>
          <w:rFonts w:cs="Arial"/>
        </w:rPr>
        <w:t>962</w:t>
      </w:r>
      <w:r w:rsidRPr="002E3B7A">
        <w:rPr>
          <w:rFonts w:cs="Arial"/>
        </w:rPr>
        <w:t xml:space="preserve">m. </w:t>
      </w:r>
    </w:p>
    <w:p w14:paraId="28D12168" w14:textId="753C63F0" w:rsidR="005F4A98" w:rsidRPr="002E3B7A" w:rsidRDefault="00956309" w:rsidP="00FB4B0D">
      <w:pPr>
        <w:pStyle w:val="ListParagraph"/>
        <w:numPr>
          <w:ilvl w:val="0"/>
          <w:numId w:val="34"/>
        </w:numPr>
        <w:tabs>
          <w:tab w:val="left" w:pos="851"/>
          <w:tab w:val="left" w:pos="1418"/>
        </w:tabs>
        <w:spacing w:after="0"/>
        <w:rPr>
          <w:rFonts w:cs="Arial"/>
        </w:rPr>
      </w:pPr>
      <w:r w:rsidRPr="002E3B7A">
        <w:rPr>
          <w:rFonts w:cs="Arial"/>
        </w:rPr>
        <w:t>This</w:t>
      </w:r>
      <w:r w:rsidR="005F4A98" w:rsidRPr="002E3B7A">
        <w:rPr>
          <w:rFonts w:cs="Arial"/>
        </w:rPr>
        <w:t xml:space="preserve"> budget was increased by a net £7.791m to allow for volume and price increases and other adjustments. </w:t>
      </w:r>
    </w:p>
    <w:p w14:paraId="79FB5E88" w14:textId="19C17421" w:rsidR="007D65A2" w:rsidRPr="002E3B7A" w:rsidRDefault="005F4A98" w:rsidP="00FB4B0D">
      <w:pPr>
        <w:pStyle w:val="ListParagraph"/>
        <w:numPr>
          <w:ilvl w:val="0"/>
          <w:numId w:val="34"/>
        </w:numPr>
        <w:tabs>
          <w:tab w:val="left" w:pos="851"/>
          <w:tab w:val="left" w:pos="1418"/>
        </w:tabs>
        <w:spacing w:after="0"/>
        <w:rPr>
          <w:rFonts w:cs="Arial"/>
        </w:rPr>
      </w:pPr>
      <w:r w:rsidRPr="002E3B7A">
        <w:rPr>
          <w:rFonts w:cs="Arial"/>
        </w:rPr>
        <w:t xml:space="preserve">The budget </w:t>
      </w:r>
      <w:r w:rsidR="00C87E2F" w:rsidRPr="002E3B7A">
        <w:rPr>
          <w:rFonts w:cs="Arial"/>
        </w:rPr>
        <w:t>w</w:t>
      </w:r>
      <w:r w:rsidRPr="002E3B7A">
        <w:rPr>
          <w:rFonts w:cs="Arial"/>
        </w:rPr>
        <w:t xml:space="preserve">as reduced by £13.505m to reflect service offers and other savings agreed as part of the February 2014 budget. </w:t>
      </w:r>
      <w:r w:rsidR="00956309" w:rsidRPr="002E3B7A">
        <w:rPr>
          <w:rFonts w:cs="Arial"/>
        </w:rPr>
        <w:t xml:space="preserve">Approximately </w:t>
      </w:r>
      <w:r w:rsidRPr="002E3B7A">
        <w:rPr>
          <w:rFonts w:cs="Arial"/>
        </w:rPr>
        <w:t>£</w:t>
      </w:r>
      <w:r w:rsidR="003E76D4" w:rsidRPr="002E3B7A">
        <w:rPr>
          <w:rFonts w:cs="Arial"/>
        </w:rPr>
        <w:t>2</w:t>
      </w:r>
      <w:r w:rsidR="00956309" w:rsidRPr="002E3B7A">
        <w:rPr>
          <w:rFonts w:cs="Arial"/>
        </w:rPr>
        <w:t>.000</w:t>
      </w:r>
      <w:r w:rsidRPr="002E3B7A">
        <w:rPr>
          <w:rFonts w:cs="Arial"/>
        </w:rPr>
        <w:t xml:space="preserve">m of these savings are </w:t>
      </w:r>
      <w:r w:rsidR="00C87E2F" w:rsidRPr="002E3B7A">
        <w:rPr>
          <w:rFonts w:cs="Arial"/>
        </w:rPr>
        <w:t xml:space="preserve">estimated </w:t>
      </w:r>
      <w:r w:rsidRPr="002E3B7A">
        <w:rPr>
          <w:rFonts w:cs="Arial"/>
        </w:rPr>
        <w:t>to be achieved.</w:t>
      </w:r>
    </w:p>
    <w:p w14:paraId="3B6679BF" w14:textId="77777777" w:rsidR="005A3FD7" w:rsidRPr="002E3B7A" w:rsidRDefault="005A3FD7" w:rsidP="00B81DFC">
      <w:pPr>
        <w:tabs>
          <w:tab w:val="left" w:pos="851"/>
          <w:tab w:val="left" w:pos="1418"/>
        </w:tabs>
        <w:spacing w:after="0"/>
        <w:rPr>
          <w:rFonts w:cs="Arial"/>
          <w:b/>
        </w:rPr>
      </w:pPr>
    </w:p>
    <w:p w14:paraId="6559756B" w14:textId="77777777" w:rsidR="00B81DFC" w:rsidRPr="002E3B7A" w:rsidRDefault="00B81DFC" w:rsidP="00B81DFC">
      <w:pPr>
        <w:tabs>
          <w:tab w:val="left" w:pos="851"/>
          <w:tab w:val="left" w:pos="1418"/>
        </w:tabs>
        <w:spacing w:after="0"/>
        <w:rPr>
          <w:rFonts w:cs="Arial"/>
          <w:b/>
        </w:rPr>
      </w:pPr>
      <w:r w:rsidRPr="002E3B7A">
        <w:rPr>
          <w:rFonts w:cs="Arial"/>
          <w:b/>
        </w:rPr>
        <w:t>Purchasing General</w:t>
      </w:r>
    </w:p>
    <w:p w14:paraId="33FA6C54" w14:textId="77777777" w:rsidR="00B81DFC" w:rsidRPr="002E3B7A" w:rsidRDefault="00B81DFC" w:rsidP="00B81DFC">
      <w:pPr>
        <w:tabs>
          <w:tab w:val="left" w:pos="851"/>
          <w:tab w:val="left" w:pos="1418"/>
        </w:tabs>
        <w:spacing w:after="0"/>
        <w:rPr>
          <w:rFonts w:cs="Arial"/>
        </w:rPr>
      </w:pPr>
    </w:p>
    <w:p w14:paraId="291A9FEB" w14:textId="77777777" w:rsidR="00B81DFC" w:rsidRPr="002E3B7A" w:rsidRDefault="00B81DFC" w:rsidP="00FB4B0D">
      <w:pPr>
        <w:pStyle w:val="ListParagraph"/>
        <w:numPr>
          <w:ilvl w:val="0"/>
          <w:numId w:val="34"/>
        </w:numPr>
        <w:tabs>
          <w:tab w:val="left" w:pos="851"/>
          <w:tab w:val="left" w:pos="1418"/>
        </w:tabs>
        <w:spacing w:after="0"/>
        <w:rPr>
          <w:rFonts w:cs="Arial"/>
        </w:rPr>
      </w:pPr>
      <w:r w:rsidRPr="002E3B7A">
        <w:rPr>
          <w:rFonts w:cs="Arial"/>
        </w:rPr>
        <w:t>This service is forecast to underspend by £</w:t>
      </w:r>
      <w:r w:rsidR="00642558" w:rsidRPr="002E3B7A">
        <w:rPr>
          <w:rFonts w:cs="Arial"/>
        </w:rPr>
        <w:t>0.</w:t>
      </w:r>
      <w:r w:rsidR="00137455" w:rsidRPr="002E3B7A">
        <w:rPr>
          <w:rFonts w:cs="Arial"/>
        </w:rPr>
        <w:t>203</w:t>
      </w:r>
      <w:r w:rsidR="00B96077" w:rsidRPr="002E3B7A">
        <w:rPr>
          <w:rFonts w:cs="Arial"/>
        </w:rPr>
        <w:t xml:space="preserve">m </w:t>
      </w:r>
      <w:r w:rsidRPr="002E3B7A">
        <w:rPr>
          <w:rFonts w:cs="Arial"/>
        </w:rPr>
        <w:t>through controlling costs by reducing non-essential spending.</w:t>
      </w:r>
    </w:p>
    <w:p w14:paraId="2A41657A" w14:textId="77777777" w:rsidR="00291EB4" w:rsidRPr="002E3B7A" w:rsidRDefault="00291EB4" w:rsidP="00B81DFC">
      <w:pPr>
        <w:tabs>
          <w:tab w:val="left" w:pos="851"/>
          <w:tab w:val="left" w:pos="1418"/>
        </w:tabs>
        <w:spacing w:after="0"/>
        <w:rPr>
          <w:rFonts w:cs="Arial"/>
        </w:rPr>
      </w:pPr>
    </w:p>
    <w:p w14:paraId="29DEAFCB" w14:textId="77777777" w:rsidR="00B81DFC" w:rsidRPr="002E3B7A" w:rsidRDefault="00B81DFC" w:rsidP="00B81DFC">
      <w:pPr>
        <w:tabs>
          <w:tab w:val="left" w:pos="851"/>
          <w:tab w:val="left" w:pos="1418"/>
        </w:tabs>
        <w:spacing w:after="0"/>
        <w:rPr>
          <w:rFonts w:cs="Arial"/>
          <w:b/>
        </w:rPr>
      </w:pPr>
      <w:r w:rsidRPr="002E3B7A">
        <w:rPr>
          <w:rFonts w:cs="Arial"/>
          <w:b/>
        </w:rPr>
        <w:t>Care Act funding</w:t>
      </w:r>
      <w:r w:rsidR="00CF2BB7" w:rsidRPr="002E3B7A">
        <w:rPr>
          <w:rFonts w:cs="Arial"/>
          <w:b/>
        </w:rPr>
        <w:t xml:space="preserve"> </w:t>
      </w:r>
    </w:p>
    <w:p w14:paraId="5F0ADA9B" w14:textId="77777777" w:rsidR="00B81DFC" w:rsidRPr="002E3B7A" w:rsidRDefault="00B81DFC" w:rsidP="00B81DFC">
      <w:pPr>
        <w:tabs>
          <w:tab w:val="left" w:pos="851"/>
          <w:tab w:val="left" w:pos="1418"/>
        </w:tabs>
        <w:spacing w:after="0"/>
        <w:rPr>
          <w:rFonts w:cs="Arial"/>
          <w:u w:val="single"/>
        </w:rPr>
      </w:pPr>
    </w:p>
    <w:p w14:paraId="3E7160AC" w14:textId="77777777" w:rsidR="0068133A" w:rsidRPr="002E3B7A" w:rsidRDefault="0068133A" w:rsidP="0068133A">
      <w:pPr>
        <w:rPr>
          <w:rFonts w:cs="Arial"/>
        </w:rPr>
      </w:pPr>
      <w:r w:rsidRPr="002E3B7A">
        <w:rPr>
          <w:rFonts w:cs="Arial"/>
        </w:rPr>
        <w:t xml:space="preserve">The Council was notified that it was to receive specific grant funding and funding via the Better Care Fund for the implementation of the social care reforms that came into force from April 2015 and the preparation necessary for the funding reforms to be implemented in future years resulting from the Care Act.  The Council was to receive additional funding of £10.500m in 2015/16 (including a contribution from the Better Care Fund). </w:t>
      </w:r>
    </w:p>
    <w:p w14:paraId="1E9683B3" w14:textId="77777777" w:rsidR="0068133A" w:rsidRPr="002E3B7A" w:rsidRDefault="0068133A" w:rsidP="0068133A">
      <w:pPr>
        <w:rPr>
          <w:rFonts w:eastAsiaTheme="minorHAnsi" w:cs="Arial"/>
          <w:color w:val="auto"/>
        </w:rPr>
      </w:pPr>
      <w:r w:rsidRPr="002E3B7A">
        <w:rPr>
          <w:rFonts w:cs="Arial"/>
        </w:rPr>
        <w:t xml:space="preserve">Of the £10.500m received, the </w:t>
      </w:r>
      <w:r w:rsidR="00137455" w:rsidRPr="002E3B7A">
        <w:rPr>
          <w:rFonts w:cs="Arial"/>
        </w:rPr>
        <w:t>outturn</w:t>
      </w:r>
      <w:r w:rsidRPr="002E3B7A">
        <w:rPr>
          <w:rFonts w:cs="Arial"/>
        </w:rPr>
        <w:t xml:space="preserve"> for Adult Services includes the application of £8.50</w:t>
      </w:r>
      <w:r w:rsidR="00137455" w:rsidRPr="002E3B7A">
        <w:rPr>
          <w:rFonts w:cs="Arial"/>
        </w:rPr>
        <w:t>0</w:t>
      </w:r>
      <w:r w:rsidRPr="002E3B7A">
        <w:rPr>
          <w:rFonts w:cs="Arial"/>
        </w:rPr>
        <w:t>m.  The remaining £</w:t>
      </w:r>
      <w:r w:rsidR="00137455" w:rsidRPr="002E3B7A">
        <w:rPr>
          <w:rFonts w:cs="Arial"/>
        </w:rPr>
        <w:t>2.000</w:t>
      </w:r>
      <w:r w:rsidRPr="002E3B7A">
        <w:rPr>
          <w:rFonts w:cs="Arial"/>
        </w:rPr>
        <w:t>m is planned to be used to support the reduction in waiting times for social care needs assessment.</w:t>
      </w:r>
    </w:p>
    <w:p w14:paraId="0F471C02" w14:textId="6F8A878F" w:rsidR="00D7346C" w:rsidRDefault="00D7346C">
      <w:pPr>
        <w:autoSpaceDE/>
        <w:autoSpaceDN/>
        <w:adjustRightInd/>
        <w:spacing w:after="0"/>
        <w:jc w:val="left"/>
        <w:rPr>
          <w:rFonts w:cs="Arial"/>
        </w:rPr>
      </w:pPr>
    </w:p>
    <w:p w14:paraId="2CFD1161" w14:textId="77777777" w:rsidR="00FB4B0D" w:rsidRDefault="00FB4B0D">
      <w:pPr>
        <w:autoSpaceDE/>
        <w:autoSpaceDN/>
        <w:adjustRightInd/>
        <w:spacing w:after="0"/>
        <w:jc w:val="left"/>
        <w:rPr>
          <w:rFonts w:cs="Arial"/>
        </w:rPr>
      </w:pPr>
    </w:p>
    <w:p w14:paraId="039083A5" w14:textId="77777777" w:rsidR="00FB4B0D" w:rsidRDefault="00FB4B0D">
      <w:pPr>
        <w:autoSpaceDE/>
        <w:autoSpaceDN/>
        <w:adjustRightInd/>
        <w:spacing w:after="0"/>
        <w:jc w:val="left"/>
        <w:rPr>
          <w:rFonts w:cs="Arial"/>
        </w:rPr>
      </w:pPr>
    </w:p>
    <w:p w14:paraId="5A16F667" w14:textId="77777777" w:rsidR="00FB4B0D" w:rsidRDefault="00FB4B0D">
      <w:pPr>
        <w:autoSpaceDE/>
        <w:autoSpaceDN/>
        <w:adjustRightInd/>
        <w:spacing w:after="0"/>
        <w:jc w:val="left"/>
        <w:rPr>
          <w:rFonts w:cs="Arial"/>
        </w:rPr>
      </w:pPr>
    </w:p>
    <w:p w14:paraId="3DF7C6BA" w14:textId="77777777" w:rsidR="00FB4B0D" w:rsidRDefault="00FB4B0D">
      <w:pPr>
        <w:autoSpaceDE/>
        <w:autoSpaceDN/>
        <w:adjustRightInd/>
        <w:spacing w:after="0"/>
        <w:jc w:val="left"/>
        <w:rPr>
          <w:rFonts w:cs="Arial"/>
        </w:rPr>
      </w:pPr>
    </w:p>
    <w:p w14:paraId="658FAA54" w14:textId="77777777" w:rsidR="00FB4B0D" w:rsidRDefault="00FB4B0D">
      <w:pPr>
        <w:autoSpaceDE/>
        <w:autoSpaceDN/>
        <w:adjustRightInd/>
        <w:spacing w:after="0"/>
        <w:jc w:val="left"/>
        <w:rPr>
          <w:rFonts w:cs="Arial"/>
        </w:rPr>
      </w:pPr>
    </w:p>
    <w:p w14:paraId="538653C6" w14:textId="77777777" w:rsidR="00FB4B0D" w:rsidRDefault="00FB4B0D">
      <w:pPr>
        <w:autoSpaceDE/>
        <w:autoSpaceDN/>
        <w:adjustRightInd/>
        <w:spacing w:after="0"/>
        <w:jc w:val="left"/>
        <w:rPr>
          <w:rFonts w:cs="Arial"/>
        </w:rPr>
      </w:pPr>
    </w:p>
    <w:p w14:paraId="6348A50D" w14:textId="77777777" w:rsidR="00FB4B0D" w:rsidRDefault="00FB4B0D">
      <w:pPr>
        <w:autoSpaceDE/>
        <w:autoSpaceDN/>
        <w:adjustRightInd/>
        <w:spacing w:after="0"/>
        <w:jc w:val="left"/>
        <w:rPr>
          <w:rFonts w:cs="Arial"/>
        </w:rPr>
      </w:pPr>
    </w:p>
    <w:p w14:paraId="74F0C08E" w14:textId="77777777" w:rsidR="00FB4B0D" w:rsidRDefault="00FB4B0D">
      <w:pPr>
        <w:autoSpaceDE/>
        <w:autoSpaceDN/>
        <w:adjustRightInd/>
        <w:spacing w:after="0"/>
        <w:jc w:val="left"/>
        <w:rPr>
          <w:rFonts w:cs="Arial"/>
        </w:rPr>
      </w:pPr>
    </w:p>
    <w:p w14:paraId="531809CF" w14:textId="77777777" w:rsidR="00FB4B0D" w:rsidRDefault="00FB4B0D">
      <w:pPr>
        <w:autoSpaceDE/>
        <w:autoSpaceDN/>
        <w:adjustRightInd/>
        <w:spacing w:after="0"/>
        <w:jc w:val="left"/>
        <w:rPr>
          <w:rFonts w:cs="Arial"/>
        </w:rPr>
      </w:pPr>
    </w:p>
    <w:p w14:paraId="5C3D3EB6" w14:textId="77777777" w:rsidR="00FB4B0D" w:rsidRDefault="00FB4B0D">
      <w:pPr>
        <w:autoSpaceDE/>
        <w:autoSpaceDN/>
        <w:adjustRightInd/>
        <w:spacing w:after="0"/>
        <w:jc w:val="left"/>
        <w:rPr>
          <w:rFonts w:cs="Arial"/>
        </w:rPr>
      </w:pPr>
    </w:p>
    <w:p w14:paraId="349BB744" w14:textId="77777777" w:rsidR="00FB4B0D" w:rsidRDefault="00FB4B0D">
      <w:pPr>
        <w:autoSpaceDE/>
        <w:autoSpaceDN/>
        <w:adjustRightInd/>
        <w:spacing w:after="0"/>
        <w:jc w:val="left"/>
        <w:rPr>
          <w:rFonts w:cs="Arial"/>
        </w:rPr>
      </w:pPr>
    </w:p>
    <w:p w14:paraId="54D27BCD" w14:textId="77777777" w:rsidR="00FB4B0D" w:rsidRDefault="00FB4B0D">
      <w:pPr>
        <w:autoSpaceDE/>
        <w:autoSpaceDN/>
        <w:adjustRightInd/>
        <w:spacing w:after="0"/>
        <w:jc w:val="left"/>
        <w:rPr>
          <w:rFonts w:cs="Arial"/>
        </w:rPr>
      </w:pPr>
    </w:p>
    <w:p w14:paraId="29E447FB" w14:textId="77777777" w:rsidR="00FB4B0D" w:rsidRDefault="00FB4B0D">
      <w:pPr>
        <w:autoSpaceDE/>
        <w:autoSpaceDN/>
        <w:adjustRightInd/>
        <w:spacing w:after="0"/>
        <w:jc w:val="left"/>
        <w:rPr>
          <w:rFonts w:cs="Arial"/>
        </w:rPr>
      </w:pPr>
    </w:p>
    <w:p w14:paraId="35AA403A" w14:textId="77777777" w:rsidR="00FB4B0D" w:rsidRDefault="00FB4B0D">
      <w:pPr>
        <w:autoSpaceDE/>
        <w:autoSpaceDN/>
        <w:adjustRightInd/>
        <w:spacing w:after="0"/>
        <w:jc w:val="left"/>
        <w:rPr>
          <w:rFonts w:cs="Arial"/>
        </w:rPr>
      </w:pPr>
    </w:p>
    <w:p w14:paraId="5F6EB4F4" w14:textId="77777777" w:rsidR="00FB4B0D" w:rsidRDefault="00FB4B0D">
      <w:pPr>
        <w:autoSpaceDE/>
        <w:autoSpaceDN/>
        <w:adjustRightInd/>
        <w:spacing w:after="0"/>
        <w:jc w:val="left"/>
        <w:rPr>
          <w:rFonts w:cs="Arial"/>
        </w:rPr>
      </w:pPr>
    </w:p>
    <w:p w14:paraId="3520E436" w14:textId="77777777" w:rsidR="00FB4B0D" w:rsidRDefault="00FB4B0D">
      <w:pPr>
        <w:autoSpaceDE/>
        <w:autoSpaceDN/>
        <w:adjustRightInd/>
        <w:spacing w:after="0"/>
        <w:jc w:val="left"/>
        <w:rPr>
          <w:rFonts w:cs="Arial"/>
        </w:rPr>
      </w:pPr>
    </w:p>
    <w:p w14:paraId="49DFB0DA" w14:textId="77777777" w:rsidR="00FB4B0D" w:rsidRDefault="00FB4B0D">
      <w:pPr>
        <w:autoSpaceDE/>
        <w:autoSpaceDN/>
        <w:adjustRightInd/>
        <w:spacing w:after="0"/>
        <w:jc w:val="left"/>
        <w:rPr>
          <w:rFonts w:cs="Arial"/>
        </w:rPr>
      </w:pPr>
    </w:p>
    <w:p w14:paraId="25906EBE" w14:textId="77777777" w:rsidR="00FB4B0D" w:rsidRDefault="00FB4B0D">
      <w:pPr>
        <w:autoSpaceDE/>
        <w:autoSpaceDN/>
        <w:adjustRightInd/>
        <w:spacing w:after="0"/>
        <w:jc w:val="left"/>
        <w:rPr>
          <w:rFonts w:cs="Arial"/>
        </w:rPr>
      </w:pPr>
    </w:p>
    <w:p w14:paraId="30F536CE" w14:textId="77777777" w:rsidR="00FB4B0D" w:rsidRDefault="00FB4B0D">
      <w:pPr>
        <w:autoSpaceDE/>
        <w:autoSpaceDN/>
        <w:adjustRightInd/>
        <w:spacing w:after="0"/>
        <w:jc w:val="left"/>
        <w:rPr>
          <w:rFonts w:cs="Arial"/>
        </w:rPr>
      </w:pPr>
    </w:p>
    <w:p w14:paraId="4A445720" w14:textId="77777777" w:rsidR="00FB4B0D" w:rsidRDefault="00FB4B0D">
      <w:pPr>
        <w:autoSpaceDE/>
        <w:autoSpaceDN/>
        <w:adjustRightInd/>
        <w:spacing w:after="0"/>
        <w:jc w:val="left"/>
        <w:rPr>
          <w:rFonts w:cs="Arial"/>
        </w:rPr>
      </w:pPr>
    </w:p>
    <w:p w14:paraId="3ACF3BBF" w14:textId="77777777" w:rsidR="00FB4B0D" w:rsidRDefault="00FB4B0D">
      <w:pPr>
        <w:autoSpaceDE/>
        <w:autoSpaceDN/>
        <w:adjustRightInd/>
        <w:spacing w:after="0"/>
        <w:jc w:val="left"/>
        <w:rPr>
          <w:rFonts w:cs="Arial"/>
        </w:rPr>
      </w:pPr>
    </w:p>
    <w:p w14:paraId="4031AE59" w14:textId="77777777" w:rsidR="00B81DFC" w:rsidRDefault="00B81DFC" w:rsidP="00B81DFC">
      <w:pPr>
        <w:tabs>
          <w:tab w:val="left" w:pos="851"/>
          <w:tab w:val="left" w:pos="1418"/>
        </w:tabs>
        <w:spacing w:after="0"/>
        <w:rPr>
          <w:b/>
        </w:rPr>
      </w:pPr>
      <w:r w:rsidRPr="00877E90">
        <w:rPr>
          <w:b/>
        </w:rPr>
        <w:lastRenderedPageBreak/>
        <w:t>3.</w:t>
      </w:r>
      <w:r w:rsidR="00C70F49">
        <w:rPr>
          <w:b/>
        </w:rPr>
        <w:t>3</w:t>
      </w:r>
      <w:r w:rsidRPr="00877E90">
        <w:rPr>
          <w:b/>
        </w:rPr>
        <w:tab/>
        <w:t>Operations and Delivery – Children's Services</w:t>
      </w:r>
    </w:p>
    <w:p w14:paraId="4CFA5310" w14:textId="77777777" w:rsidR="00603D88" w:rsidRDefault="00603D88" w:rsidP="00B81DFC">
      <w:pPr>
        <w:tabs>
          <w:tab w:val="left" w:pos="851"/>
          <w:tab w:val="left" w:pos="1418"/>
        </w:tabs>
        <w:spacing w:after="0"/>
        <w:rPr>
          <w:b/>
        </w:rPr>
      </w:pPr>
    </w:p>
    <w:tbl>
      <w:tblPr>
        <w:tblW w:w="10207" w:type="dxa"/>
        <w:tblInd w:w="-294" w:type="dxa"/>
        <w:tblLayout w:type="fixed"/>
        <w:tblLook w:val="04A0" w:firstRow="1" w:lastRow="0" w:firstColumn="1" w:lastColumn="0" w:noHBand="0" w:noVBand="1"/>
      </w:tblPr>
      <w:tblGrid>
        <w:gridCol w:w="851"/>
        <w:gridCol w:w="2835"/>
        <w:gridCol w:w="1276"/>
        <w:gridCol w:w="1134"/>
        <w:gridCol w:w="1276"/>
        <w:gridCol w:w="1417"/>
        <w:gridCol w:w="1418"/>
      </w:tblGrid>
      <w:tr w:rsidR="00603D88" w:rsidRPr="00603D88" w14:paraId="327D3FA7" w14:textId="77777777" w:rsidTr="005C792D">
        <w:trPr>
          <w:trHeight w:val="945"/>
        </w:trPr>
        <w:tc>
          <w:tcPr>
            <w:tcW w:w="851" w:type="dxa"/>
            <w:tcBorders>
              <w:top w:val="single" w:sz="8" w:space="0" w:color="auto"/>
              <w:left w:val="single" w:sz="8" w:space="0" w:color="auto"/>
              <w:bottom w:val="nil"/>
              <w:right w:val="single" w:sz="4" w:space="0" w:color="auto"/>
            </w:tcBorders>
            <w:shd w:val="clear" w:color="000000" w:fill="F2F2F2"/>
            <w:vAlign w:val="center"/>
            <w:hideMark/>
          </w:tcPr>
          <w:p w14:paraId="3A5178A3" w14:textId="77777777" w:rsidR="00603D88" w:rsidRPr="00603D88" w:rsidRDefault="00603D88" w:rsidP="00603D88">
            <w:pPr>
              <w:autoSpaceDE/>
              <w:autoSpaceDN/>
              <w:adjustRightInd/>
              <w:spacing w:after="0"/>
              <w:jc w:val="center"/>
              <w:rPr>
                <w:rFonts w:eastAsia="Times New Roman" w:cs="Arial"/>
                <w:b/>
                <w:bCs/>
                <w:lang w:eastAsia="en-GB"/>
              </w:rPr>
            </w:pPr>
            <w:r w:rsidRPr="00603D88">
              <w:rPr>
                <w:rFonts w:eastAsia="Times New Roman" w:cs="Arial"/>
                <w:b/>
                <w:bCs/>
                <w:lang w:eastAsia="en-GB"/>
              </w:rPr>
              <w:t>Ref</w:t>
            </w:r>
          </w:p>
        </w:tc>
        <w:tc>
          <w:tcPr>
            <w:tcW w:w="2835" w:type="dxa"/>
            <w:tcBorders>
              <w:top w:val="single" w:sz="8" w:space="0" w:color="auto"/>
              <w:left w:val="nil"/>
              <w:bottom w:val="nil"/>
              <w:right w:val="single" w:sz="8" w:space="0" w:color="auto"/>
            </w:tcBorders>
            <w:shd w:val="clear" w:color="000000" w:fill="F2F2F2"/>
            <w:vAlign w:val="center"/>
            <w:hideMark/>
          </w:tcPr>
          <w:p w14:paraId="628DC74D" w14:textId="77777777" w:rsidR="00603D88" w:rsidRPr="00603D88" w:rsidRDefault="00603D88" w:rsidP="00603D88">
            <w:pPr>
              <w:autoSpaceDE/>
              <w:autoSpaceDN/>
              <w:adjustRightInd/>
              <w:spacing w:after="0"/>
              <w:jc w:val="left"/>
              <w:rPr>
                <w:rFonts w:eastAsia="Times New Roman" w:cs="Arial"/>
                <w:b/>
                <w:bCs/>
                <w:lang w:eastAsia="en-GB"/>
              </w:rPr>
            </w:pPr>
            <w:r w:rsidRPr="00603D88">
              <w:rPr>
                <w:rFonts w:eastAsia="Times New Roman" w:cs="Arial"/>
                <w:b/>
                <w:bCs/>
                <w:lang w:eastAsia="en-GB"/>
              </w:rPr>
              <w:t>Service Grouping</w:t>
            </w:r>
          </w:p>
        </w:tc>
        <w:tc>
          <w:tcPr>
            <w:tcW w:w="1276" w:type="dxa"/>
            <w:tcBorders>
              <w:top w:val="single" w:sz="8" w:space="0" w:color="auto"/>
              <w:left w:val="nil"/>
              <w:bottom w:val="nil"/>
              <w:right w:val="single" w:sz="8" w:space="0" w:color="auto"/>
            </w:tcBorders>
            <w:shd w:val="clear" w:color="000000" w:fill="F2F2F2"/>
            <w:vAlign w:val="center"/>
            <w:hideMark/>
          </w:tcPr>
          <w:p w14:paraId="7423B6C0" w14:textId="77777777" w:rsidR="00603D88" w:rsidRPr="00603D88" w:rsidRDefault="00603D88" w:rsidP="00603D88">
            <w:pPr>
              <w:autoSpaceDE/>
              <w:autoSpaceDN/>
              <w:adjustRightInd/>
              <w:spacing w:after="0"/>
              <w:jc w:val="center"/>
              <w:rPr>
                <w:rFonts w:eastAsia="Times New Roman" w:cs="Arial"/>
                <w:b/>
                <w:bCs/>
                <w:lang w:eastAsia="en-GB"/>
              </w:rPr>
            </w:pPr>
            <w:r w:rsidRPr="00603D88">
              <w:rPr>
                <w:rFonts w:eastAsia="Times New Roman" w:cs="Arial"/>
                <w:b/>
                <w:bCs/>
                <w:lang w:eastAsia="en-GB"/>
              </w:rPr>
              <w:t>Revised Annual Budget</w:t>
            </w:r>
          </w:p>
        </w:tc>
        <w:tc>
          <w:tcPr>
            <w:tcW w:w="1134" w:type="dxa"/>
            <w:tcBorders>
              <w:top w:val="single" w:sz="8" w:space="0" w:color="auto"/>
              <w:left w:val="nil"/>
              <w:bottom w:val="nil"/>
              <w:right w:val="single" w:sz="4" w:space="0" w:color="auto"/>
            </w:tcBorders>
            <w:shd w:val="clear" w:color="000000" w:fill="F2F2F2"/>
            <w:vAlign w:val="center"/>
            <w:hideMark/>
          </w:tcPr>
          <w:p w14:paraId="1926E587" w14:textId="77777777" w:rsidR="00603D88" w:rsidRPr="00603D88" w:rsidRDefault="00603D88" w:rsidP="00603D88">
            <w:pPr>
              <w:autoSpaceDE/>
              <w:autoSpaceDN/>
              <w:adjustRightInd/>
              <w:spacing w:after="0"/>
              <w:jc w:val="center"/>
              <w:rPr>
                <w:rFonts w:eastAsia="Times New Roman" w:cs="Arial"/>
                <w:b/>
                <w:bCs/>
                <w:lang w:eastAsia="en-GB"/>
              </w:rPr>
            </w:pPr>
            <w:r w:rsidRPr="00603D88">
              <w:rPr>
                <w:rFonts w:eastAsia="Times New Roman" w:cs="Arial"/>
                <w:b/>
                <w:bCs/>
                <w:lang w:eastAsia="en-GB"/>
              </w:rPr>
              <w:t>2015/16 Final Outturn</w:t>
            </w:r>
          </w:p>
        </w:tc>
        <w:tc>
          <w:tcPr>
            <w:tcW w:w="1276" w:type="dxa"/>
            <w:tcBorders>
              <w:top w:val="single" w:sz="8" w:space="0" w:color="auto"/>
              <w:left w:val="nil"/>
              <w:bottom w:val="nil"/>
              <w:right w:val="single" w:sz="4" w:space="0" w:color="auto"/>
            </w:tcBorders>
            <w:shd w:val="clear" w:color="000000" w:fill="F2F2F2"/>
            <w:vAlign w:val="center"/>
            <w:hideMark/>
          </w:tcPr>
          <w:p w14:paraId="0440369A" w14:textId="77777777" w:rsidR="00603D88" w:rsidRPr="00603D88" w:rsidRDefault="00603D88" w:rsidP="00603D88">
            <w:pPr>
              <w:autoSpaceDE/>
              <w:autoSpaceDN/>
              <w:adjustRightInd/>
              <w:spacing w:after="0"/>
              <w:jc w:val="center"/>
              <w:rPr>
                <w:rFonts w:eastAsia="Times New Roman" w:cs="Arial"/>
                <w:b/>
                <w:bCs/>
                <w:lang w:eastAsia="en-GB"/>
              </w:rPr>
            </w:pPr>
            <w:r w:rsidRPr="00603D88">
              <w:rPr>
                <w:rFonts w:eastAsia="Times New Roman" w:cs="Arial"/>
                <w:b/>
                <w:bCs/>
                <w:lang w:eastAsia="en-GB"/>
              </w:rPr>
              <w:t>2015/16 Variance</w:t>
            </w:r>
          </w:p>
        </w:tc>
        <w:tc>
          <w:tcPr>
            <w:tcW w:w="1417" w:type="dxa"/>
            <w:tcBorders>
              <w:top w:val="single" w:sz="8" w:space="0" w:color="auto"/>
              <w:left w:val="single" w:sz="8" w:space="0" w:color="auto"/>
              <w:bottom w:val="nil"/>
              <w:right w:val="single" w:sz="4" w:space="0" w:color="auto"/>
            </w:tcBorders>
            <w:shd w:val="clear" w:color="000000" w:fill="D9D9D9"/>
            <w:vAlign w:val="center"/>
            <w:hideMark/>
          </w:tcPr>
          <w:p w14:paraId="2E7B5B28" w14:textId="77777777" w:rsidR="00603D88" w:rsidRPr="00603D88" w:rsidRDefault="00603D88" w:rsidP="00603D88">
            <w:pPr>
              <w:autoSpaceDE/>
              <w:autoSpaceDN/>
              <w:adjustRightInd/>
              <w:spacing w:after="0"/>
              <w:jc w:val="center"/>
              <w:rPr>
                <w:rFonts w:eastAsia="Times New Roman" w:cs="Arial"/>
                <w:b/>
                <w:bCs/>
                <w:lang w:eastAsia="en-GB"/>
              </w:rPr>
            </w:pPr>
            <w:r w:rsidRPr="00603D88">
              <w:rPr>
                <w:rFonts w:eastAsia="Times New Roman" w:cs="Arial"/>
                <w:b/>
                <w:bCs/>
                <w:lang w:eastAsia="en-GB"/>
              </w:rPr>
              <w:t>Variance reported to Cabinet</w:t>
            </w:r>
          </w:p>
        </w:tc>
        <w:tc>
          <w:tcPr>
            <w:tcW w:w="1418" w:type="dxa"/>
            <w:tcBorders>
              <w:top w:val="single" w:sz="8" w:space="0" w:color="auto"/>
              <w:left w:val="single" w:sz="8" w:space="0" w:color="auto"/>
              <w:bottom w:val="nil"/>
              <w:right w:val="single" w:sz="8" w:space="0" w:color="auto"/>
            </w:tcBorders>
            <w:shd w:val="clear" w:color="000000" w:fill="D9D9D9"/>
            <w:vAlign w:val="center"/>
            <w:hideMark/>
          </w:tcPr>
          <w:p w14:paraId="4D64E3A0" w14:textId="77777777" w:rsidR="00603D88" w:rsidRPr="00603D88" w:rsidRDefault="00603D88" w:rsidP="00603D88">
            <w:pPr>
              <w:autoSpaceDE/>
              <w:autoSpaceDN/>
              <w:adjustRightInd/>
              <w:spacing w:after="0"/>
              <w:jc w:val="center"/>
              <w:rPr>
                <w:rFonts w:eastAsia="Times New Roman" w:cs="Arial"/>
                <w:b/>
                <w:bCs/>
                <w:lang w:eastAsia="en-GB"/>
              </w:rPr>
            </w:pPr>
            <w:r w:rsidRPr="00603D88">
              <w:rPr>
                <w:rFonts w:eastAsia="Times New Roman" w:cs="Arial"/>
                <w:b/>
                <w:bCs/>
                <w:lang w:eastAsia="en-GB"/>
              </w:rPr>
              <w:t>Changes since last Cabinet</w:t>
            </w:r>
          </w:p>
        </w:tc>
      </w:tr>
      <w:tr w:rsidR="00603D88" w:rsidRPr="00603D88" w14:paraId="002AC64C" w14:textId="77777777" w:rsidTr="005C792D">
        <w:trPr>
          <w:trHeight w:val="315"/>
        </w:trPr>
        <w:tc>
          <w:tcPr>
            <w:tcW w:w="851" w:type="dxa"/>
            <w:tcBorders>
              <w:top w:val="nil"/>
              <w:left w:val="single" w:sz="8" w:space="0" w:color="auto"/>
              <w:bottom w:val="single" w:sz="4" w:space="0" w:color="auto"/>
              <w:right w:val="single" w:sz="4" w:space="0" w:color="auto"/>
            </w:tcBorders>
            <w:shd w:val="clear" w:color="000000" w:fill="F2F2F2"/>
            <w:vAlign w:val="bottom"/>
            <w:hideMark/>
          </w:tcPr>
          <w:p w14:paraId="09FFAAEF" w14:textId="77777777" w:rsidR="00603D88" w:rsidRPr="00603D88" w:rsidRDefault="00603D88" w:rsidP="00603D88">
            <w:pPr>
              <w:autoSpaceDE/>
              <w:autoSpaceDN/>
              <w:adjustRightInd/>
              <w:spacing w:after="0"/>
              <w:jc w:val="center"/>
              <w:rPr>
                <w:rFonts w:eastAsia="Times New Roman" w:cs="Arial"/>
                <w:b/>
                <w:bCs/>
                <w:lang w:eastAsia="en-GB"/>
              </w:rPr>
            </w:pPr>
            <w:r w:rsidRPr="00603D88">
              <w:rPr>
                <w:rFonts w:eastAsia="Times New Roman" w:cs="Arial"/>
                <w:b/>
                <w:bCs/>
                <w:lang w:eastAsia="en-GB"/>
              </w:rPr>
              <w:t> </w:t>
            </w:r>
          </w:p>
        </w:tc>
        <w:tc>
          <w:tcPr>
            <w:tcW w:w="2835" w:type="dxa"/>
            <w:tcBorders>
              <w:top w:val="nil"/>
              <w:left w:val="nil"/>
              <w:bottom w:val="single" w:sz="4" w:space="0" w:color="auto"/>
              <w:right w:val="single" w:sz="8" w:space="0" w:color="auto"/>
            </w:tcBorders>
            <w:shd w:val="clear" w:color="000000" w:fill="F2F2F2"/>
            <w:vAlign w:val="bottom"/>
            <w:hideMark/>
          </w:tcPr>
          <w:p w14:paraId="304D4E52" w14:textId="77777777" w:rsidR="00603D88" w:rsidRPr="00603D88" w:rsidRDefault="00603D88" w:rsidP="00603D88">
            <w:pPr>
              <w:autoSpaceDE/>
              <w:autoSpaceDN/>
              <w:adjustRightInd/>
              <w:spacing w:after="0"/>
              <w:jc w:val="center"/>
              <w:rPr>
                <w:rFonts w:eastAsia="Times New Roman" w:cs="Arial"/>
                <w:b/>
                <w:bCs/>
                <w:lang w:eastAsia="en-GB"/>
              </w:rPr>
            </w:pPr>
            <w:r w:rsidRPr="00603D88">
              <w:rPr>
                <w:rFonts w:eastAsia="Times New Roman" w:cs="Arial"/>
                <w:b/>
                <w:bCs/>
                <w:lang w:eastAsia="en-GB"/>
              </w:rPr>
              <w:t> </w:t>
            </w:r>
          </w:p>
        </w:tc>
        <w:tc>
          <w:tcPr>
            <w:tcW w:w="1276" w:type="dxa"/>
            <w:tcBorders>
              <w:top w:val="nil"/>
              <w:left w:val="nil"/>
              <w:bottom w:val="single" w:sz="4" w:space="0" w:color="auto"/>
              <w:right w:val="single" w:sz="8" w:space="0" w:color="auto"/>
            </w:tcBorders>
            <w:shd w:val="clear" w:color="000000" w:fill="F2F2F2"/>
            <w:vAlign w:val="bottom"/>
            <w:hideMark/>
          </w:tcPr>
          <w:p w14:paraId="20C25BCF" w14:textId="77777777" w:rsidR="00603D88" w:rsidRPr="00603D88" w:rsidRDefault="00603D88" w:rsidP="00603D88">
            <w:pPr>
              <w:autoSpaceDE/>
              <w:autoSpaceDN/>
              <w:adjustRightInd/>
              <w:spacing w:after="0"/>
              <w:jc w:val="center"/>
              <w:rPr>
                <w:rFonts w:eastAsia="Times New Roman" w:cs="Arial"/>
                <w:b/>
                <w:bCs/>
                <w:lang w:eastAsia="en-GB"/>
              </w:rPr>
            </w:pPr>
            <w:r w:rsidRPr="00603D88">
              <w:rPr>
                <w:rFonts w:eastAsia="Times New Roman" w:cs="Arial"/>
                <w:b/>
                <w:bCs/>
                <w:lang w:eastAsia="en-GB"/>
              </w:rPr>
              <w:t> </w:t>
            </w:r>
          </w:p>
        </w:tc>
        <w:tc>
          <w:tcPr>
            <w:tcW w:w="1134" w:type="dxa"/>
            <w:tcBorders>
              <w:top w:val="nil"/>
              <w:left w:val="nil"/>
              <w:bottom w:val="single" w:sz="4" w:space="0" w:color="auto"/>
              <w:right w:val="single" w:sz="4" w:space="0" w:color="auto"/>
            </w:tcBorders>
            <w:shd w:val="clear" w:color="000000" w:fill="F2F2F2"/>
            <w:vAlign w:val="bottom"/>
            <w:hideMark/>
          </w:tcPr>
          <w:p w14:paraId="5B48DAA1" w14:textId="77777777" w:rsidR="00603D88" w:rsidRPr="00603D88" w:rsidRDefault="00603D88" w:rsidP="00603D88">
            <w:pPr>
              <w:autoSpaceDE/>
              <w:autoSpaceDN/>
              <w:adjustRightInd/>
              <w:spacing w:after="0"/>
              <w:jc w:val="center"/>
              <w:rPr>
                <w:rFonts w:eastAsia="Times New Roman" w:cs="Arial"/>
                <w:b/>
                <w:bCs/>
                <w:lang w:eastAsia="en-GB"/>
              </w:rPr>
            </w:pPr>
            <w:r w:rsidRPr="00603D88">
              <w:rPr>
                <w:rFonts w:eastAsia="Times New Roman" w:cs="Arial"/>
                <w:b/>
                <w:bCs/>
                <w:lang w:eastAsia="en-GB"/>
              </w:rPr>
              <w:t> </w:t>
            </w:r>
          </w:p>
        </w:tc>
        <w:tc>
          <w:tcPr>
            <w:tcW w:w="1276" w:type="dxa"/>
            <w:tcBorders>
              <w:top w:val="nil"/>
              <w:left w:val="nil"/>
              <w:bottom w:val="single" w:sz="4" w:space="0" w:color="auto"/>
              <w:right w:val="single" w:sz="4" w:space="0" w:color="auto"/>
            </w:tcBorders>
            <w:shd w:val="clear" w:color="000000" w:fill="F2F2F2"/>
            <w:vAlign w:val="bottom"/>
            <w:hideMark/>
          </w:tcPr>
          <w:p w14:paraId="14F848CE" w14:textId="77777777" w:rsidR="00603D88" w:rsidRPr="00603D88" w:rsidRDefault="00603D88" w:rsidP="00603D88">
            <w:pPr>
              <w:autoSpaceDE/>
              <w:autoSpaceDN/>
              <w:adjustRightInd/>
              <w:spacing w:after="0"/>
              <w:jc w:val="center"/>
              <w:rPr>
                <w:rFonts w:eastAsia="Times New Roman" w:cs="Arial"/>
                <w:b/>
                <w:bCs/>
                <w:lang w:eastAsia="en-GB"/>
              </w:rPr>
            </w:pPr>
            <w:r w:rsidRPr="00603D88">
              <w:rPr>
                <w:rFonts w:eastAsia="Times New Roman" w:cs="Arial"/>
                <w:b/>
                <w:bCs/>
                <w:lang w:eastAsia="en-GB"/>
              </w:rPr>
              <w:t> </w:t>
            </w:r>
          </w:p>
        </w:tc>
        <w:tc>
          <w:tcPr>
            <w:tcW w:w="1417" w:type="dxa"/>
            <w:tcBorders>
              <w:top w:val="nil"/>
              <w:left w:val="single" w:sz="8" w:space="0" w:color="auto"/>
              <w:bottom w:val="single" w:sz="4" w:space="0" w:color="auto"/>
              <w:right w:val="nil"/>
            </w:tcBorders>
            <w:shd w:val="clear" w:color="000000" w:fill="D9D9D9"/>
            <w:vAlign w:val="bottom"/>
            <w:hideMark/>
          </w:tcPr>
          <w:p w14:paraId="140DB30C" w14:textId="77777777" w:rsidR="00603D88" w:rsidRPr="00603D88" w:rsidRDefault="00603D88" w:rsidP="00603D88">
            <w:pPr>
              <w:autoSpaceDE/>
              <w:autoSpaceDN/>
              <w:adjustRightInd/>
              <w:spacing w:after="0"/>
              <w:jc w:val="center"/>
              <w:rPr>
                <w:rFonts w:eastAsia="Times New Roman" w:cs="Arial"/>
                <w:b/>
                <w:bCs/>
                <w:lang w:eastAsia="en-GB"/>
              </w:rPr>
            </w:pPr>
            <w:r w:rsidRPr="00603D88">
              <w:rPr>
                <w:rFonts w:eastAsia="Times New Roman" w:cs="Arial"/>
                <w:b/>
                <w:bCs/>
                <w:lang w:eastAsia="en-GB"/>
              </w:rPr>
              <w:t>QTR 3</w:t>
            </w:r>
          </w:p>
        </w:tc>
        <w:tc>
          <w:tcPr>
            <w:tcW w:w="1418" w:type="dxa"/>
            <w:tcBorders>
              <w:top w:val="nil"/>
              <w:left w:val="single" w:sz="8" w:space="0" w:color="auto"/>
              <w:bottom w:val="single" w:sz="4" w:space="0" w:color="auto"/>
              <w:right w:val="single" w:sz="8" w:space="0" w:color="auto"/>
            </w:tcBorders>
            <w:shd w:val="clear" w:color="000000" w:fill="D9D9D9"/>
            <w:vAlign w:val="bottom"/>
            <w:hideMark/>
          </w:tcPr>
          <w:p w14:paraId="6C9A8D47" w14:textId="77777777" w:rsidR="00603D88" w:rsidRPr="00603D88" w:rsidRDefault="00603D88" w:rsidP="00603D88">
            <w:pPr>
              <w:autoSpaceDE/>
              <w:autoSpaceDN/>
              <w:adjustRightInd/>
              <w:spacing w:after="0"/>
              <w:jc w:val="center"/>
              <w:rPr>
                <w:rFonts w:eastAsia="Times New Roman" w:cs="Arial"/>
                <w:b/>
                <w:bCs/>
                <w:sz w:val="20"/>
                <w:szCs w:val="20"/>
                <w:lang w:eastAsia="en-GB"/>
              </w:rPr>
            </w:pPr>
            <w:r w:rsidRPr="00603D88">
              <w:rPr>
                <w:rFonts w:eastAsia="Times New Roman" w:cs="Arial"/>
                <w:b/>
                <w:bCs/>
                <w:sz w:val="20"/>
                <w:szCs w:val="20"/>
                <w:lang w:eastAsia="en-GB"/>
              </w:rPr>
              <w:t> </w:t>
            </w:r>
          </w:p>
        </w:tc>
      </w:tr>
      <w:tr w:rsidR="00603D88" w:rsidRPr="00603D88" w14:paraId="352F4BC5" w14:textId="77777777" w:rsidTr="005C792D">
        <w:trPr>
          <w:trHeight w:val="315"/>
        </w:trPr>
        <w:tc>
          <w:tcPr>
            <w:tcW w:w="851" w:type="dxa"/>
            <w:tcBorders>
              <w:top w:val="nil"/>
              <w:left w:val="single" w:sz="8" w:space="0" w:color="auto"/>
              <w:bottom w:val="single" w:sz="4" w:space="0" w:color="auto"/>
              <w:right w:val="single" w:sz="4" w:space="0" w:color="auto"/>
            </w:tcBorders>
            <w:shd w:val="clear" w:color="000000" w:fill="F2F2F2"/>
            <w:vAlign w:val="bottom"/>
            <w:hideMark/>
          </w:tcPr>
          <w:p w14:paraId="0405FB80" w14:textId="77777777" w:rsidR="00603D88" w:rsidRPr="00603D88" w:rsidRDefault="00603D88" w:rsidP="00603D88">
            <w:pPr>
              <w:autoSpaceDE/>
              <w:autoSpaceDN/>
              <w:adjustRightInd/>
              <w:spacing w:after="0"/>
              <w:jc w:val="center"/>
              <w:rPr>
                <w:rFonts w:eastAsia="Times New Roman" w:cs="Arial"/>
                <w:b/>
                <w:bCs/>
                <w:lang w:eastAsia="en-GB"/>
              </w:rPr>
            </w:pPr>
            <w:r w:rsidRPr="00603D88">
              <w:rPr>
                <w:rFonts w:eastAsia="Times New Roman" w:cs="Arial"/>
                <w:b/>
                <w:bCs/>
                <w:lang w:eastAsia="en-GB"/>
              </w:rPr>
              <w:t> </w:t>
            </w:r>
          </w:p>
        </w:tc>
        <w:tc>
          <w:tcPr>
            <w:tcW w:w="2835" w:type="dxa"/>
            <w:tcBorders>
              <w:top w:val="nil"/>
              <w:left w:val="nil"/>
              <w:bottom w:val="single" w:sz="4" w:space="0" w:color="auto"/>
              <w:right w:val="single" w:sz="8" w:space="0" w:color="auto"/>
            </w:tcBorders>
            <w:shd w:val="clear" w:color="000000" w:fill="F2F2F2"/>
            <w:vAlign w:val="bottom"/>
            <w:hideMark/>
          </w:tcPr>
          <w:p w14:paraId="748DFF37" w14:textId="77777777" w:rsidR="00603D88" w:rsidRPr="00603D88" w:rsidRDefault="00603D88" w:rsidP="00603D88">
            <w:pPr>
              <w:autoSpaceDE/>
              <w:autoSpaceDN/>
              <w:adjustRightInd/>
              <w:spacing w:after="0"/>
              <w:jc w:val="center"/>
              <w:rPr>
                <w:rFonts w:eastAsia="Times New Roman" w:cs="Arial"/>
                <w:b/>
                <w:bCs/>
                <w:lang w:eastAsia="en-GB"/>
              </w:rPr>
            </w:pPr>
            <w:r w:rsidRPr="00603D88">
              <w:rPr>
                <w:rFonts w:eastAsia="Times New Roman" w:cs="Arial"/>
                <w:b/>
                <w:bCs/>
                <w:lang w:eastAsia="en-GB"/>
              </w:rPr>
              <w:t> </w:t>
            </w:r>
          </w:p>
        </w:tc>
        <w:tc>
          <w:tcPr>
            <w:tcW w:w="1276" w:type="dxa"/>
            <w:tcBorders>
              <w:top w:val="nil"/>
              <w:left w:val="nil"/>
              <w:bottom w:val="single" w:sz="4" w:space="0" w:color="auto"/>
              <w:right w:val="single" w:sz="8" w:space="0" w:color="auto"/>
            </w:tcBorders>
            <w:shd w:val="clear" w:color="000000" w:fill="F2F2F2"/>
            <w:vAlign w:val="bottom"/>
            <w:hideMark/>
          </w:tcPr>
          <w:p w14:paraId="0684E585" w14:textId="77777777" w:rsidR="00603D88" w:rsidRPr="00603D88" w:rsidRDefault="00603D88" w:rsidP="00603D88">
            <w:pPr>
              <w:autoSpaceDE/>
              <w:autoSpaceDN/>
              <w:adjustRightInd/>
              <w:spacing w:after="0"/>
              <w:jc w:val="center"/>
              <w:rPr>
                <w:rFonts w:eastAsia="Times New Roman" w:cs="Arial"/>
                <w:b/>
                <w:bCs/>
                <w:lang w:eastAsia="en-GB"/>
              </w:rPr>
            </w:pPr>
            <w:r w:rsidRPr="00603D88">
              <w:rPr>
                <w:rFonts w:eastAsia="Times New Roman" w:cs="Arial"/>
                <w:b/>
                <w:bCs/>
                <w:lang w:eastAsia="en-GB"/>
              </w:rPr>
              <w:t>£m</w:t>
            </w:r>
          </w:p>
        </w:tc>
        <w:tc>
          <w:tcPr>
            <w:tcW w:w="1134" w:type="dxa"/>
            <w:tcBorders>
              <w:top w:val="nil"/>
              <w:left w:val="nil"/>
              <w:bottom w:val="single" w:sz="4" w:space="0" w:color="auto"/>
              <w:right w:val="single" w:sz="4" w:space="0" w:color="auto"/>
            </w:tcBorders>
            <w:shd w:val="clear" w:color="000000" w:fill="F2F2F2"/>
            <w:vAlign w:val="bottom"/>
            <w:hideMark/>
          </w:tcPr>
          <w:p w14:paraId="3365C84E" w14:textId="77777777" w:rsidR="00603D88" w:rsidRPr="00603D88" w:rsidRDefault="00603D88" w:rsidP="00603D88">
            <w:pPr>
              <w:autoSpaceDE/>
              <w:autoSpaceDN/>
              <w:adjustRightInd/>
              <w:spacing w:after="0"/>
              <w:jc w:val="center"/>
              <w:rPr>
                <w:rFonts w:eastAsia="Times New Roman" w:cs="Arial"/>
                <w:b/>
                <w:bCs/>
                <w:lang w:eastAsia="en-GB"/>
              </w:rPr>
            </w:pPr>
            <w:r w:rsidRPr="00603D88">
              <w:rPr>
                <w:rFonts w:eastAsia="Times New Roman" w:cs="Arial"/>
                <w:b/>
                <w:bCs/>
                <w:lang w:eastAsia="en-GB"/>
              </w:rPr>
              <w:t>£m</w:t>
            </w:r>
          </w:p>
        </w:tc>
        <w:tc>
          <w:tcPr>
            <w:tcW w:w="1276" w:type="dxa"/>
            <w:tcBorders>
              <w:top w:val="nil"/>
              <w:left w:val="nil"/>
              <w:bottom w:val="single" w:sz="4" w:space="0" w:color="auto"/>
              <w:right w:val="single" w:sz="4" w:space="0" w:color="auto"/>
            </w:tcBorders>
            <w:shd w:val="clear" w:color="000000" w:fill="F2F2F2"/>
            <w:vAlign w:val="bottom"/>
            <w:hideMark/>
          </w:tcPr>
          <w:p w14:paraId="62C21986" w14:textId="77777777" w:rsidR="00603D88" w:rsidRPr="00603D88" w:rsidRDefault="00603D88" w:rsidP="00603D88">
            <w:pPr>
              <w:autoSpaceDE/>
              <w:autoSpaceDN/>
              <w:adjustRightInd/>
              <w:spacing w:after="0"/>
              <w:jc w:val="center"/>
              <w:rPr>
                <w:rFonts w:eastAsia="Times New Roman" w:cs="Arial"/>
                <w:b/>
                <w:bCs/>
                <w:lang w:eastAsia="en-GB"/>
              </w:rPr>
            </w:pPr>
            <w:r w:rsidRPr="00603D88">
              <w:rPr>
                <w:rFonts w:eastAsia="Times New Roman" w:cs="Arial"/>
                <w:b/>
                <w:bCs/>
                <w:lang w:eastAsia="en-GB"/>
              </w:rPr>
              <w:t>£m</w:t>
            </w:r>
          </w:p>
        </w:tc>
        <w:tc>
          <w:tcPr>
            <w:tcW w:w="1417" w:type="dxa"/>
            <w:tcBorders>
              <w:top w:val="nil"/>
              <w:left w:val="single" w:sz="8" w:space="0" w:color="auto"/>
              <w:bottom w:val="single" w:sz="4" w:space="0" w:color="auto"/>
              <w:right w:val="single" w:sz="4" w:space="0" w:color="auto"/>
            </w:tcBorders>
            <w:shd w:val="clear" w:color="000000" w:fill="D9D9D9"/>
            <w:vAlign w:val="bottom"/>
            <w:hideMark/>
          </w:tcPr>
          <w:p w14:paraId="4B5A0491" w14:textId="77777777" w:rsidR="00603D88" w:rsidRPr="00603D88" w:rsidRDefault="00603D88" w:rsidP="00603D88">
            <w:pPr>
              <w:autoSpaceDE/>
              <w:autoSpaceDN/>
              <w:adjustRightInd/>
              <w:spacing w:after="0"/>
              <w:jc w:val="center"/>
              <w:rPr>
                <w:rFonts w:eastAsia="Times New Roman" w:cs="Arial"/>
                <w:b/>
                <w:bCs/>
                <w:lang w:eastAsia="en-GB"/>
              </w:rPr>
            </w:pPr>
            <w:r w:rsidRPr="00603D88">
              <w:rPr>
                <w:rFonts w:eastAsia="Times New Roman" w:cs="Arial"/>
                <w:b/>
                <w:bCs/>
                <w:lang w:eastAsia="en-GB"/>
              </w:rPr>
              <w:t>£m</w:t>
            </w:r>
          </w:p>
        </w:tc>
        <w:tc>
          <w:tcPr>
            <w:tcW w:w="1418" w:type="dxa"/>
            <w:tcBorders>
              <w:top w:val="nil"/>
              <w:left w:val="single" w:sz="8" w:space="0" w:color="auto"/>
              <w:bottom w:val="single" w:sz="4" w:space="0" w:color="auto"/>
              <w:right w:val="single" w:sz="8" w:space="0" w:color="auto"/>
            </w:tcBorders>
            <w:shd w:val="clear" w:color="000000" w:fill="D9D9D9"/>
            <w:vAlign w:val="bottom"/>
            <w:hideMark/>
          </w:tcPr>
          <w:p w14:paraId="576E152D" w14:textId="77777777" w:rsidR="00603D88" w:rsidRPr="00603D88" w:rsidRDefault="00603D88" w:rsidP="00603D88">
            <w:pPr>
              <w:autoSpaceDE/>
              <w:autoSpaceDN/>
              <w:adjustRightInd/>
              <w:spacing w:after="0"/>
              <w:jc w:val="center"/>
              <w:rPr>
                <w:rFonts w:eastAsia="Times New Roman" w:cs="Arial"/>
                <w:b/>
                <w:bCs/>
                <w:lang w:eastAsia="en-GB"/>
              </w:rPr>
            </w:pPr>
            <w:r w:rsidRPr="00603D88">
              <w:rPr>
                <w:rFonts w:eastAsia="Times New Roman" w:cs="Arial"/>
                <w:b/>
                <w:bCs/>
                <w:lang w:eastAsia="en-GB"/>
              </w:rPr>
              <w:t>£m</w:t>
            </w:r>
          </w:p>
        </w:tc>
      </w:tr>
      <w:tr w:rsidR="00560A23" w:rsidRPr="00603D88" w14:paraId="4D131C74" w14:textId="77777777" w:rsidTr="005C792D">
        <w:trPr>
          <w:trHeight w:val="315"/>
        </w:trPr>
        <w:tc>
          <w:tcPr>
            <w:tcW w:w="851" w:type="dxa"/>
            <w:tcBorders>
              <w:top w:val="nil"/>
              <w:left w:val="single" w:sz="4" w:space="0" w:color="auto"/>
              <w:bottom w:val="single" w:sz="4" w:space="0" w:color="auto"/>
              <w:right w:val="single" w:sz="4" w:space="0" w:color="auto"/>
            </w:tcBorders>
            <w:shd w:val="clear" w:color="000000" w:fill="FFFFFF"/>
            <w:hideMark/>
          </w:tcPr>
          <w:p w14:paraId="727A9809" w14:textId="43EA7F9C" w:rsidR="00560A23" w:rsidRPr="005C792D" w:rsidRDefault="00C51166" w:rsidP="00560A23">
            <w:pPr>
              <w:autoSpaceDE/>
              <w:autoSpaceDN/>
              <w:adjustRightInd/>
              <w:spacing w:after="0"/>
              <w:jc w:val="right"/>
              <w:rPr>
                <w:rFonts w:eastAsia="Times New Roman" w:cs="Arial"/>
                <w:lang w:eastAsia="en-GB"/>
              </w:rPr>
            </w:pPr>
            <w:r w:rsidRPr="005C792D">
              <w:rPr>
                <w:rFonts w:eastAsia="Times New Roman" w:cs="Arial"/>
                <w:lang w:eastAsia="en-GB"/>
              </w:rPr>
              <w:t>3.3</w:t>
            </w:r>
            <w:r w:rsidR="00560A23" w:rsidRPr="005C792D">
              <w:rPr>
                <w:rFonts w:eastAsia="Times New Roman" w:cs="Arial"/>
                <w:lang w:eastAsia="en-GB"/>
              </w:rPr>
              <w:t>.1</w:t>
            </w:r>
          </w:p>
        </w:tc>
        <w:tc>
          <w:tcPr>
            <w:tcW w:w="2835" w:type="dxa"/>
            <w:tcBorders>
              <w:top w:val="nil"/>
              <w:left w:val="nil"/>
              <w:bottom w:val="single" w:sz="4" w:space="0" w:color="auto"/>
              <w:right w:val="single" w:sz="4" w:space="0" w:color="auto"/>
            </w:tcBorders>
            <w:shd w:val="clear" w:color="000000" w:fill="FFFFFF"/>
            <w:hideMark/>
          </w:tcPr>
          <w:p w14:paraId="64277872" w14:textId="77777777" w:rsidR="00560A23" w:rsidRPr="005C792D" w:rsidRDefault="00560A23" w:rsidP="00560A2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 xml:space="preserve">CHILDREN'S SERVICES </w:t>
            </w:r>
          </w:p>
        </w:tc>
        <w:tc>
          <w:tcPr>
            <w:tcW w:w="1276" w:type="dxa"/>
            <w:tcBorders>
              <w:top w:val="nil"/>
              <w:left w:val="nil"/>
              <w:bottom w:val="single" w:sz="4" w:space="0" w:color="auto"/>
              <w:right w:val="single" w:sz="4" w:space="0" w:color="auto"/>
            </w:tcBorders>
            <w:shd w:val="clear" w:color="000000" w:fill="FFFFFF"/>
            <w:hideMark/>
          </w:tcPr>
          <w:p w14:paraId="59448BE6" w14:textId="77777777" w:rsidR="00560A23" w:rsidRDefault="00560A23" w:rsidP="00560A23">
            <w:pPr>
              <w:autoSpaceDE/>
              <w:autoSpaceDN/>
              <w:adjustRightInd/>
              <w:spacing w:after="0"/>
              <w:jc w:val="right"/>
              <w:rPr>
                <w:rFonts w:eastAsia="Times New Roman" w:cs="Arial"/>
                <w:lang w:eastAsia="en-GB"/>
              </w:rPr>
            </w:pPr>
            <w:r>
              <w:rPr>
                <w:rFonts w:cs="Arial"/>
              </w:rPr>
              <w:t>-0.285</w:t>
            </w:r>
          </w:p>
        </w:tc>
        <w:tc>
          <w:tcPr>
            <w:tcW w:w="1134" w:type="dxa"/>
            <w:tcBorders>
              <w:top w:val="nil"/>
              <w:left w:val="nil"/>
              <w:bottom w:val="single" w:sz="4" w:space="0" w:color="auto"/>
              <w:right w:val="single" w:sz="4" w:space="0" w:color="auto"/>
            </w:tcBorders>
            <w:shd w:val="clear" w:color="000000" w:fill="FFFFFF"/>
            <w:hideMark/>
          </w:tcPr>
          <w:p w14:paraId="35B7D245" w14:textId="77777777" w:rsidR="00560A23" w:rsidRDefault="00560A23" w:rsidP="00560A23">
            <w:pPr>
              <w:jc w:val="right"/>
              <w:rPr>
                <w:rFonts w:cs="Arial"/>
              </w:rPr>
            </w:pPr>
            <w:r>
              <w:rPr>
                <w:rFonts w:cs="Arial"/>
              </w:rPr>
              <w:t>-1.632</w:t>
            </w:r>
          </w:p>
        </w:tc>
        <w:tc>
          <w:tcPr>
            <w:tcW w:w="1276" w:type="dxa"/>
            <w:tcBorders>
              <w:top w:val="nil"/>
              <w:left w:val="nil"/>
              <w:bottom w:val="single" w:sz="4" w:space="0" w:color="auto"/>
              <w:right w:val="single" w:sz="4" w:space="0" w:color="auto"/>
            </w:tcBorders>
            <w:shd w:val="clear" w:color="000000" w:fill="FFFFFF"/>
            <w:hideMark/>
          </w:tcPr>
          <w:p w14:paraId="680A6121" w14:textId="77777777" w:rsidR="00560A23" w:rsidRDefault="00560A23" w:rsidP="00560A23">
            <w:pPr>
              <w:jc w:val="right"/>
              <w:rPr>
                <w:rFonts w:cs="Arial"/>
              </w:rPr>
            </w:pPr>
            <w:r>
              <w:rPr>
                <w:rFonts w:cs="Arial"/>
              </w:rPr>
              <w:t>-1.347</w:t>
            </w:r>
          </w:p>
        </w:tc>
        <w:tc>
          <w:tcPr>
            <w:tcW w:w="1417" w:type="dxa"/>
            <w:tcBorders>
              <w:top w:val="nil"/>
              <w:left w:val="nil"/>
              <w:bottom w:val="single" w:sz="4" w:space="0" w:color="auto"/>
              <w:right w:val="single" w:sz="4" w:space="0" w:color="auto"/>
            </w:tcBorders>
            <w:shd w:val="clear" w:color="000000" w:fill="FFFFFF"/>
            <w:hideMark/>
          </w:tcPr>
          <w:p w14:paraId="713D1470" w14:textId="77777777" w:rsidR="00560A23" w:rsidRDefault="00560A23" w:rsidP="00560A23">
            <w:pPr>
              <w:jc w:val="right"/>
              <w:rPr>
                <w:rFonts w:cs="Arial"/>
              </w:rPr>
            </w:pPr>
            <w:r>
              <w:rPr>
                <w:rFonts w:cs="Arial"/>
              </w:rPr>
              <w:t>-0.462</w:t>
            </w:r>
          </w:p>
        </w:tc>
        <w:tc>
          <w:tcPr>
            <w:tcW w:w="1418" w:type="dxa"/>
            <w:tcBorders>
              <w:top w:val="nil"/>
              <w:left w:val="nil"/>
              <w:bottom w:val="single" w:sz="4" w:space="0" w:color="auto"/>
              <w:right w:val="single" w:sz="4" w:space="0" w:color="auto"/>
            </w:tcBorders>
            <w:shd w:val="clear" w:color="000000" w:fill="FFFFFF"/>
            <w:hideMark/>
          </w:tcPr>
          <w:p w14:paraId="4F460AA4" w14:textId="77777777" w:rsidR="00560A23" w:rsidRDefault="00560A23" w:rsidP="00560A23">
            <w:pPr>
              <w:jc w:val="right"/>
              <w:rPr>
                <w:rFonts w:cs="Arial"/>
              </w:rPr>
            </w:pPr>
            <w:r>
              <w:rPr>
                <w:rFonts w:cs="Arial"/>
              </w:rPr>
              <w:t>-0.885</w:t>
            </w:r>
          </w:p>
        </w:tc>
      </w:tr>
      <w:tr w:rsidR="00560A23" w:rsidRPr="00603D88" w14:paraId="2B681551" w14:textId="77777777" w:rsidTr="005C792D">
        <w:trPr>
          <w:trHeight w:val="630"/>
        </w:trPr>
        <w:tc>
          <w:tcPr>
            <w:tcW w:w="851" w:type="dxa"/>
            <w:tcBorders>
              <w:top w:val="nil"/>
              <w:left w:val="single" w:sz="4" w:space="0" w:color="auto"/>
              <w:bottom w:val="single" w:sz="4" w:space="0" w:color="auto"/>
              <w:right w:val="single" w:sz="4" w:space="0" w:color="auto"/>
            </w:tcBorders>
            <w:shd w:val="clear" w:color="000000" w:fill="FFFFFF"/>
            <w:hideMark/>
          </w:tcPr>
          <w:p w14:paraId="7137770A" w14:textId="0D196D01" w:rsidR="00560A23" w:rsidRPr="005C792D" w:rsidRDefault="00C51166" w:rsidP="00560A23">
            <w:pPr>
              <w:autoSpaceDE/>
              <w:autoSpaceDN/>
              <w:adjustRightInd/>
              <w:spacing w:after="0"/>
              <w:jc w:val="right"/>
              <w:rPr>
                <w:rFonts w:eastAsia="Times New Roman" w:cs="Arial"/>
                <w:lang w:eastAsia="en-GB"/>
              </w:rPr>
            </w:pPr>
            <w:r w:rsidRPr="005C792D">
              <w:rPr>
                <w:rFonts w:eastAsia="Times New Roman" w:cs="Arial"/>
                <w:lang w:eastAsia="en-GB"/>
              </w:rPr>
              <w:t>3.3</w:t>
            </w:r>
            <w:r w:rsidR="00560A23" w:rsidRPr="005C792D">
              <w:rPr>
                <w:rFonts w:eastAsia="Times New Roman" w:cs="Arial"/>
                <w:lang w:eastAsia="en-GB"/>
              </w:rPr>
              <w:t>.2</w:t>
            </w:r>
          </w:p>
        </w:tc>
        <w:tc>
          <w:tcPr>
            <w:tcW w:w="2835" w:type="dxa"/>
            <w:tcBorders>
              <w:top w:val="nil"/>
              <w:left w:val="nil"/>
              <w:bottom w:val="single" w:sz="4" w:space="0" w:color="auto"/>
              <w:right w:val="single" w:sz="4" w:space="0" w:color="auto"/>
            </w:tcBorders>
            <w:shd w:val="clear" w:color="000000" w:fill="FFFFFF"/>
            <w:hideMark/>
          </w:tcPr>
          <w:p w14:paraId="77DE9FDC" w14:textId="77777777" w:rsidR="00560A23" w:rsidRPr="005C792D" w:rsidRDefault="00560A23" w:rsidP="00560A2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 xml:space="preserve">ADOPTION &amp; FOSTERING, RESIDENTIAL AND YOT </w:t>
            </w:r>
          </w:p>
        </w:tc>
        <w:tc>
          <w:tcPr>
            <w:tcW w:w="1276" w:type="dxa"/>
            <w:tcBorders>
              <w:top w:val="nil"/>
              <w:left w:val="nil"/>
              <w:bottom w:val="single" w:sz="4" w:space="0" w:color="auto"/>
              <w:right w:val="single" w:sz="4" w:space="0" w:color="auto"/>
            </w:tcBorders>
            <w:shd w:val="clear" w:color="000000" w:fill="FFFFFF"/>
            <w:hideMark/>
          </w:tcPr>
          <w:p w14:paraId="32A7A40C" w14:textId="77777777" w:rsidR="00560A23" w:rsidRDefault="00560A23" w:rsidP="00560A23">
            <w:pPr>
              <w:jc w:val="right"/>
              <w:rPr>
                <w:rFonts w:cs="Arial"/>
              </w:rPr>
            </w:pPr>
            <w:r>
              <w:rPr>
                <w:rFonts w:cs="Arial"/>
              </w:rPr>
              <w:t>24.306</w:t>
            </w:r>
          </w:p>
        </w:tc>
        <w:tc>
          <w:tcPr>
            <w:tcW w:w="1134" w:type="dxa"/>
            <w:tcBorders>
              <w:top w:val="nil"/>
              <w:left w:val="nil"/>
              <w:bottom w:val="single" w:sz="4" w:space="0" w:color="auto"/>
              <w:right w:val="single" w:sz="4" w:space="0" w:color="auto"/>
            </w:tcBorders>
            <w:shd w:val="clear" w:color="000000" w:fill="FFFFFF"/>
            <w:hideMark/>
          </w:tcPr>
          <w:p w14:paraId="644D3434" w14:textId="77777777" w:rsidR="00560A23" w:rsidRDefault="00560A23" w:rsidP="00560A23">
            <w:pPr>
              <w:jc w:val="right"/>
              <w:rPr>
                <w:rFonts w:cs="Arial"/>
              </w:rPr>
            </w:pPr>
            <w:r>
              <w:rPr>
                <w:rFonts w:cs="Arial"/>
              </w:rPr>
              <w:t>25.005</w:t>
            </w:r>
          </w:p>
        </w:tc>
        <w:tc>
          <w:tcPr>
            <w:tcW w:w="1276" w:type="dxa"/>
            <w:tcBorders>
              <w:top w:val="nil"/>
              <w:left w:val="nil"/>
              <w:bottom w:val="single" w:sz="4" w:space="0" w:color="auto"/>
              <w:right w:val="single" w:sz="4" w:space="0" w:color="auto"/>
            </w:tcBorders>
            <w:shd w:val="clear" w:color="000000" w:fill="FFFFFF"/>
            <w:hideMark/>
          </w:tcPr>
          <w:p w14:paraId="00D8928D" w14:textId="77777777" w:rsidR="00560A23" w:rsidRDefault="00560A23" w:rsidP="00560A23">
            <w:pPr>
              <w:jc w:val="right"/>
              <w:rPr>
                <w:rFonts w:cs="Arial"/>
              </w:rPr>
            </w:pPr>
            <w:r>
              <w:rPr>
                <w:rFonts w:cs="Arial"/>
              </w:rPr>
              <w:t>0.699</w:t>
            </w:r>
          </w:p>
        </w:tc>
        <w:tc>
          <w:tcPr>
            <w:tcW w:w="1417" w:type="dxa"/>
            <w:tcBorders>
              <w:top w:val="nil"/>
              <w:left w:val="nil"/>
              <w:bottom w:val="single" w:sz="4" w:space="0" w:color="auto"/>
              <w:right w:val="single" w:sz="4" w:space="0" w:color="auto"/>
            </w:tcBorders>
            <w:shd w:val="clear" w:color="000000" w:fill="FFFFFF"/>
            <w:hideMark/>
          </w:tcPr>
          <w:p w14:paraId="0F7ACEAB" w14:textId="77777777" w:rsidR="00560A23" w:rsidRDefault="00560A23" w:rsidP="00560A23">
            <w:pPr>
              <w:jc w:val="right"/>
              <w:rPr>
                <w:rFonts w:cs="Arial"/>
              </w:rPr>
            </w:pPr>
            <w:r>
              <w:rPr>
                <w:rFonts w:cs="Arial"/>
              </w:rPr>
              <w:t>0.089</w:t>
            </w:r>
          </w:p>
        </w:tc>
        <w:tc>
          <w:tcPr>
            <w:tcW w:w="1418" w:type="dxa"/>
            <w:tcBorders>
              <w:top w:val="nil"/>
              <w:left w:val="nil"/>
              <w:bottom w:val="single" w:sz="4" w:space="0" w:color="auto"/>
              <w:right w:val="single" w:sz="4" w:space="0" w:color="auto"/>
            </w:tcBorders>
            <w:shd w:val="clear" w:color="000000" w:fill="FFFFFF"/>
            <w:hideMark/>
          </w:tcPr>
          <w:p w14:paraId="75572660" w14:textId="77777777" w:rsidR="00560A23" w:rsidRDefault="00560A23" w:rsidP="00560A23">
            <w:pPr>
              <w:jc w:val="right"/>
              <w:rPr>
                <w:rFonts w:cs="Arial"/>
              </w:rPr>
            </w:pPr>
            <w:r>
              <w:rPr>
                <w:rFonts w:cs="Arial"/>
              </w:rPr>
              <w:t>0.610</w:t>
            </w:r>
          </w:p>
        </w:tc>
      </w:tr>
      <w:tr w:rsidR="00560A23" w:rsidRPr="00603D88" w14:paraId="0E13714B" w14:textId="77777777" w:rsidTr="005C792D">
        <w:trPr>
          <w:trHeight w:val="315"/>
        </w:trPr>
        <w:tc>
          <w:tcPr>
            <w:tcW w:w="851" w:type="dxa"/>
            <w:tcBorders>
              <w:top w:val="nil"/>
              <w:left w:val="single" w:sz="4" w:space="0" w:color="auto"/>
              <w:bottom w:val="single" w:sz="4" w:space="0" w:color="auto"/>
              <w:right w:val="single" w:sz="4" w:space="0" w:color="auto"/>
            </w:tcBorders>
            <w:shd w:val="clear" w:color="000000" w:fill="FFFFFF"/>
            <w:hideMark/>
          </w:tcPr>
          <w:p w14:paraId="53069DF7" w14:textId="3A495F16" w:rsidR="00560A23" w:rsidRPr="005C792D" w:rsidRDefault="00C51166" w:rsidP="00560A23">
            <w:pPr>
              <w:autoSpaceDE/>
              <w:autoSpaceDN/>
              <w:adjustRightInd/>
              <w:spacing w:after="0"/>
              <w:jc w:val="right"/>
              <w:rPr>
                <w:rFonts w:eastAsia="Times New Roman" w:cs="Arial"/>
                <w:lang w:eastAsia="en-GB"/>
              </w:rPr>
            </w:pPr>
            <w:r w:rsidRPr="005C792D">
              <w:rPr>
                <w:rFonts w:eastAsia="Times New Roman" w:cs="Arial"/>
                <w:lang w:eastAsia="en-GB"/>
              </w:rPr>
              <w:t>3.3</w:t>
            </w:r>
            <w:r w:rsidR="00560A23" w:rsidRPr="005C792D">
              <w:rPr>
                <w:rFonts w:eastAsia="Times New Roman" w:cs="Arial"/>
                <w:lang w:eastAsia="en-GB"/>
              </w:rPr>
              <w:t>.3</w:t>
            </w:r>
          </w:p>
        </w:tc>
        <w:tc>
          <w:tcPr>
            <w:tcW w:w="2835" w:type="dxa"/>
            <w:tcBorders>
              <w:top w:val="nil"/>
              <w:left w:val="nil"/>
              <w:bottom w:val="single" w:sz="4" w:space="0" w:color="auto"/>
              <w:right w:val="single" w:sz="4" w:space="0" w:color="auto"/>
            </w:tcBorders>
            <w:shd w:val="clear" w:color="000000" w:fill="FFFFFF"/>
            <w:hideMark/>
          </w:tcPr>
          <w:p w14:paraId="3FE6E8E5" w14:textId="77777777" w:rsidR="00560A23" w:rsidRPr="005C792D" w:rsidRDefault="00560A23" w:rsidP="00560A2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 xml:space="preserve">SAFEGUARDING, INSPEC. &amp; AUDIT </w:t>
            </w:r>
          </w:p>
        </w:tc>
        <w:tc>
          <w:tcPr>
            <w:tcW w:w="1276" w:type="dxa"/>
            <w:tcBorders>
              <w:top w:val="nil"/>
              <w:left w:val="nil"/>
              <w:bottom w:val="single" w:sz="4" w:space="0" w:color="auto"/>
              <w:right w:val="single" w:sz="4" w:space="0" w:color="auto"/>
            </w:tcBorders>
            <w:shd w:val="clear" w:color="000000" w:fill="FFFFFF"/>
            <w:hideMark/>
          </w:tcPr>
          <w:p w14:paraId="18815CB4" w14:textId="77777777" w:rsidR="00560A23" w:rsidRDefault="00560A23" w:rsidP="00560A23">
            <w:pPr>
              <w:jc w:val="right"/>
              <w:rPr>
                <w:rFonts w:cs="Arial"/>
              </w:rPr>
            </w:pPr>
            <w:r>
              <w:rPr>
                <w:rFonts w:cs="Arial"/>
              </w:rPr>
              <w:t>5.383</w:t>
            </w:r>
          </w:p>
        </w:tc>
        <w:tc>
          <w:tcPr>
            <w:tcW w:w="1134" w:type="dxa"/>
            <w:tcBorders>
              <w:top w:val="nil"/>
              <w:left w:val="nil"/>
              <w:bottom w:val="single" w:sz="4" w:space="0" w:color="auto"/>
              <w:right w:val="single" w:sz="4" w:space="0" w:color="auto"/>
            </w:tcBorders>
            <w:shd w:val="clear" w:color="000000" w:fill="FFFFFF"/>
            <w:hideMark/>
          </w:tcPr>
          <w:p w14:paraId="35CE321E" w14:textId="77777777" w:rsidR="00560A23" w:rsidRDefault="00560A23" w:rsidP="00560A23">
            <w:pPr>
              <w:jc w:val="right"/>
              <w:rPr>
                <w:rFonts w:cs="Arial"/>
              </w:rPr>
            </w:pPr>
            <w:r>
              <w:rPr>
                <w:rFonts w:cs="Arial"/>
              </w:rPr>
              <w:t>5.636</w:t>
            </w:r>
          </w:p>
        </w:tc>
        <w:tc>
          <w:tcPr>
            <w:tcW w:w="1276" w:type="dxa"/>
            <w:tcBorders>
              <w:top w:val="nil"/>
              <w:left w:val="nil"/>
              <w:bottom w:val="single" w:sz="4" w:space="0" w:color="auto"/>
              <w:right w:val="single" w:sz="4" w:space="0" w:color="auto"/>
            </w:tcBorders>
            <w:shd w:val="clear" w:color="000000" w:fill="FFFFFF"/>
            <w:hideMark/>
          </w:tcPr>
          <w:p w14:paraId="426582BD" w14:textId="77777777" w:rsidR="00560A23" w:rsidRDefault="00560A23" w:rsidP="00560A23">
            <w:pPr>
              <w:jc w:val="right"/>
              <w:rPr>
                <w:rFonts w:cs="Arial"/>
              </w:rPr>
            </w:pPr>
            <w:r>
              <w:rPr>
                <w:rFonts w:cs="Arial"/>
              </w:rPr>
              <w:t>0.253</w:t>
            </w:r>
          </w:p>
        </w:tc>
        <w:tc>
          <w:tcPr>
            <w:tcW w:w="1417" w:type="dxa"/>
            <w:tcBorders>
              <w:top w:val="nil"/>
              <w:left w:val="nil"/>
              <w:bottom w:val="single" w:sz="4" w:space="0" w:color="auto"/>
              <w:right w:val="single" w:sz="4" w:space="0" w:color="auto"/>
            </w:tcBorders>
            <w:shd w:val="clear" w:color="000000" w:fill="FFFFFF"/>
            <w:hideMark/>
          </w:tcPr>
          <w:p w14:paraId="4B555E55" w14:textId="77777777" w:rsidR="00560A23" w:rsidRDefault="00560A23" w:rsidP="00560A23">
            <w:pPr>
              <w:jc w:val="right"/>
              <w:rPr>
                <w:rFonts w:cs="Arial"/>
              </w:rPr>
            </w:pPr>
            <w:r>
              <w:rPr>
                <w:rFonts w:cs="Arial"/>
              </w:rPr>
              <w:t>0.195</w:t>
            </w:r>
          </w:p>
        </w:tc>
        <w:tc>
          <w:tcPr>
            <w:tcW w:w="1418" w:type="dxa"/>
            <w:tcBorders>
              <w:top w:val="nil"/>
              <w:left w:val="nil"/>
              <w:bottom w:val="single" w:sz="4" w:space="0" w:color="auto"/>
              <w:right w:val="single" w:sz="4" w:space="0" w:color="auto"/>
            </w:tcBorders>
            <w:shd w:val="clear" w:color="000000" w:fill="FFFFFF"/>
            <w:hideMark/>
          </w:tcPr>
          <w:p w14:paraId="2510BC45" w14:textId="77777777" w:rsidR="00560A23" w:rsidRDefault="00560A23" w:rsidP="00560A23">
            <w:pPr>
              <w:jc w:val="right"/>
              <w:rPr>
                <w:rFonts w:cs="Arial"/>
              </w:rPr>
            </w:pPr>
            <w:r>
              <w:rPr>
                <w:rFonts w:cs="Arial"/>
              </w:rPr>
              <w:t>0.058</w:t>
            </w:r>
          </w:p>
        </w:tc>
      </w:tr>
      <w:tr w:rsidR="00560A23" w:rsidRPr="00603D88" w14:paraId="7E18EFAA" w14:textId="77777777" w:rsidTr="005C792D">
        <w:trPr>
          <w:trHeight w:val="315"/>
        </w:trPr>
        <w:tc>
          <w:tcPr>
            <w:tcW w:w="851" w:type="dxa"/>
            <w:tcBorders>
              <w:top w:val="nil"/>
              <w:left w:val="single" w:sz="4" w:space="0" w:color="auto"/>
              <w:bottom w:val="single" w:sz="4" w:space="0" w:color="auto"/>
              <w:right w:val="single" w:sz="4" w:space="0" w:color="auto"/>
            </w:tcBorders>
            <w:shd w:val="clear" w:color="000000" w:fill="FFFFFF"/>
            <w:hideMark/>
          </w:tcPr>
          <w:p w14:paraId="1AEE1600" w14:textId="2421923E" w:rsidR="00560A23" w:rsidRPr="005C792D" w:rsidRDefault="00C51166" w:rsidP="00560A23">
            <w:pPr>
              <w:autoSpaceDE/>
              <w:autoSpaceDN/>
              <w:adjustRightInd/>
              <w:spacing w:after="0"/>
              <w:jc w:val="right"/>
              <w:rPr>
                <w:rFonts w:eastAsia="Times New Roman" w:cs="Arial"/>
                <w:lang w:eastAsia="en-GB"/>
              </w:rPr>
            </w:pPr>
            <w:r w:rsidRPr="005C792D">
              <w:rPr>
                <w:rFonts w:eastAsia="Times New Roman" w:cs="Arial"/>
                <w:lang w:eastAsia="en-GB"/>
              </w:rPr>
              <w:t>3.3</w:t>
            </w:r>
            <w:r w:rsidR="00560A23" w:rsidRPr="005C792D">
              <w:rPr>
                <w:rFonts w:eastAsia="Times New Roman" w:cs="Arial"/>
                <w:lang w:eastAsia="en-GB"/>
              </w:rPr>
              <w:t>.4</w:t>
            </w:r>
          </w:p>
        </w:tc>
        <w:tc>
          <w:tcPr>
            <w:tcW w:w="2835" w:type="dxa"/>
            <w:tcBorders>
              <w:top w:val="nil"/>
              <w:left w:val="nil"/>
              <w:bottom w:val="single" w:sz="4" w:space="0" w:color="auto"/>
              <w:right w:val="single" w:sz="4" w:space="0" w:color="auto"/>
            </w:tcBorders>
            <w:shd w:val="clear" w:color="000000" w:fill="FFFFFF"/>
            <w:hideMark/>
          </w:tcPr>
          <w:p w14:paraId="3ACEC9FA" w14:textId="77777777" w:rsidR="00560A23" w:rsidRPr="005C792D" w:rsidRDefault="00560A23" w:rsidP="00560A2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 xml:space="preserve">CHILDREN SOCIAL CARE </w:t>
            </w:r>
          </w:p>
        </w:tc>
        <w:tc>
          <w:tcPr>
            <w:tcW w:w="1276" w:type="dxa"/>
            <w:tcBorders>
              <w:top w:val="nil"/>
              <w:left w:val="nil"/>
              <w:bottom w:val="single" w:sz="4" w:space="0" w:color="auto"/>
              <w:right w:val="single" w:sz="4" w:space="0" w:color="auto"/>
            </w:tcBorders>
            <w:shd w:val="clear" w:color="000000" w:fill="FFFFFF"/>
            <w:hideMark/>
          </w:tcPr>
          <w:p w14:paraId="2A275CB4" w14:textId="77777777" w:rsidR="00560A23" w:rsidRDefault="00560A23" w:rsidP="00560A23">
            <w:pPr>
              <w:jc w:val="right"/>
              <w:rPr>
                <w:rFonts w:cs="Arial"/>
              </w:rPr>
            </w:pPr>
            <w:r>
              <w:rPr>
                <w:rFonts w:cs="Arial"/>
              </w:rPr>
              <w:t>54.198</w:t>
            </w:r>
          </w:p>
        </w:tc>
        <w:tc>
          <w:tcPr>
            <w:tcW w:w="1134" w:type="dxa"/>
            <w:tcBorders>
              <w:top w:val="nil"/>
              <w:left w:val="nil"/>
              <w:bottom w:val="single" w:sz="4" w:space="0" w:color="auto"/>
              <w:right w:val="single" w:sz="4" w:space="0" w:color="auto"/>
            </w:tcBorders>
            <w:shd w:val="clear" w:color="000000" w:fill="FFFFFF"/>
            <w:hideMark/>
          </w:tcPr>
          <w:p w14:paraId="431C39E9" w14:textId="77777777" w:rsidR="00560A23" w:rsidRDefault="00560A23" w:rsidP="00560A23">
            <w:pPr>
              <w:jc w:val="right"/>
              <w:rPr>
                <w:rFonts w:cs="Arial"/>
              </w:rPr>
            </w:pPr>
            <w:r>
              <w:rPr>
                <w:rFonts w:cs="Arial"/>
              </w:rPr>
              <w:t>63.768</w:t>
            </w:r>
          </w:p>
        </w:tc>
        <w:tc>
          <w:tcPr>
            <w:tcW w:w="1276" w:type="dxa"/>
            <w:tcBorders>
              <w:top w:val="nil"/>
              <w:left w:val="nil"/>
              <w:bottom w:val="single" w:sz="4" w:space="0" w:color="auto"/>
              <w:right w:val="single" w:sz="4" w:space="0" w:color="auto"/>
            </w:tcBorders>
            <w:shd w:val="clear" w:color="000000" w:fill="FFFFFF"/>
            <w:hideMark/>
          </w:tcPr>
          <w:p w14:paraId="2CE6754A" w14:textId="77777777" w:rsidR="00560A23" w:rsidRDefault="00560A23" w:rsidP="00560A23">
            <w:pPr>
              <w:jc w:val="right"/>
              <w:rPr>
                <w:rFonts w:cs="Arial"/>
              </w:rPr>
            </w:pPr>
            <w:r>
              <w:rPr>
                <w:rFonts w:cs="Arial"/>
              </w:rPr>
              <w:t>9.570</w:t>
            </w:r>
          </w:p>
        </w:tc>
        <w:tc>
          <w:tcPr>
            <w:tcW w:w="1417" w:type="dxa"/>
            <w:tcBorders>
              <w:top w:val="nil"/>
              <w:left w:val="nil"/>
              <w:bottom w:val="single" w:sz="4" w:space="0" w:color="auto"/>
              <w:right w:val="single" w:sz="4" w:space="0" w:color="auto"/>
            </w:tcBorders>
            <w:shd w:val="clear" w:color="000000" w:fill="FFFFFF"/>
            <w:hideMark/>
          </w:tcPr>
          <w:p w14:paraId="202E62F7" w14:textId="77777777" w:rsidR="00560A23" w:rsidRDefault="00560A23" w:rsidP="00560A23">
            <w:pPr>
              <w:jc w:val="right"/>
              <w:rPr>
                <w:rFonts w:cs="Arial"/>
              </w:rPr>
            </w:pPr>
            <w:r>
              <w:rPr>
                <w:rFonts w:cs="Arial"/>
              </w:rPr>
              <w:t>5.911</w:t>
            </w:r>
          </w:p>
        </w:tc>
        <w:tc>
          <w:tcPr>
            <w:tcW w:w="1418" w:type="dxa"/>
            <w:tcBorders>
              <w:top w:val="nil"/>
              <w:left w:val="nil"/>
              <w:bottom w:val="single" w:sz="4" w:space="0" w:color="auto"/>
              <w:right w:val="single" w:sz="4" w:space="0" w:color="auto"/>
            </w:tcBorders>
            <w:shd w:val="clear" w:color="000000" w:fill="FFFFFF"/>
            <w:hideMark/>
          </w:tcPr>
          <w:p w14:paraId="2E97515C" w14:textId="77777777" w:rsidR="00560A23" w:rsidRDefault="00560A23" w:rsidP="00560A23">
            <w:pPr>
              <w:jc w:val="right"/>
              <w:rPr>
                <w:rFonts w:cs="Arial"/>
              </w:rPr>
            </w:pPr>
            <w:r>
              <w:rPr>
                <w:rFonts w:cs="Arial"/>
              </w:rPr>
              <w:t>3.659</w:t>
            </w:r>
          </w:p>
        </w:tc>
      </w:tr>
      <w:tr w:rsidR="00560A23" w:rsidRPr="00603D88" w14:paraId="3B0BCCA9" w14:textId="77777777" w:rsidTr="005C792D">
        <w:trPr>
          <w:trHeight w:val="315"/>
        </w:trPr>
        <w:tc>
          <w:tcPr>
            <w:tcW w:w="851" w:type="dxa"/>
            <w:tcBorders>
              <w:top w:val="nil"/>
              <w:left w:val="single" w:sz="4" w:space="0" w:color="auto"/>
              <w:bottom w:val="single" w:sz="4" w:space="0" w:color="auto"/>
              <w:right w:val="single" w:sz="4" w:space="0" w:color="auto"/>
            </w:tcBorders>
            <w:shd w:val="clear" w:color="000000" w:fill="FFFFFF"/>
            <w:hideMark/>
          </w:tcPr>
          <w:p w14:paraId="1DAF4445" w14:textId="5052FB14" w:rsidR="00560A23" w:rsidRPr="005C792D" w:rsidRDefault="00560A23" w:rsidP="00560A23">
            <w:pPr>
              <w:autoSpaceDE/>
              <w:autoSpaceDN/>
              <w:adjustRightInd/>
              <w:spacing w:after="0"/>
              <w:jc w:val="right"/>
              <w:rPr>
                <w:rFonts w:eastAsia="Times New Roman" w:cs="Arial"/>
                <w:lang w:eastAsia="en-GB"/>
              </w:rPr>
            </w:pPr>
            <w:r w:rsidRPr="005C792D">
              <w:rPr>
                <w:rFonts w:eastAsia="Times New Roman" w:cs="Arial"/>
                <w:lang w:eastAsia="en-GB"/>
              </w:rPr>
              <w:t>3</w:t>
            </w:r>
            <w:r w:rsidR="00C51166" w:rsidRPr="005C792D">
              <w:rPr>
                <w:rFonts w:eastAsia="Times New Roman" w:cs="Arial"/>
                <w:lang w:eastAsia="en-GB"/>
              </w:rPr>
              <w:t>.3</w:t>
            </w:r>
            <w:r w:rsidRPr="005C792D">
              <w:rPr>
                <w:rFonts w:eastAsia="Times New Roman" w:cs="Arial"/>
                <w:lang w:eastAsia="en-GB"/>
              </w:rPr>
              <w:t>.5</w:t>
            </w:r>
          </w:p>
        </w:tc>
        <w:tc>
          <w:tcPr>
            <w:tcW w:w="2835" w:type="dxa"/>
            <w:tcBorders>
              <w:top w:val="nil"/>
              <w:left w:val="nil"/>
              <w:bottom w:val="single" w:sz="4" w:space="0" w:color="auto"/>
              <w:right w:val="single" w:sz="4" w:space="0" w:color="auto"/>
            </w:tcBorders>
            <w:shd w:val="clear" w:color="000000" w:fill="FFFFFF"/>
            <w:hideMark/>
          </w:tcPr>
          <w:p w14:paraId="67DADA1D" w14:textId="77777777" w:rsidR="00560A23" w:rsidRPr="005C792D" w:rsidRDefault="00560A23" w:rsidP="00560A2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SCHOOL IMPROVEMENT</w:t>
            </w:r>
          </w:p>
        </w:tc>
        <w:tc>
          <w:tcPr>
            <w:tcW w:w="1276" w:type="dxa"/>
            <w:tcBorders>
              <w:top w:val="nil"/>
              <w:left w:val="nil"/>
              <w:bottom w:val="single" w:sz="4" w:space="0" w:color="auto"/>
              <w:right w:val="single" w:sz="4" w:space="0" w:color="auto"/>
            </w:tcBorders>
            <w:shd w:val="clear" w:color="000000" w:fill="FFFFFF"/>
            <w:hideMark/>
          </w:tcPr>
          <w:p w14:paraId="51EE7C93" w14:textId="77777777" w:rsidR="00560A23" w:rsidRDefault="00560A23" w:rsidP="00560A23">
            <w:pPr>
              <w:jc w:val="right"/>
              <w:rPr>
                <w:rFonts w:cs="Arial"/>
              </w:rPr>
            </w:pPr>
            <w:r>
              <w:rPr>
                <w:rFonts w:cs="Arial"/>
              </w:rPr>
              <w:t>7.250</w:t>
            </w:r>
          </w:p>
        </w:tc>
        <w:tc>
          <w:tcPr>
            <w:tcW w:w="1134" w:type="dxa"/>
            <w:tcBorders>
              <w:top w:val="nil"/>
              <w:left w:val="nil"/>
              <w:bottom w:val="single" w:sz="4" w:space="0" w:color="auto"/>
              <w:right w:val="single" w:sz="4" w:space="0" w:color="auto"/>
            </w:tcBorders>
            <w:shd w:val="clear" w:color="000000" w:fill="FFFFFF"/>
            <w:hideMark/>
          </w:tcPr>
          <w:p w14:paraId="452DFEC6" w14:textId="77777777" w:rsidR="00560A23" w:rsidRDefault="00560A23" w:rsidP="00560A23">
            <w:pPr>
              <w:jc w:val="right"/>
              <w:rPr>
                <w:rFonts w:cs="Arial"/>
              </w:rPr>
            </w:pPr>
            <w:r>
              <w:rPr>
                <w:rFonts w:cs="Arial"/>
              </w:rPr>
              <w:t>5.670</w:t>
            </w:r>
          </w:p>
        </w:tc>
        <w:tc>
          <w:tcPr>
            <w:tcW w:w="1276" w:type="dxa"/>
            <w:tcBorders>
              <w:top w:val="nil"/>
              <w:left w:val="nil"/>
              <w:bottom w:val="single" w:sz="4" w:space="0" w:color="auto"/>
              <w:right w:val="single" w:sz="4" w:space="0" w:color="auto"/>
            </w:tcBorders>
            <w:shd w:val="clear" w:color="000000" w:fill="FFFFFF"/>
            <w:hideMark/>
          </w:tcPr>
          <w:p w14:paraId="1093D6F0" w14:textId="77777777" w:rsidR="00560A23" w:rsidRDefault="00560A23" w:rsidP="00560A23">
            <w:pPr>
              <w:jc w:val="right"/>
              <w:rPr>
                <w:rFonts w:cs="Arial"/>
              </w:rPr>
            </w:pPr>
            <w:r>
              <w:rPr>
                <w:rFonts w:cs="Arial"/>
              </w:rPr>
              <w:t>-1.580</w:t>
            </w:r>
          </w:p>
        </w:tc>
        <w:tc>
          <w:tcPr>
            <w:tcW w:w="1417" w:type="dxa"/>
            <w:tcBorders>
              <w:top w:val="nil"/>
              <w:left w:val="nil"/>
              <w:bottom w:val="single" w:sz="4" w:space="0" w:color="auto"/>
              <w:right w:val="single" w:sz="4" w:space="0" w:color="auto"/>
            </w:tcBorders>
            <w:shd w:val="clear" w:color="000000" w:fill="FFFFFF"/>
            <w:hideMark/>
          </w:tcPr>
          <w:p w14:paraId="12A962F9" w14:textId="77777777" w:rsidR="00560A23" w:rsidRDefault="00560A23" w:rsidP="00560A23">
            <w:pPr>
              <w:jc w:val="right"/>
              <w:rPr>
                <w:rFonts w:cs="Arial"/>
              </w:rPr>
            </w:pPr>
            <w:r>
              <w:rPr>
                <w:rFonts w:cs="Arial"/>
              </w:rPr>
              <w:t>-0.306</w:t>
            </w:r>
          </w:p>
        </w:tc>
        <w:tc>
          <w:tcPr>
            <w:tcW w:w="1418" w:type="dxa"/>
            <w:tcBorders>
              <w:top w:val="nil"/>
              <w:left w:val="nil"/>
              <w:bottom w:val="single" w:sz="4" w:space="0" w:color="auto"/>
              <w:right w:val="single" w:sz="4" w:space="0" w:color="auto"/>
            </w:tcBorders>
            <w:shd w:val="clear" w:color="000000" w:fill="FFFFFF"/>
            <w:hideMark/>
          </w:tcPr>
          <w:p w14:paraId="07469D43" w14:textId="77777777" w:rsidR="00560A23" w:rsidRDefault="00560A23" w:rsidP="00560A23">
            <w:pPr>
              <w:jc w:val="right"/>
              <w:rPr>
                <w:rFonts w:cs="Arial"/>
              </w:rPr>
            </w:pPr>
            <w:r>
              <w:rPr>
                <w:rFonts w:cs="Arial"/>
              </w:rPr>
              <w:t>-1.274</w:t>
            </w:r>
          </w:p>
        </w:tc>
      </w:tr>
      <w:tr w:rsidR="00560A23" w:rsidRPr="00603D88" w14:paraId="5A2D09F7" w14:textId="77777777" w:rsidTr="005C792D">
        <w:trPr>
          <w:trHeight w:val="315"/>
        </w:trPr>
        <w:tc>
          <w:tcPr>
            <w:tcW w:w="851" w:type="dxa"/>
            <w:tcBorders>
              <w:top w:val="nil"/>
              <w:left w:val="single" w:sz="4" w:space="0" w:color="auto"/>
              <w:bottom w:val="single" w:sz="4" w:space="0" w:color="auto"/>
              <w:right w:val="single" w:sz="4" w:space="0" w:color="auto"/>
            </w:tcBorders>
            <w:shd w:val="clear" w:color="000000" w:fill="FFFFFF"/>
            <w:hideMark/>
          </w:tcPr>
          <w:p w14:paraId="4EB74782" w14:textId="637905BD" w:rsidR="00560A23" w:rsidRPr="005C792D" w:rsidRDefault="00C51166" w:rsidP="00560A23">
            <w:pPr>
              <w:autoSpaceDE/>
              <w:autoSpaceDN/>
              <w:adjustRightInd/>
              <w:spacing w:after="0"/>
              <w:jc w:val="right"/>
              <w:rPr>
                <w:rFonts w:eastAsia="Times New Roman" w:cs="Arial"/>
                <w:lang w:eastAsia="en-GB"/>
              </w:rPr>
            </w:pPr>
            <w:r w:rsidRPr="005C792D">
              <w:rPr>
                <w:rFonts w:eastAsia="Times New Roman" w:cs="Arial"/>
                <w:lang w:eastAsia="en-GB"/>
              </w:rPr>
              <w:t>3.3</w:t>
            </w:r>
            <w:r w:rsidR="00560A23" w:rsidRPr="005C792D">
              <w:rPr>
                <w:rFonts w:eastAsia="Times New Roman" w:cs="Arial"/>
                <w:lang w:eastAsia="en-GB"/>
              </w:rPr>
              <w:t>.6</w:t>
            </w:r>
          </w:p>
        </w:tc>
        <w:tc>
          <w:tcPr>
            <w:tcW w:w="2835" w:type="dxa"/>
            <w:tcBorders>
              <w:top w:val="nil"/>
              <w:left w:val="nil"/>
              <w:bottom w:val="single" w:sz="4" w:space="0" w:color="auto"/>
              <w:right w:val="single" w:sz="4" w:space="0" w:color="auto"/>
            </w:tcBorders>
            <w:shd w:val="clear" w:color="000000" w:fill="FFFFFF"/>
            <w:hideMark/>
          </w:tcPr>
          <w:p w14:paraId="683F3771" w14:textId="77777777" w:rsidR="00560A23" w:rsidRPr="005C792D" w:rsidRDefault="00560A23" w:rsidP="00560A2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 xml:space="preserve">SEN &amp; DISABILITY </w:t>
            </w:r>
          </w:p>
        </w:tc>
        <w:tc>
          <w:tcPr>
            <w:tcW w:w="1276" w:type="dxa"/>
            <w:tcBorders>
              <w:top w:val="nil"/>
              <w:left w:val="nil"/>
              <w:bottom w:val="single" w:sz="4" w:space="0" w:color="auto"/>
              <w:right w:val="single" w:sz="4" w:space="0" w:color="auto"/>
            </w:tcBorders>
            <w:shd w:val="clear" w:color="000000" w:fill="FFFFFF"/>
            <w:hideMark/>
          </w:tcPr>
          <w:p w14:paraId="5C3ED57F" w14:textId="77777777" w:rsidR="00560A23" w:rsidRDefault="00560A23" w:rsidP="00560A23">
            <w:pPr>
              <w:jc w:val="right"/>
              <w:rPr>
                <w:rFonts w:cs="Arial"/>
              </w:rPr>
            </w:pPr>
            <w:r>
              <w:rPr>
                <w:rFonts w:cs="Arial"/>
              </w:rPr>
              <w:t>15.946</w:t>
            </w:r>
          </w:p>
        </w:tc>
        <w:tc>
          <w:tcPr>
            <w:tcW w:w="1134" w:type="dxa"/>
            <w:tcBorders>
              <w:top w:val="nil"/>
              <w:left w:val="nil"/>
              <w:bottom w:val="single" w:sz="4" w:space="0" w:color="auto"/>
              <w:right w:val="single" w:sz="4" w:space="0" w:color="auto"/>
            </w:tcBorders>
            <w:shd w:val="clear" w:color="000000" w:fill="FFFFFF"/>
            <w:hideMark/>
          </w:tcPr>
          <w:p w14:paraId="7191551B" w14:textId="77777777" w:rsidR="00560A23" w:rsidRDefault="00560A23" w:rsidP="00560A23">
            <w:pPr>
              <w:jc w:val="right"/>
              <w:rPr>
                <w:rFonts w:cs="Arial"/>
              </w:rPr>
            </w:pPr>
            <w:r>
              <w:rPr>
                <w:rFonts w:cs="Arial"/>
              </w:rPr>
              <w:t>12.833</w:t>
            </w:r>
          </w:p>
        </w:tc>
        <w:tc>
          <w:tcPr>
            <w:tcW w:w="1276" w:type="dxa"/>
            <w:tcBorders>
              <w:top w:val="nil"/>
              <w:left w:val="nil"/>
              <w:bottom w:val="single" w:sz="4" w:space="0" w:color="auto"/>
              <w:right w:val="single" w:sz="4" w:space="0" w:color="auto"/>
            </w:tcBorders>
            <w:shd w:val="clear" w:color="000000" w:fill="FFFFFF"/>
            <w:hideMark/>
          </w:tcPr>
          <w:p w14:paraId="6F7AE331" w14:textId="77777777" w:rsidR="00560A23" w:rsidRDefault="00560A23" w:rsidP="00560A23">
            <w:pPr>
              <w:jc w:val="right"/>
              <w:rPr>
                <w:rFonts w:cs="Arial"/>
              </w:rPr>
            </w:pPr>
            <w:r>
              <w:rPr>
                <w:rFonts w:cs="Arial"/>
              </w:rPr>
              <w:t>-3.113</w:t>
            </w:r>
          </w:p>
        </w:tc>
        <w:tc>
          <w:tcPr>
            <w:tcW w:w="1417" w:type="dxa"/>
            <w:tcBorders>
              <w:top w:val="nil"/>
              <w:left w:val="nil"/>
              <w:bottom w:val="single" w:sz="4" w:space="0" w:color="auto"/>
              <w:right w:val="single" w:sz="4" w:space="0" w:color="auto"/>
            </w:tcBorders>
            <w:shd w:val="clear" w:color="000000" w:fill="FFFFFF"/>
            <w:hideMark/>
          </w:tcPr>
          <w:p w14:paraId="586ACEB4" w14:textId="77777777" w:rsidR="00560A23" w:rsidRDefault="00560A23" w:rsidP="00560A23">
            <w:pPr>
              <w:jc w:val="right"/>
              <w:rPr>
                <w:rFonts w:cs="Arial"/>
              </w:rPr>
            </w:pPr>
            <w:r>
              <w:rPr>
                <w:rFonts w:cs="Arial"/>
              </w:rPr>
              <w:t>-1.503</w:t>
            </w:r>
          </w:p>
        </w:tc>
        <w:tc>
          <w:tcPr>
            <w:tcW w:w="1418" w:type="dxa"/>
            <w:tcBorders>
              <w:top w:val="nil"/>
              <w:left w:val="nil"/>
              <w:bottom w:val="single" w:sz="4" w:space="0" w:color="auto"/>
              <w:right w:val="single" w:sz="4" w:space="0" w:color="auto"/>
            </w:tcBorders>
            <w:shd w:val="clear" w:color="000000" w:fill="FFFFFF"/>
            <w:hideMark/>
          </w:tcPr>
          <w:p w14:paraId="1488ABA1" w14:textId="77777777" w:rsidR="00560A23" w:rsidRDefault="00560A23" w:rsidP="00560A23">
            <w:pPr>
              <w:jc w:val="right"/>
              <w:rPr>
                <w:rFonts w:cs="Arial"/>
              </w:rPr>
            </w:pPr>
            <w:r>
              <w:rPr>
                <w:rFonts w:cs="Arial"/>
              </w:rPr>
              <w:t>-1.610</w:t>
            </w:r>
          </w:p>
        </w:tc>
      </w:tr>
      <w:tr w:rsidR="00560A23" w:rsidRPr="00603D88" w14:paraId="11ABD6F9" w14:textId="77777777" w:rsidTr="005C792D">
        <w:trPr>
          <w:trHeight w:val="315"/>
        </w:trPr>
        <w:tc>
          <w:tcPr>
            <w:tcW w:w="851" w:type="dxa"/>
            <w:tcBorders>
              <w:top w:val="nil"/>
              <w:left w:val="single" w:sz="4" w:space="0" w:color="auto"/>
              <w:bottom w:val="single" w:sz="4" w:space="0" w:color="auto"/>
              <w:right w:val="single" w:sz="4" w:space="0" w:color="auto"/>
            </w:tcBorders>
            <w:shd w:val="clear" w:color="000000" w:fill="FFFFFF"/>
            <w:hideMark/>
          </w:tcPr>
          <w:p w14:paraId="0CE437B4" w14:textId="447DDBB9" w:rsidR="00560A23" w:rsidRPr="005C792D" w:rsidRDefault="00C51166" w:rsidP="00560A23">
            <w:pPr>
              <w:autoSpaceDE/>
              <w:autoSpaceDN/>
              <w:adjustRightInd/>
              <w:spacing w:after="0"/>
              <w:jc w:val="right"/>
              <w:rPr>
                <w:rFonts w:eastAsia="Times New Roman" w:cs="Arial"/>
                <w:lang w:eastAsia="en-GB"/>
              </w:rPr>
            </w:pPr>
            <w:r w:rsidRPr="005C792D">
              <w:rPr>
                <w:rFonts w:eastAsia="Times New Roman" w:cs="Arial"/>
                <w:lang w:eastAsia="en-GB"/>
              </w:rPr>
              <w:t>3.3</w:t>
            </w:r>
            <w:r w:rsidR="00560A23" w:rsidRPr="005C792D">
              <w:rPr>
                <w:rFonts w:eastAsia="Times New Roman" w:cs="Arial"/>
                <w:lang w:eastAsia="en-GB"/>
              </w:rPr>
              <w:t>.7</w:t>
            </w:r>
          </w:p>
        </w:tc>
        <w:tc>
          <w:tcPr>
            <w:tcW w:w="2835" w:type="dxa"/>
            <w:tcBorders>
              <w:top w:val="nil"/>
              <w:left w:val="nil"/>
              <w:bottom w:val="single" w:sz="4" w:space="0" w:color="auto"/>
              <w:right w:val="single" w:sz="4" w:space="0" w:color="auto"/>
            </w:tcBorders>
            <w:shd w:val="clear" w:color="000000" w:fill="FFFFFF"/>
            <w:hideMark/>
          </w:tcPr>
          <w:p w14:paraId="2A39A83E" w14:textId="77777777" w:rsidR="00560A23" w:rsidRPr="005C792D" w:rsidRDefault="00560A23" w:rsidP="00560A2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 xml:space="preserve">TRADED SERVICES (START WELL) </w:t>
            </w:r>
          </w:p>
        </w:tc>
        <w:tc>
          <w:tcPr>
            <w:tcW w:w="1276" w:type="dxa"/>
            <w:tcBorders>
              <w:top w:val="nil"/>
              <w:left w:val="nil"/>
              <w:bottom w:val="single" w:sz="4" w:space="0" w:color="auto"/>
              <w:right w:val="single" w:sz="4" w:space="0" w:color="auto"/>
            </w:tcBorders>
            <w:shd w:val="clear" w:color="000000" w:fill="FFFFFF"/>
            <w:hideMark/>
          </w:tcPr>
          <w:p w14:paraId="00F820AE" w14:textId="77777777" w:rsidR="00560A23" w:rsidRDefault="00560A23" w:rsidP="00560A23">
            <w:pPr>
              <w:jc w:val="right"/>
              <w:rPr>
                <w:rFonts w:cs="Arial"/>
              </w:rPr>
            </w:pPr>
            <w:r>
              <w:rPr>
                <w:rFonts w:cs="Arial"/>
              </w:rPr>
              <w:t>-3.153</w:t>
            </w:r>
          </w:p>
        </w:tc>
        <w:tc>
          <w:tcPr>
            <w:tcW w:w="1134" w:type="dxa"/>
            <w:tcBorders>
              <w:top w:val="nil"/>
              <w:left w:val="nil"/>
              <w:bottom w:val="single" w:sz="4" w:space="0" w:color="auto"/>
              <w:right w:val="single" w:sz="4" w:space="0" w:color="auto"/>
            </w:tcBorders>
            <w:shd w:val="clear" w:color="000000" w:fill="FFFFFF"/>
            <w:hideMark/>
          </w:tcPr>
          <w:p w14:paraId="4A0A51A2" w14:textId="77777777" w:rsidR="00560A23" w:rsidRDefault="00560A23" w:rsidP="00560A23">
            <w:pPr>
              <w:jc w:val="right"/>
              <w:rPr>
                <w:rFonts w:cs="Arial"/>
              </w:rPr>
            </w:pPr>
            <w:r>
              <w:rPr>
                <w:rFonts w:cs="Arial"/>
              </w:rPr>
              <w:t>-6.256</w:t>
            </w:r>
          </w:p>
        </w:tc>
        <w:tc>
          <w:tcPr>
            <w:tcW w:w="1276" w:type="dxa"/>
            <w:tcBorders>
              <w:top w:val="nil"/>
              <w:left w:val="nil"/>
              <w:bottom w:val="single" w:sz="4" w:space="0" w:color="auto"/>
              <w:right w:val="single" w:sz="4" w:space="0" w:color="auto"/>
            </w:tcBorders>
            <w:shd w:val="clear" w:color="000000" w:fill="FFFFFF"/>
            <w:hideMark/>
          </w:tcPr>
          <w:p w14:paraId="08EA83F4" w14:textId="77777777" w:rsidR="00560A23" w:rsidRDefault="00560A23" w:rsidP="00560A23">
            <w:pPr>
              <w:jc w:val="right"/>
              <w:rPr>
                <w:rFonts w:cs="Arial"/>
              </w:rPr>
            </w:pPr>
            <w:r>
              <w:rPr>
                <w:rFonts w:cs="Arial"/>
              </w:rPr>
              <w:t>-3.103</w:t>
            </w:r>
          </w:p>
        </w:tc>
        <w:tc>
          <w:tcPr>
            <w:tcW w:w="1417" w:type="dxa"/>
            <w:tcBorders>
              <w:top w:val="nil"/>
              <w:left w:val="nil"/>
              <w:bottom w:val="single" w:sz="4" w:space="0" w:color="auto"/>
              <w:right w:val="single" w:sz="4" w:space="0" w:color="auto"/>
            </w:tcBorders>
            <w:shd w:val="clear" w:color="000000" w:fill="FFFFFF"/>
            <w:hideMark/>
          </w:tcPr>
          <w:p w14:paraId="27D4ED40" w14:textId="77777777" w:rsidR="00560A23" w:rsidRDefault="00560A23" w:rsidP="00560A23">
            <w:pPr>
              <w:jc w:val="right"/>
              <w:rPr>
                <w:rFonts w:cs="Arial"/>
              </w:rPr>
            </w:pPr>
            <w:r>
              <w:rPr>
                <w:rFonts w:cs="Arial"/>
              </w:rPr>
              <w:t>-1.114</w:t>
            </w:r>
          </w:p>
        </w:tc>
        <w:tc>
          <w:tcPr>
            <w:tcW w:w="1418" w:type="dxa"/>
            <w:tcBorders>
              <w:top w:val="nil"/>
              <w:left w:val="nil"/>
              <w:bottom w:val="single" w:sz="4" w:space="0" w:color="auto"/>
              <w:right w:val="single" w:sz="4" w:space="0" w:color="auto"/>
            </w:tcBorders>
            <w:shd w:val="clear" w:color="000000" w:fill="FFFFFF"/>
            <w:hideMark/>
          </w:tcPr>
          <w:p w14:paraId="2E9E8046" w14:textId="77777777" w:rsidR="00560A23" w:rsidRDefault="00560A23" w:rsidP="00560A23">
            <w:pPr>
              <w:jc w:val="right"/>
              <w:rPr>
                <w:rFonts w:cs="Arial"/>
              </w:rPr>
            </w:pPr>
            <w:r>
              <w:rPr>
                <w:rFonts w:cs="Arial"/>
              </w:rPr>
              <w:t>-1.989</w:t>
            </w:r>
          </w:p>
        </w:tc>
      </w:tr>
      <w:tr w:rsidR="00560A23" w:rsidRPr="00603D88" w14:paraId="5948C7A0" w14:textId="77777777" w:rsidTr="005C792D">
        <w:trPr>
          <w:trHeight w:val="315"/>
        </w:trPr>
        <w:tc>
          <w:tcPr>
            <w:tcW w:w="851" w:type="dxa"/>
            <w:tcBorders>
              <w:top w:val="nil"/>
              <w:left w:val="single" w:sz="4" w:space="0" w:color="auto"/>
              <w:bottom w:val="single" w:sz="4" w:space="0" w:color="auto"/>
              <w:right w:val="single" w:sz="4" w:space="0" w:color="auto"/>
            </w:tcBorders>
            <w:shd w:val="clear" w:color="000000" w:fill="8497B0"/>
            <w:vAlign w:val="center"/>
            <w:hideMark/>
          </w:tcPr>
          <w:p w14:paraId="0862C442" w14:textId="77777777" w:rsidR="00560A23" w:rsidRPr="005C792D" w:rsidRDefault="00560A23" w:rsidP="00560A23">
            <w:pPr>
              <w:autoSpaceDE/>
              <w:autoSpaceDN/>
              <w:adjustRightInd/>
              <w:spacing w:after="0"/>
              <w:jc w:val="right"/>
              <w:rPr>
                <w:rFonts w:eastAsia="Times New Roman" w:cs="Arial"/>
                <w:b/>
                <w:bCs/>
                <w:lang w:eastAsia="en-GB"/>
              </w:rPr>
            </w:pPr>
            <w:r w:rsidRPr="005C792D">
              <w:rPr>
                <w:rFonts w:eastAsia="Times New Roman" w:cs="Arial"/>
                <w:b/>
                <w:bCs/>
                <w:lang w:eastAsia="en-GB"/>
              </w:rPr>
              <w:t> </w:t>
            </w:r>
          </w:p>
        </w:tc>
        <w:tc>
          <w:tcPr>
            <w:tcW w:w="2835" w:type="dxa"/>
            <w:tcBorders>
              <w:top w:val="nil"/>
              <w:left w:val="nil"/>
              <w:bottom w:val="single" w:sz="4" w:space="0" w:color="auto"/>
              <w:right w:val="single" w:sz="4" w:space="0" w:color="auto"/>
            </w:tcBorders>
            <w:shd w:val="clear" w:color="000000" w:fill="8497B0"/>
            <w:vAlign w:val="center"/>
            <w:hideMark/>
          </w:tcPr>
          <w:p w14:paraId="500FDB7C" w14:textId="77777777" w:rsidR="00560A23" w:rsidRPr="005C792D" w:rsidRDefault="00560A23" w:rsidP="00560A2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CHILDRENS SERVICES TOTAL</w:t>
            </w:r>
          </w:p>
        </w:tc>
        <w:tc>
          <w:tcPr>
            <w:tcW w:w="1276" w:type="dxa"/>
            <w:tcBorders>
              <w:top w:val="nil"/>
              <w:left w:val="nil"/>
              <w:bottom w:val="single" w:sz="4" w:space="0" w:color="auto"/>
              <w:right w:val="single" w:sz="4" w:space="0" w:color="auto"/>
            </w:tcBorders>
            <w:shd w:val="clear" w:color="000000" w:fill="8497B0"/>
            <w:vAlign w:val="center"/>
            <w:hideMark/>
          </w:tcPr>
          <w:p w14:paraId="0B641724" w14:textId="77777777" w:rsidR="00560A23" w:rsidRDefault="00560A23" w:rsidP="00560A23">
            <w:pPr>
              <w:jc w:val="right"/>
              <w:rPr>
                <w:rFonts w:cs="Arial"/>
                <w:b/>
                <w:bCs/>
              </w:rPr>
            </w:pPr>
            <w:r>
              <w:rPr>
                <w:rFonts w:cs="Arial"/>
                <w:b/>
                <w:bCs/>
              </w:rPr>
              <w:t>103.645</w:t>
            </w:r>
          </w:p>
        </w:tc>
        <w:tc>
          <w:tcPr>
            <w:tcW w:w="1134" w:type="dxa"/>
            <w:tcBorders>
              <w:top w:val="nil"/>
              <w:left w:val="nil"/>
              <w:bottom w:val="single" w:sz="4" w:space="0" w:color="auto"/>
              <w:right w:val="single" w:sz="4" w:space="0" w:color="auto"/>
            </w:tcBorders>
            <w:shd w:val="clear" w:color="000000" w:fill="8497B0"/>
            <w:vAlign w:val="center"/>
            <w:hideMark/>
          </w:tcPr>
          <w:p w14:paraId="19D8738E" w14:textId="77777777" w:rsidR="00560A23" w:rsidRDefault="00560A23" w:rsidP="00560A23">
            <w:pPr>
              <w:jc w:val="right"/>
              <w:rPr>
                <w:rFonts w:cs="Arial"/>
                <w:b/>
                <w:bCs/>
              </w:rPr>
            </w:pPr>
            <w:r>
              <w:rPr>
                <w:rFonts w:cs="Arial"/>
                <w:b/>
                <w:bCs/>
              </w:rPr>
              <w:t>105.024</w:t>
            </w:r>
          </w:p>
        </w:tc>
        <w:tc>
          <w:tcPr>
            <w:tcW w:w="1276" w:type="dxa"/>
            <w:tcBorders>
              <w:top w:val="nil"/>
              <w:left w:val="nil"/>
              <w:bottom w:val="single" w:sz="4" w:space="0" w:color="auto"/>
              <w:right w:val="single" w:sz="4" w:space="0" w:color="auto"/>
            </w:tcBorders>
            <w:shd w:val="clear" w:color="000000" w:fill="8497B0"/>
            <w:vAlign w:val="center"/>
            <w:hideMark/>
          </w:tcPr>
          <w:p w14:paraId="1FD5E043" w14:textId="77777777" w:rsidR="00560A23" w:rsidRDefault="00560A23" w:rsidP="00560A23">
            <w:pPr>
              <w:jc w:val="right"/>
              <w:rPr>
                <w:rFonts w:cs="Arial"/>
                <w:b/>
                <w:bCs/>
              </w:rPr>
            </w:pPr>
            <w:r>
              <w:rPr>
                <w:rFonts w:cs="Arial"/>
                <w:b/>
                <w:bCs/>
              </w:rPr>
              <w:t>1.379</w:t>
            </w:r>
          </w:p>
        </w:tc>
        <w:tc>
          <w:tcPr>
            <w:tcW w:w="1417" w:type="dxa"/>
            <w:tcBorders>
              <w:top w:val="nil"/>
              <w:left w:val="nil"/>
              <w:bottom w:val="single" w:sz="4" w:space="0" w:color="auto"/>
              <w:right w:val="single" w:sz="4" w:space="0" w:color="auto"/>
            </w:tcBorders>
            <w:shd w:val="clear" w:color="000000" w:fill="8497B0"/>
            <w:vAlign w:val="center"/>
            <w:hideMark/>
          </w:tcPr>
          <w:p w14:paraId="6B091D5D" w14:textId="77777777" w:rsidR="00560A23" w:rsidRDefault="00560A23" w:rsidP="00560A23">
            <w:pPr>
              <w:jc w:val="right"/>
              <w:rPr>
                <w:rFonts w:cs="Arial"/>
                <w:b/>
                <w:bCs/>
              </w:rPr>
            </w:pPr>
            <w:r>
              <w:rPr>
                <w:rFonts w:cs="Arial"/>
                <w:b/>
                <w:bCs/>
              </w:rPr>
              <w:t>2.810</w:t>
            </w:r>
          </w:p>
        </w:tc>
        <w:tc>
          <w:tcPr>
            <w:tcW w:w="1418" w:type="dxa"/>
            <w:tcBorders>
              <w:top w:val="nil"/>
              <w:left w:val="nil"/>
              <w:bottom w:val="single" w:sz="4" w:space="0" w:color="auto"/>
              <w:right w:val="single" w:sz="4" w:space="0" w:color="auto"/>
            </w:tcBorders>
            <w:shd w:val="clear" w:color="000000" w:fill="8497B0"/>
            <w:vAlign w:val="center"/>
            <w:hideMark/>
          </w:tcPr>
          <w:p w14:paraId="57B86D5F" w14:textId="77777777" w:rsidR="00560A23" w:rsidRDefault="00560A23" w:rsidP="00560A23">
            <w:pPr>
              <w:jc w:val="right"/>
              <w:rPr>
                <w:rFonts w:cs="Arial"/>
                <w:b/>
                <w:bCs/>
              </w:rPr>
            </w:pPr>
            <w:r>
              <w:rPr>
                <w:rFonts w:cs="Arial"/>
                <w:b/>
                <w:bCs/>
              </w:rPr>
              <w:t>-1.431</w:t>
            </w:r>
          </w:p>
        </w:tc>
      </w:tr>
    </w:tbl>
    <w:p w14:paraId="581F3777" w14:textId="77777777" w:rsidR="00D951E5" w:rsidRDefault="00D951E5" w:rsidP="00B81DFC">
      <w:pPr>
        <w:tabs>
          <w:tab w:val="left" w:pos="851"/>
          <w:tab w:val="left" w:pos="1418"/>
        </w:tabs>
        <w:spacing w:after="0"/>
        <w:contextualSpacing/>
        <w:rPr>
          <w:rFonts w:cs="Arial"/>
        </w:rPr>
      </w:pPr>
    </w:p>
    <w:p w14:paraId="3BE64293" w14:textId="52284666" w:rsidR="00C51166" w:rsidRPr="002E3B7A" w:rsidRDefault="008B1A3E" w:rsidP="00B81DFC">
      <w:pPr>
        <w:tabs>
          <w:tab w:val="left" w:pos="851"/>
          <w:tab w:val="left" w:pos="1418"/>
        </w:tabs>
        <w:spacing w:after="0"/>
        <w:contextualSpacing/>
        <w:rPr>
          <w:rFonts w:cs="Arial"/>
        </w:rPr>
      </w:pPr>
      <w:r w:rsidRPr="002E3B7A">
        <w:rPr>
          <w:rFonts w:cs="Arial"/>
        </w:rPr>
        <w:t>The Children's Services</w:t>
      </w:r>
      <w:r w:rsidR="00C51166" w:rsidRPr="002E3B7A">
        <w:rPr>
          <w:rFonts w:cs="Arial"/>
        </w:rPr>
        <w:t xml:space="preserve"> final outturn position shows an overspend</w:t>
      </w:r>
      <w:r w:rsidRPr="002E3B7A">
        <w:rPr>
          <w:rFonts w:cs="Arial"/>
        </w:rPr>
        <w:t xml:space="preserve"> in 2015/16 </w:t>
      </w:r>
      <w:r w:rsidR="00C51166" w:rsidRPr="002E3B7A">
        <w:rPr>
          <w:rFonts w:cs="Arial"/>
        </w:rPr>
        <w:t xml:space="preserve">of 1.379m against its cash limit of </w:t>
      </w:r>
      <w:r w:rsidRPr="002E3B7A">
        <w:rPr>
          <w:rFonts w:cs="Arial"/>
        </w:rPr>
        <w:t>£103.6</w:t>
      </w:r>
      <w:r w:rsidR="00331313" w:rsidRPr="002E3B7A">
        <w:rPr>
          <w:rFonts w:cs="Arial"/>
        </w:rPr>
        <w:t>45</w:t>
      </w:r>
      <w:r w:rsidRPr="002E3B7A">
        <w:rPr>
          <w:rFonts w:cs="Arial"/>
        </w:rPr>
        <w:t>m</w:t>
      </w:r>
      <w:r w:rsidR="00C51166" w:rsidRPr="002E3B7A">
        <w:rPr>
          <w:rFonts w:cs="Arial"/>
        </w:rPr>
        <w:t xml:space="preserve">, </w:t>
      </w:r>
      <w:r w:rsidR="00100F6E" w:rsidRPr="002E3B7A">
        <w:rPr>
          <w:rFonts w:cs="Arial"/>
        </w:rPr>
        <w:t>which is a</w:t>
      </w:r>
      <w:r w:rsidR="00A77724" w:rsidRPr="002E3B7A">
        <w:rPr>
          <w:rFonts w:cs="Arial"/>
        </w:rPr>
        <w:t xml:space="preserve"> </w:t>
      </w:r>
      <w:r w:rsidR="00C51166" w:rsidRPr="002E3B7A">
        <w:rPr>
          <w:rFonts w:cs="Arial"/>
        </w:rPr>
        <w:t>reduction</w:t>
      </w:r>
      <w:r w:rsidR="00DE554B" w:rsidRPr="002E3B7A">
        <w:rPr>
          <w:rFonts w:cs="Arial"/>
        </w:rPr>
        <w:t xml:space="preserve"> of </w:t>
      </w:r>
      <w:r w:rsidR="00877E90" w:rsidRPr="002E3B7A">
        <w:rPr>
          <w:rFonts w:cs="Arial"/>
        </w:rPr>
        <w:t>£</w:t>
      </w:r>
      <w:r w:rsidR="00DE554B" w:rsidRPr="002E3B7A">
        <w:rPr>
          <w:rFonts w:cs="Arial"/>
        </w:rPr>
        <w:t>1.431</w:t>
      </w:r>
      <w:r w:rsidR="00E41B6E" w:rsidRPr="002E3B7A">
        <w:rPr>
          <w:rFonts w:cs="Arial"/>
        </w:rPr>
        <w:t xml:space="preserve">m </w:t>
      </w:r>
      <w:r w:rsidR="00DE554B" w:rsidRPr="002E3B7A">
        <w:rPr>
          <w:rFonts w:cs="Arial"/>
        </w:rPr>
        <w:t xml:space="preserve">from </w:t>
      </w:r>
      <w:r w:rsidR="00C51166" w:rsidRPr="002E3B7A">
        <w:rPr>
          <w:rFonts w:cs="Arial"/>
        </w:rPr>
        <w:t>the previously reported position. The 2014/15 base budget pressure within this total overspend was £4.461m.</w:t>
      </w:r>
    </w:p>
    <w:p w14:paraId="495A7A0E" w14:textId="77777777" w:rsidR="00E247F3" w:rsidRPr="002E3B7A" w:rsidRDefault="00E247F3" w:rsidP="00B81DFC">
      <w:pPr>
        <w:tabs>
          <w:tab w:val="left" w:pos="851"/>
          <w:tab w:val="left" w:pos="1418"/>
        </w:tabs>
        <w:spacing w:after="0"/>
        <w:contextualSpacing/>
        <w:rPr>
          <w:rFonts w:cs="Arial"/>
          <w:b/>
        </w:rPr>
      </w:pPr>
    </w:p>
    <w:p w14:paraId="2F0940BB" w14:textId="77777777" w:rsidR="008E697B" w:rsidRPr="002E3B7A" w:rsidRDefault="008E697B" w:rsidP="008E697B">
      <w:pPr>
        <w:tabs>
          <w:tab w:val="left" w:pos="851"/>
          <w:tab w:val="left" w:pos="1418"/>
        </w:tabs>
        <w:spacing w:after="0"/>
        <w:contextualSpacing/>
        <w:rPr>
          <w:rFonts w:cs="Arial"/>
          <w:b/>
        </w:rPr>
      </w:pPr>
      <w:r w:rsidRPr="002E3B7A">
        <w:rPr>
          <w:rFonts w:cs="Arial"/>
          <w:b/>
        </w:rPr>
        <w:t>3.</w:t>
      </w:r>
      <w:r w:rsidR="00C70F49" w:rsidRPr="002E3B7A">
        <w:rPr>
          <w:rFonts w:cs="Arial"/>
          <w:b/>
        </w:rPr>
        <w:t>3</w:t>
      </w:r>
      <w:r w:rsidRPr="002E3B7A">
        <w:rPr>
          <w:rFonts w:cs="Arial"/>
          <w:b/>
        </w:rPr>
        <w:t>.1</w:t>
      </w:r>
      <w:r w:rsidRPr="002E3B7A">
        <w:rPr>
          <w:rFonts w:cs="Arial"/>
          <w:b/>
        </w:rPr>
        <w:tab/>
        <w:t>Children's Services</w:t>
      </w:r>
    </w:p>
    <w:p w14:paraId="11051104" w14:textId="77777777" w:rsidR="008B1A3E" w:rsidRPr="002E3B7A" w:rsidRDefault="008B1A3E" w:rsidP="008E697B">
      <w:pPr>
        <w:tabs>
          <w:tab w:val="left" w:pos="851"/>
          <w:tab w:val="left" w:pos="1418"/>
        </w:tabs>
        <w:spacing w:after="0"/>
        <w:contextualSpacing/>
        <w:rPr>
          <w:rFonts w:cs="Arial"/>
          <w:b/>
        </w:rPr>
      </w:pPr>
    </w:p>
    <w:p w14:paraId="0A6A7A15" w14:textId="364DCBAF" w:rsidR="00877E90" w:rsidRPr="002E3B7A" w:rsidRDefault="00DE554B" w:rsidP="00FB4B0D">
      <w:pPr>
        <w:pStyle w:val="ListParagraph"/>
        <w:numPr>
          <w:ilvl w:val="0"/>
          <w:numId w:val="34"/>
        </w:numPr>
        <w:tabs>
          <w:tab w:val="left" w:pos="851"/>
          <w:tab w:val="left" w:pos="1418"/>
        </w:tabs>
        <w:spacing w:after="0"/>
        <w:rPr>
          <w:rFonts w:cs="Arial"/>
        </w:rPr>
      </w:pPr>
      <w:r w:rsidRPr="002E3B7A">
        <w:rPr>
          <w:rFonts w:cs="Arial"/>
        </w:rPr>
        <w:t xml:space="preserve">Children's Services underspent by </w:t>
      </w:r>
      <w:r w:rsidR="008A1A17" w:rsidRPr="002E3B7A">
        <w:rPr>
          <w:rFonts w:cs="Arial"/>
        </w:rPr>
        <w:t>£</w:t>
      </w:r>
      <w:r w:rsidRPr="002E3B7A">
        <w:rPr>
          <w:rFonts w:cs="Arial"/>
        </w:rPr>
        <w:t>1.347</w:t>
      </w:r>
      <w:r w:rsidR="004C2866" w:rsidRPr="002E3B7A">
        <w:rPr>
          <w:rFonts w:cs="Arial"/>
        </w:rPr>
        <w:t xml:space="preserve">m </w:t>
      </w:r>
      <w:r w:rsidRPr="002E3B7A">
        <w:rPr>
          <w:rFonts w:cs="Arial"/>
        </w:rPr>
        <w:t>in 2015/16</w:t>
      </w:r>
      <w:r w:rsidR="00E937B0" w:rsidRPr="002E3B7A">
        <w:rPr>
          <w:rFonts w:cs="Arial"/>
        </w:rPr>
        <w:t>,</w:t>
      </w:r>
      <w:r w:rsidRPr="002E3B7A">
        <w:rPr>
          <w:rFonts w:cs="Arial"/>
        </w:rPr>
        <w:t xml:space="preserve"> which is a decrease of £0.885m from </w:t>
      </w:r>
      <w:r w:rsidR="00FC2EB3" w:rsidRPr="002E3B7A">
        <w:rPr>
          <w:rFonts w:cs="Arial"/>
        </w:rPr>
        <w:t xml:space="preserve">the last reported position. </w:t>
      </w:r>
      <w:r w:rsidR="00472C83" w:rsidRPr="002E3B7A">
        <w:rPr>
          <w:rFonts w:cs="Arial"/>
        </w:rPr>
        <w:t xml:space="preserve"> </w:t>
      </w:r>
    </w:p>
    <w:p w14:paraId="31DA30E0" w14:textId="29539401" w:rsidR="002B559E" w:rsidRPr="002E3B7A" w:rsidRDefault="00FC2EB3" w:rsidP="00FB4B0D">
      <w:pPr>
        <w:pStyle w:val="ListParagraph"/>
        <w:numPr>
          <w:ilvl w:val="0"/>
          <w:numId w:val="34"/>
        </w:numPr>
        <w:tabs>
          <w:tab w:val="left" w:pos="851"/>
          <w:tab w:val="left" w:pos="1418"/>
        </w:tabs>
        <w:spacing w:after="0"/>
        <w:rPr>
          <w:rFonts w:cs="Arial"/>
        </w:rPr>
      </w:pPr>
      <w:r w:rsidRPr="002E3B7A">
        <w:rPr>
          <w:rFonts w:cs="Arial"/>
        </w:rPr>
        <w:t>An underspend</w:t>
      </w:r>
      <w:r w:rsidR="002B559E" w:rsidRPr="002E3B7A">
        <w:rPr>
          <w:rFonts w:cs="Arial"/>
        </w:rPr>
        <w:t xml:space="preserve"> of £0.903m relate</w:t>
      </w:r>
      <w:r w:rsidRPr="002E3B7A">
        <w:rPr>
          <w:rFonts w:cs="Arial"/>
        </w:rPr>
        <w:t>s</w:t>
      </w:r>
      <w:r w:rsidR="002B559E" w:rsidRPr="002E3B7A">
        <w:rPr>
          <w:rFonts w:cs="Arial"/>
        </w:rPr>
        <w:t xml:space="preserve"> to Prema</w:t>
      </w:r>
      <w:r w:rsidR="00E937B0" w:rsidRPr="002E3B7A">
        <w:rPr>
          <w:rFonts w:cs="Arial"/>
        </w:rPr>
        <w:t>ture Retirement Costs and account</w:t>
      </w:r>
      <w:r w:rsidR="002B559E" w:rsidRPr="002E3B7A">
        <w:rPr>
          <w:rFonts w:cs="Arial"/>
        </w:rPr>
        <w:t xml:space="preserve">s for the majority of the change from quarter 3.  </w:t>
      </w:r>
    </w:p>
    <w:p w14:paraId="1A91D286" w14:textId="7907CCB1" w:rsidR="008A1A17" w:rsidRPr="002E3B7A" w:rsidRDefault="00FC2EB3" w:rsidP="00FB4B0D">
      <w:pPr>
        <w:pStyle w:val="ListParagraph"/>
        <w:numPr>
          <w:ilvl w:val="0"/>
          <w:numId w:val="34"/>
        </w:numPr>
        <w:tabs>
          <w:tab w:val="left" w:pos="851"/>
          <w:tab w:val="left" w:pos="1418"/>
        </w:tabs>
        <w:spacing w:after="0"/>
        <w:rPr>
          <w:rFonts w:cs="Arial"/>
        </w:rPr>
      </w:pPr>
      <w:r w:rsidRPr="002E3B7A">
        <w:rPr>
          <w:rFonts w:cs="Arial"/>
        </w:rPr>
        <w:t>An underspend</w:t>
      </w:r>
      <w:r w:rsidR="00DE554B" w:rsidRPr="002E3B7A">
        <w:rPr>
          <w:rFonts w:cs="Arial"/>
        </w:rPr>
        <w:t xml:space="preserve"> of </w:t>
      </w:r>
      <w:r w:rsidR="008A1A17" w:rsidRPr="002E3B7A">
        <w:rPr>
          <w:rFonts w:cs="Arial"/>
        </w:rPr>
        <w:t>£0.322m relate</w:t>
      </w:r>
      <w:r w:rsidRPr="002E3B7A">
        <w:rPr>
          <w:rFonts w:cs="Arial"/>
        </w:rPr>
        <w:t>s</w:t>
      </w:r>
      <w:r w:rsidR="008A1A17" w:rsidRPr="002E3B7A">
        <w:rPr>
          <w:rFonts w:cs="Arial"/>
        </w:rPr>
        <w:t xml:space="preserve"> to </w:t>
      </w:r>
      <w:r w:rsidR="00B82C10" w:rsidRPr="002E3B7A">
        <w:rPr>
          <w:rFonts w:cs="Arial"/>
        </w:rPr>
        <w:t>agreed</w:t>
      </w:r>
      <w:r w:rsidR="002B559E" w:rsidRPr="002E3B7A">
        <w:rPr>
          <w:rFonts w:cs="Arial"/>
        </w:rPr>
        <w:t xml:space="preserve"> savings </w:t>
      </w:r>
      <w:r w:rsidR="008A1A17" w:rsidRPr="002E3B7A">
        <w:rPr>
          <w:rFonts w:cs="Arial"/>
        </w:rPr>
        <w:t>delivered earlier than planned in 2015/16 rather than 2016/17.</w:t>
      </w:r>
    </w:p>
    <w:p w14:paraId="0A524ABE" w14:textId="7D658ED8" w:rsidR="008B1A3E" w:rsidRPr="002E3B7A" w:rsidRDefault="00FC2EB3" w:rsidP="00FB4B0D">
      <w:pPr>
        <w:pStyle w:val="ListParagraph"/>
        <w:numPr>
          <w:ilvl w:val="0"/>
          <w:numId w:val="34"/>
        </w:numPr>
        <w:tabs>
          <w:tab w:val="left" w:pos="851"/>
          <w:tab w:val="left" w:pos="1418"/>
        </w:tabs>
        <w:spacing w:after="0"/>
        <w:rPr>
          <w:rFonts w:cs="Arial"/>
        </w:rPr>
      </w:pPr>
      <w:r w:rsidRPr="002E3B7A">
        <w:rPr>
          <w:rFonts w:cs="Arial"/>
        </w:rPr>
        <w:t>A combination of smaller u</w:t>
      </w:r>
      <w:r w:rsidR="008A1A17" w:rsidRPr="002E3B7A">
        <w:rPr>
          <w:rFonts w:cs="Arial"/>
        </w:rPr>
        <w:t>n</w:t>
      </w:r>
      <w:r w:rsidR="008E697B" w:rsidRPr="002E3B7A">
        <w:rPr>
          <w:rFonts w:cs="Arial"/>
        </w:rPr>
        <w:t xml:space="preserve">derspends </w:t>
      </w:r>
      <w:r w:rsidRPr="002E3B7A">
        <w:rPr>
          <w:rFonts w:cs="Arial"/>
        </w:rPr>
        <w:t>totalling</w:t>
      </w:r>
      <w:r w:rsidR="00877E90" w:rsidRPr="002E3B7A">
        <w:rPr>
          <w:rFonts w:cs="Arial"/>
        </w:rPr>
        <w:t xml:space="preserve"> </w:t>
      </w:r>
      <w:r w:rsidR="003805C7" w:rsidRPr="002E3B7A">
        <w:rPr>
          <w:rFonts w:cs="Arial"/>
        </w:rPr>
        <w:t>£0.</w:t>
      </w:r>
      <w:r w:rsidRPr="002E3B7A">
        <w:rPr>
          <w:rFonts w:cs="Arial"/>
        </w:rPr>
        <w:t>122</w:t>
      </w:r>
      <w:r w:rsidR="008E697B" w:rsidRPr="002E3B7A">
        <w:rPr>
          <w:rFonts w:cs="Arial"/>
        </w:rPr>
        <w:t>m relat</w:t>
      </w:r>
      <w:r w:rsidR="00877E90" w:rsidRPr="002E3B7A">
        <w:rPr>
          <w:rFonts w:cs="Arial"/>
        </w:rPr>
        <w:t>e</w:t>
      </w:r>
      <w:r w:rsidR="008E697B" w:rsidRPr="002E3B7A">
        <w:rPr>
          <w:rFonts w:cs="Arial"/>
        </w:rPr>
        <w:t xml:space="preserve"> to</w:t>
      </w:r>
      <w:r w:rsidR="004F7D14" w:rsidRPr="002E3B7A">
        <w:rPr>
          <w:rFonts w:cs="Arial"/>
        </w:rPr>
        <w:t xml:space="preserve"> reduced </w:t>
      </w:r>
      <w:r w:rsidR="008E697B" w:rsidRPr="002E3B7A">
        <w:rPr>
          <w:rFonts w:cs="Arial"/>
        </w:rPr>
        <w:t>management costs</w:t>
      </w:r>
      <w:r w:rsidRPr="002E3B7A">
        <w:rPr>
          <w:rFonts w:cs="Arial"/>
        </w:rPr>
        <w:t xml:space="preserve"> and </w:t>
      </w:r>
      <w:r w:rsidR="008B1A3E" w:rsidRPr="002E3B7A">
        <w:rPr>
          <w:rFonts w:cs="Arial"/>
        </w:rPr>
        <w:t>various other items of expenditure including</w:t>
      </w:r>
      <w:r w:rsidR="008A1A17" w:rsidRPr="002E3B7A">
        <w:rPr>
          <w:rFonts w:cs="Arial"/>
        </w:rPr>
        <w:t xml:space="preserve"> </w:t>
      </w:r>
      <w:r w:rsidR="00800D64" w:rsidRPr="002E3B7A">
        <w:rPr>
          <w:rFonts w:cs="Arial"/>
        </w:rPr>
        <w:t xml:space="preserve">the </w:t>
      </w:r>
      <w:r w:rsidR="004F7D14" w:rsidRPr="002E3B7A">
        <w:rPr>
          <w:rFonts w:cs="Arial"/>
        </w:rPr>
        <w:t>cost</w:t>
      </w:r>
      <w:r w:rsidR="00800D64" w:rsidRPr="002E3B7A">
        <w:rPr>
          <w:rFonts w:cs="Arial"/>
        </w:rPr>
        <w:t>s</w:t>
      </w:r>
      <w:r w:rsidR="004F7D14" w:rsidRPr="002E3B7A">
        <w:rPr>
          <w:rFonts w:cs="Arial"/>
        </w:rPr>
        <w:t xml:space="preserve"> of </w:t>
      </w:r>
      <w:r w:rsidR="008E2662" w:rsidRPr="002E3B7A">
        <w:rPr>
          <w:rFonts w:cs="Arial"/>
        </w:rPr>
        <w:t>DBS</w:t>
      </w:r>
      <w:r w:rsidR="008B1A3E" w:rsidRPr="002E3B7A">
        <w:rPr>
          <w:rFonts w:cs="Arial"/>
        </w:rPr>
        <w:t xml:space="preserve"> </w:t>
      </w:r>
      <w:r w:rsidR="004F7D14" w:rsidRPr="002E3B7A">
        <w:rPr>
          <w:rFonts w:cs="Arial"/>
        </w:rPr>
        <w:t xml:space="preserve">checks.  </w:t>
      </w:r>
    </w:p>
    <w:p w14:paraId="120A2428" w14:textId="77777777" w:rsidR="008E697B" w:rsidRPr="002E3B7A" w:rsidRDefault="008E697B" w:rsidP="00715547">
      <w:pPr>
        <w:tabs>
          <w:tab w:val="left" w:pos="851"/>
          <w:tab w:val="left" w:pos="1418"/>
        </w:tabs>
        <w:spacing w:after="0"/>
        <w:ind w:left="851" w:hanging="851"/>
        <w:contextualSpacing/>
        <w:rPr>
          <w:rFonts w:cs="Arial"/>
          <w:b/>
        </w:rPr>
      </w:pPr>
    </w:p>
    <w:p w14:paraId="2A19D0CC" w14:textId="77777777" w:rsidR="00B81DFC" w:rsidRPr="002E3B7A" w:rsidRDefault="008E697B" w:rsidP="00715547">
      <w:pPr>
        <w:tabs>
          <w:tab w:val="left" w:pos="851"/>
          <w:tab w:val="left" w:pos="1418"/>
        </w:tabs>
        <w:spacing w:after="0"/>
        <w:ind w:left="851" w:hanging="851"/>
        <w:contextualSpacing/>
        <w:rPr>
          <w:rFonts w:cs="Arial"/>
          <w:b/>
        </w:rPr>
      </w:pPr>
      <w:r w:rsidRPr="002E3B7A">
        <w:rPr>
          <w:rFonts w:cs="Arial"/>
          <w:b/>
        </w:rPr>
        <w:t>3</w:t>
      </w:r>
      <w:r w:rsidR="00BA6D90" w:rsidRPr="002E3B7A">
        <w:rPr>
          <w:rFonts w:cs="Arial"/>
          <w:b/>
        </w:rPr>
        <w:t>.</w:t>
      </w:r>
      <w:r w:rsidR="00C70F49" w:rsidRPr="002E3B7A">
        <w:rPr>
          <w:rFonts w:cs="Arial"/>
          <w:b/>
        </w:rPr>
        <w:t>3</w:t>
      </w:r>
      <w:r w:rsidR="00B81DFC" w:rsidRPr="002E3B7A">
        <w:rPr>
          <w:rFonts w:cs="Arial"/>
          <w:b/>
        </w:rPr>
        <w:t>.2</w:t>
      </w:r>
      <w:r w:rsidR="00B81DFC" w:rsidRPr="002E3B7A">
        <w:rPr>
          <w:rFonts w:cs="Arial"/>
          <w:b/>
        </w:rPr>
        <w:tab/>
        <w:t>Adoption, Fostering, Residential and YOT</w:t>
      </w:r>
    </w:p>
    <w:p w14:paraId="3B6BF9C7" w14:textId="77777777" w:rsidR="00B81DFC" w:rsidRPr="002E3B7A" w:rsidRDefault="00B81DFC" w:rsidP="00FB4B0D">
      <w:pPr>
        <w:pStyle w:val="ListParagraph"/>
        <w:tabs>
          <w:tab w:val="left" w:pos="851"/>
          <w:tab w:val="left" w:pos="1418"/>
        </w:tabs>
        <w:spacing w:after="0"/>
        <w:rPr>
          <w:rFonts w:cs="Arial"/>
        </w:rPr>
      </w:pPr>
    </w:p>
    <w:p w14:paraId="385A0EB3" w14:textId="1667A4D3" w:rsidR="006F4B2B" w:rsidRPr="002E3B7A" w:rsidRDefault="006F4B2B" w:rsidP="00FB4B0D">
      <w:pPr>
        <w:pStyle w:val="ListParagraph"/>
        <w:numPr>
          <w:ilvl w:val="0"/>
          <w:numId w:val="34"/>
        </w:numPr>
        <w:tabs>
          <w:tab w:val="left" w:pos="851"/>
          <w:tab w:val="left" w:pos="1418"/>
        </w:tabs>
        <w:spacing w:after="0"/>
        <w:rPr>
          <w:rFonts w:cs="Arial"/>
        </w:rPr>
      </w:pPr>
      <w:r w:rsidRPr="002E3B7A">
        <w:rPr>
          <w:rFonts w:cs="Arial"/>
        </w:rPr>
        <w:t xml:space="preserve">Adoption, Fostering, Residential and YOT overspent by £0.699 in 2015/16, which is an increase of £0.610m from the </w:t>
      </w:r>
      <w:r w:rsidR="00FC2EB3" w:rsidRPr="002E3B7A">
        <w:rPr>
          <w:rFonts w:cs="Arial"/>
        </w:rPr>
        <w:t xml:space="preserve">last reported position. </w:t>
      </w:r>
    </w:p>
    <w:p w14:paraId="71F2C6D6" w14:textId="18430165" w:rsidR="006F4B2B" w:rsidRPr="002E3B7A" w:rsidRDefault="00FC2EB3" w:rsidP="00FB4B0D">
      <w:pPr>
        <w:pStyle w:val="ListParagraph"/>
        <w:numPr>
          <w:ilvl w:val="0"/>
          <w:numId w:val="34"/>
        </w:numPr>
        <w:tabs>
          <w:tab w:val="left" w:pos="851"/>
          <w:tab w:val="left" w:pos="1418"/>
        </w:tabs>
        <w:spacing w:after="0"/>
        <w:rPr>
          <w:rFonts w:cs="Arial"/>
        </w:rPr>
      </w:pPr>
      <w:r w:rsidRPr="002E3B7A">
        <w:rPr>
          <w:rFonts w:cs="Arial"/>
        </w:rPr>
        <w:t xml:space="preserve">The </w:t>
      </w:r>
      <w:r w:rsidR="006F4B2B" w:rsidRPr="002E3B7A">
        <w:rPr>
          <w:rFonts w:cs="Arial"/>
        </w:rPr>
        <w:t>Overnight Short Breaks (ONS</w:t>
      </w:r>
      <w:r w:rsidRPr="002E3B7A">
        <w:rPr>
          <w:rFonts w:cs="Arial"/>
        </w:rPr>
        <w:t xml:space="preserve">B) Service overspent by £0.376m. </w:t>
      </w:r>
      <w:r w:rsidR="006F4B2B" w:rsidRPr="002E3B7A">
        <w:rPr>
          <w:rFonts w:cs="Arial"/>
        </w:rPr>
        <w:t xml:space="preserve">The overspend represents a delay in the achievement of service offer savings relating to the timing of the merger and closure of a number of units.  </w:t>
      </w:r>
    </w:p>
    <w:p w14:paraId="09C2E978" w14:textId="4BEE2C5E" w:rsidR="006F4B2B" w:rsidRPr="002E3B7A" w:rsidRDefault="006F4B2B" w:rsidP="00FB4B0D">
      <w:pPr>
        <w:pStyle w:val="ListParagraph"/>
        <w:numPr>
          <w:ilvl w:val="0"/>
          <w:numId w:val="34"/>
        </w:numPr>
        <w:tabs>
          <w:tab w:val="left" w:pos="851"/>
          <w:tab w:val="left" w:pos="1418"/>
        </w:tabs>
        <w:spacing w:after="0"/>
        <w:rPr>
          <w:rFonts w:cs="Arial"/>
        </w:rPr>
      </w:pPr>
      <w:r w:rsidRPr="002E3B7A">
        <w:rPr>
          <w:rFonts w:cs="Arial"/>
        </w:rPr>
        <w:t>Mainstream R</w:t>
      </w:r>
      <w:r w:rsidR="00FC2EB3" w:rsidRPr="002E3B7A">
        <w:rPr>
          <w:rFonts w:cs="Arial"/>
        </w:rPr>
        <w:t xml:space="preserve">esidential overspent by £0.265m </w:t>
      </w:r>
      <w:r w:rsidRPr="002E3B7A">
        <w:rPr>
          <w:rFonts w:cs="Arial"/>
        </w:rPr>
        <w:t>predominantly relates to staff costs, offset by lower than budgeted non staff costs.</w:t>
      </w:r>
    </w:p>
    <w:p w14:paraId="3AA1D81A" w14:textId="4E939E35" w:rsidR="00FC2EB3" w:rsidRPr="002E3B7A" w:rsidRDefault="006F4B2B" w:rsidP="00FB4B0D">
      <w:pPr>
        <w:pStyle w:val="ListParagraph"/>
        <w:numPr>
          <w:ilvl w:val="0"/>
          <w:numId w:val="34"/>
        </w:numPr>
        <w:tabs>
          <w:tab w:val="left" w:pos="851"/>
          <w:tab w:val="left" w:pos="1418"/>
        </w:tabs>
        <w:spacing w:after="0"/>
        <w:rPr>
          <w:rFonts w:cs="Arial"/>
        </w:rPr>
      </w:pPr>
      <w:r w:rsidRPr="002E3B7A">
        <w:rPr>
          <w:rFonts w:cs="Arial"/>
        </w:rPr>
        <w:lastRenderedPageBreak/>
        <w:t>In-house fostering al</w:t>
      </w:r>
      <w:r w:rsidR="00FC2EB3" w:rsidRPr="002E3B7A">
        <w:rPr>
          <w:rFonts w:cs="Arial"/>
        </w:rPr>
        <w:t xml:space="preserve">lowances underspent by £0.215m. </w:t>
      </w:r>
    </w:p>
    <w:p w14:paraId="6BF1F48D" w14:textId="115B41EB" w:rsidR="006F4B2B" w:rsidRPr="002E3B7A" w:rsidRDefault="006F4B2B" w:rsidP="00FB4B0D">
      <w:pPr>
        <w:pStyle w:val="ListParagraph"/>
        <w:numPr>
          <w:ilvl w:val="0"/>
          <w:numId w:val="34"/>
        </w:numPr>
        <w:tabs>
          <w:tab w:val="left" w:pos="851"/>
          <w:tab w:val="left" w:pos="1418"/>
        </w:tabs>
        <w:spacing w:after="0"/>
        <w:rPr>
          <w:rFonts w:cs="Arial"/>
        </w:rPr>
      </w:pPr>
      <w:r w:rsidRPr="002E3B7A">
        <w:rPr>
          <w:rFonts w:cs="Arial"/>
        </w:rPr>
        <w:t>Adoptio</w:t>
      </w:r>
      <w:r w:rsidR="00FC2EB3" w:rsidRPr="002E3B7A">
        <w:rPr>
          <w:rFonts w:cs="Arial"/>
        </w:rPr>
        <w:t xml:space="preserve">n Services overspent by £0.373m. </w:t>
      </w:r>
      <w:r w:rsidRPr="002E3B7A">
        <w:rPr>
          <w:rFonts w:cs="Arial"/>
        </w:rPr>
        <w:t xml:space="preserve">Whilst Adoption Allowances underspent by £0.211m as a result of a more </w:t>
      </w:r>
      <w:r w:rsidR="00F662AA" w:rsidRPr="002E3B7A">
        <w:rPr>
          <w:rFonts w:cs="Arial"/>
        </w:rPr>
        <w:t xml:space="preserve">consistent application of </w:t>
      </w:r>
      <w:r w:rsidRPr="002E3B7A">
        <w:rPr>
          <w:rFonts w:cs="Arial"/>
        </w:rPr>
        <w:t xml:space="preserve">the County Councils approval process and qualification criteria, this is offset by overspends of £0.583m, the majority of which relates to interagency adoption fees.  The increase from quarter 3 largely reflects </w:t>
      </w:r>
      <w:r w:rsidR="00F662AA" w:rsidRPr="002E3B7A">
        <w:rPr>
          <w:rFonts w:cs="Arial"/>
        </w:rPr>
        <w:t>non-application</w:t>
      </w:r>
      <w:r w:rsidRPr="002E3B7A">
        <w:rPr>
          <w:rFonts w:cs="Arial"/>
        </w:rPr>
        <w:t xml:space="preserve"> </w:t>
      </w:r>
      <w:r w:rsidR="00F662AA" w:rsidRPr="002E3B7A">
        <w:rPr>
          <w:rFonts w:cs="Arial"/>
        </w:rPr>
        <w:t xml:space="preserve">of </w:t>
      </w:r>
      <w:r w:rsidR="00362AF8" w:rsidRPr="002E3B7A">
        <w:rPr>
          <w:rFonts w:cs="Arial"/>
        </w:rPr>
        <w:t xml:space="preserve">grant funding to this budget </w:t>
      </w:r>
      <w:r w:rsidR="00F662AA" w:rsidRPr="002E3B7A">
        <w:rPr>
          <w:rFonts w:cs="Arial"/>
        </w:rPr>
        <w:t xml:space="preserve">as a result of the overall improvement to the financial position of the </w:t>
      </w:r>
      <w:r w:rsidR="00362AF8" w:rsidRPr="002E3B7A">
        <w:rPr>
          <w:rFonts w:cs="Arial"/>
        </w:rPr>
        <w:t xml:space="preserve">County Council. </w:t>
      </w:r>
    </w:p>
    <w:p w14:paraId="3C3FB863" w14:textId="4FBA8E85" w:rsidR="006F4B2B" w:rsidRPr="002E3B7A" w:rsidRDefault="00362AF8" w:rsidP="00FB4B0D">
      <w:pPr>
        <w:pStyle w:val="ListParagraph"/>
        <w:numPr>
          <w:ilvl w:val="0"/>
          <w:numId w:val="34"/>
        </w:numPr>
        <w:tabs>
          <w:tab w:val="left" w:pos="851"/>
          <w:tab w:val="left" w:pos="1418"/>
        </w:tabs>
        <w:spacing w:after="0"/>
        <w:rPr>
          <w:rFonts w:cs="Arial"/>
        </w:rPr>
      </w:pPr>
      <w:r w:rsidRPr="002E3B7A">
        <w:rPr>
          <w:rFonts w:cs="Arial"/>
        </w:rPr>
        <w:t>Underspends of £0.100</w:t>
      </w:r>
      <w:r w:rsidR="006F4B2B" w:rsidRPr="002E3B7A">
        <w:rPr>
          <w:rFonts w:cs="Arial"/>
        </w:rPr>
        <w:t>m across a number of areas relate to staffing and some non-pay costs.</w:t>
      </w:r>
    </w:p>
    <w:p w14:paraId="73918ED8" w14:textId="77777777" w:rsidR="006F4B2B" w:rsidRPr="002E3B7A" w:rsidRDefault="006F4B2B" w:rsidP="006F4B2B">
      <w:pPr>
        <w:rPr>
          <w:rFonts w:cs="Arial"/>
          <w:highlight w:val="cyan"/>
        </w:rPr>
      </w:pPr>
    </w:p>
    <w:p w14:paraId="3221EF5A" w14:textId="5E4EAFF6" w:rsidR="006F4B2B" w:rsidRPr="002E3B7A" w:rsidRDefault="006F4B2B" w:rsidP="006F4B2B">
      <w:pPr>
        <w:ind w:left="851"/>
        <w:contextualSpacing/>
        <w:rPr>
          <w:rFonts w:cs="Arial"/>
        </w:rPr>
      </w:pPr>
      <w:r w:rsidRPr="002E3B7A">
        <w:rPr>
          <w:rFonts w:cs="Arial"/>
        </w:rPr>
        <w:t>The outturn does include the application of non-recurrent funding of £0.059m from the Adoption Reform Grant carried forward and held on the Former CYP DFM General Reserve to fund staff costs</w:t>
      </w:r>
      <w:r w:rsidR="00362AF8" w:rsidRPr="002E3B7A">
        <w:rPr>
          <w:rFonts w:cs="Arial"/>
        </w:rPr>
        <w:t>. The position also includes the</w:t>
      </w:r>
      <w:r w:rsidRPr="002E3B7A">
        <w:rPr>
          <w:rFonts w:cs="Arial"/>
        </w:rPr>
        <w:t xml:space="preserve"> transfer of in yea</w:t>
      </w:r>
      <w:r w:rsidR="00362AF8" w:rsidRPr="002E3B7A">
        <w:rPr>
          <w:rFonts w:cs="Arial"/>
        </w:rPr>
        <w:t>r surpluses of £0.15</w:t>
      </w:r>
      <w:r w:rsidR="00FB165B" w:rsidRPr="002E3B7A">
        <w:rPr>
          <w:rFonts w:cs="Arial"/>
        </w:rPr>
        <w:t>7</w:t>
      </w:r>
      <w:r w:rsidR="00362AF8" w:rsidRPr="002E3B7A">
        <w:rPr>
          <w:rFonts w:cs="Arial"/>
        </w:rPr>
        <w:t>m to</w:t>
      </w:r>
      <w:r w:rsidRPr="002E3B7A">
        <w:rPr>
          <w:rFonts w:cs="Arial"/>
        </w:rPr>
        <w:t xml:space="preserve"> the YOT – General Youth Offending Reserve.</w:t>
      </w:r>
    </w:p>
    <w:p w14:paraId="5AE82556" w14:textId="77777777" w:rsidR="0058295E" w:rsidRPr="002E3B7A" w:rsidRDefault="0058295E" w:rsidP="00B81DFC">
      <w:pPr>
        <w:tabs>
          <w:tab w:val="left" w:pos="851"/>
          <w:tab w:val="left" w:pos="1418"/>
        </w:tabs>
        <w:spacing w:after="0"/>
        <w:contextualSpacing/>
        <w:rPr>
          <w:rFonts w:cs="Arial"/>
          <w:highlight w:val="cyan"/>
        </w:rPr>
      </w:pPr>
    </w:p>
    <w:p w14:paraId="16ED45B0" w14:textId="77777777" w:rsidR="00D703CB" w:rsidRPr="002E3B7A" w:rsidRDefault="00BA6D90" w:rsidP="00B81DFC">
      <w:pPr>
        <w:tabs>
          <w:tab w:val="left" w:pos="851"/>
          <w:tab w:val="left" w:pos="1418"/>
        </w:tabs>
        <w:spacing w:after="0"/>
        <w:contextualSpacing/>
        <w:rPr>
          <w:rFonts w:cs="Arial"/>
          <w:b/>
        </w:rPr>
      </w:pPr>
      <w:r w:rsidRPr="002E3B7A">
        <w:rPr>
          <w:rFonts w:cs="Arial"/>
          <w:b/>
        </w:rPr>
        <w:t>3.</w:t>
      </w:r>
      <w:r w:rsidR="00C70F49" w:rsidRPr="002E3B7A">
        <w:rPr>
          <w:rFonts w:cs="Arial"/>
          <w:b/>
        </w:rPr>
        <w:t>3</w:t>
      </w:r>
      <w:r w:rsidR="00D703CB" w:rsidRPr="002E3B7A">
        <w:rPr>
          <w:rFonts w:cs="Arial"/>
          <w:b/>
        </w:rPr>
        <w:t>.3</w:t>
      </w:r>
      <w:r w:rsidR="00D703CB" w:rsidRPr="002E3B7A">
        <w:rPr>
          <w:rFonts w:cs="Arial"/>
          <w:b/>
        </w:rPr>
        <w:tab/>
        <w:t>Safeguarding, Inspection and Audit</w:t>
      </w:r>
    </w:p>
    <w:p w14:paraId="27972491" w14:textId="77777777" w:rsidR="009D6197" w:rsidRPr="002E3B7A" w:rsidRDefault="009D6197" w:rsidP="00A40553">
      <w:pPr>
        <w:tabs>
          <w:tab w:val="left" w:pos="851"/>
          <w:tab w:val="left" w:pos="1418"/>
        </w:tabs>
        <w:spacing w:after="0"/>
        <w:ind w:left="851"/>
        <w:contextualSpacing/>
        <w:rPr>
          <w:rFonts w:cs="Arial"/>
        </w:rPr>
      </w:pPr>
    </w:p>
    <w:p w14:paraId="6C6287EB" w14:textId="52D40819" w:rsidR="00A77724" w:rsidRPr="002E3B7A" w:rsidRDefault="00132605" w:rsidP="00FB4B0D">
      <w:pPr>
        <w:pStyle w:val="ListParagraph"/>
        <w:numPr>
          <w:ilvl w:val="0"/>
          <w:numId w:val="34"/>
        </w:numPr>
        <w:tabs>
          <w:tab w:val="left" w:pos="851"/>
          <w:tab w:val="left" w:pos="1418"/>
        </w:tabs>
        <w:spacing w:after="0"/>
        <w:rPr>
          <w:rFonts w:cs="Arial"/>
        </w:rPr>
      </w:pPr>
      <w:r w:rsidRPr="002E3B7A">
        <w:rPr>
          <w:rFonts w:cs="Arial"/>
        </w:rPr>
        <w:t>Safegu</w:t>
      </w:r>
      <w:r w:rsidR="004C3544" w:rsidRPr="002E3B7A">
        <w:rPr>
          <w:rFonts w:cs="Arial"/>
        </w:rPr>
        <w:t>arding, Inspection and Audit overspent</w:t>
      </w:r>
      <w:r w:rsidRPr="002E3B7A">
        <w:rPr>
          <w:rFonts w:cs="Arial"/>
        </w:rPr>
        <w:t xml:space="preserve"> by</w:t>
      </w:r>
      <w:r w:rsidR="004C3544" w:rsidRPr="002E3B7A">
        <w:rPr>
          <w:rFonts w:cs="Arial"/>
        </w:rPr>
        <w:t xml:space="preserve"> £0.253</w:t>
      </w:r>
      <w:r w:rsidR="00ED5F7C" w:rsidRPr="002E3B7A">
        <w:rPr>
          <w:rFonts w:cs="Arial"/>
        </w:rPr>
        <w:t>m</w:t>
      </w:r>
      <w:r w:rsidR="00567FC6" w:rsidRPr="002E3B7A">
        <w:rPr>
          <w:rFonts w:cs="Arial"/>
        </w:rPr>
        <w:t>.</w:t>
      </w:r>
      <w:r w:rsidRPr="002E3B7A">
        <w:rPr>
          <w:rFonts w:cs="Arial"/>
        </w:rPr>
        <w:t xml:space="preserve">  </w:t>
      </w:r>
    </w:p>
    <w:p w14:paraId="1B0539E2" w14:textId="7A3D8237" w:rsidR="00795F3C" w:rsidRPr="002E3B7A" w:rsidRDefault="00132605" w:rsidP="00FB4B0D">
      <w:pPr>
        <w:pStyle w:val="ListParagraph"/>
        <w:numPr>
          <w:ilvl w:val="0"/>
          <w:numId w:val="34"/>
        </w:numPr>
        <w:tabs>
          <w:tab w:val="left" w:pos="851"/>
          <w:tab w:val="left" w:pos="1418"/>
        </w:tabs>
        <w:spacing w:after="0"/>
        <w:rPr>
          <w:rFonts w:cs="Arial"/>
        </w:rPr>
      </w:pPr>
      <w:r w:rsidRPr="002E3B7A">
        <w:rPr>
          <w:rFonts w:cs="Arial"/>
        </w:rPr>
        <w:t>Overspends of £0.</w:t>
      </w:r>
      <w:r w:rsidR="004C3544" w:rsidRPr="002E3B7A">
        <w:rPr>
          <w:rFonts w:cs="Arial"/>
        </w:rPr>
        <w:t>317</w:t>
      </w:r>
      <w:r w:rsidRPr="002E3B7A">
        <w:rPr>
          <w:rFonts w:cs="Arial"/>
        </w:rPr>
        <w:t>m relate to the MASH/CART/EDT Service, in par</w:t>
      </w:r>
      <w:r w:rsidR="00795F3C" w:rsidRPr="002E3B7A">
        <w:rPr>
          <w:rFonts w:cs="Arial"/>
        </w:rPr>
        <w:t xml:space="preserve">ticular the Emergency Duty </w:t>
      </w:r>
      <w:r w:rsidR="007A05D2" w:rsidRPr="002E3B7A">
        <w:rPr>
          <w:rFonts w:cs="Arial"/>
        </w:rPr>
        <w:t>Team.  This is of</w:t>
      </w:r>
      <w:r w:rsidR="0034331F" w:rsidRPr="002E3B7A">
        <w:rPr>
          <w:rFonts w:cs="Arial"/>
        </w:rPr>
        <w:t xml:space="preserve">fset by </w:t>
      </w:r>
      <w:r w:rsidR="00567FC6" w:rsidRPr="002E3B7A">
        <w:rPr>
          <w:rFonts w:cs="Arial"/>
        </w:rPr>
        <w:t>net</w:t>
      </w:r>
      <w:r w:rsidR="0034331F" w:rsidRPr="002E3B7A">
        <w:rPr>
          <w:rFonts w:cs="Arial"/>
        </w:rPr>
        <w:t xml:space="preserve"> underspends of £0.0</w:t>
      </w:r>
      <w:r w:rsidR="004C3544" w:rsidRPr="002E3B7A">
        <w:rPr>
          <w:rFonts w:cs="Arial"/>
        </w:rPr>
        <w:t>64</w:t>
      </w:r>
      <w:r w:rsidR="00795F3C" w:rsidRPr="002E3B7A">
        <w:rPr>
          <w:rFonts w:cs="Arial"/>
        </w:rPr>
        <w:t>m</w:t>
      </w:r>
      <w:r w:rsidR="007A05D2" w:rsidRPr="002E3B7A">
        <w:rPr>
          <w:rFonts w:cs="Arial"/>
        </w:rPr>
        <w:t xml:space="preserve"> across a number of other teams</w:t>
      </w:r>
      <w:r w:rsidR="00795F3C" w:rsidRPr="002E3B7A">
        <w:rPr>
          <w:rFonts w:cs="Arial"/>
        </w:rPr>
        <w:t>.</w:t>
      </w:r>
    </w:p>
    <w:p w14:paraId="328A6227" w14:textId="77777777" w:rsidR="00A77724" w:rsidRPr="002E3B7A" w:rsidRDefault="00A77724" w:rsidP="00A40553">
      <w:pPr>
        <w:tabs>
          <w:tab w:val="left" w:pos="851"/>
          <w:tab w:val="left" w:pos="1418"/>
        </w:tabs>
        <w:spacing w:after="0"/>
        <w:contextualSpacing/>
        <w:rPr>
          <w:rFonts w:cs="Arial"/>
          <w:highlight w:val="cyan"/>
        </w:rPr>
      </w:pPr>
    </w:p>
    <w:p w14:paraId="01E43DDA" w14:textId="53974483" w:rsidR="00632ABC" w:rsidRPr="002E3B7A" w:rsidRDefault="00567FC6" w:rsidP="00632ABC">
      <w:pPr>
        <w:rPr>
          <w:rFonts w:eastAsiaTheme="minorHAnsi" w:cs="Arial"/>
          <w:color w:val="auto"/>
        </w:rPr>
      </w:pPr>
      <w:r w:rsidRPr="002E3B7A">
        <w:rPr>
          <w:rFonts w:cs="Arial"/>
        </w:rPr>
        <w:t>This financial position</w:t>
      </w:r>
      <w:r w:rsidR="00632ABC" w:rsidRPr="002E3B7A">
        <w:rPr>
          <w:rFonts w:cs="Arial"/>
        </w:rPr>
        <w:t xml:space="preserve"> includes the application of non-recurrent funding </w:t>
      </w:r>
      <w:r w:rsidR="004C3544" w:rsidRPr="002E3B7A">
        <w:rPr>
          <w:rFonts w:cs="Arial"/>
        </w:rPr>
        <w:t>of £0.087</w:t>
      </w:r>
      <w:r w:rsidR="00632ABC" w:rsidRPr="002E3B7A">
        <w:rPr>
          <w:rFonts w:cs="Arial"/>
        </w:rPr>
        <w:t>m from the Strategic Investment Reserve to support the Early Response Service</w:t>
      </w:r>
      <w:r w:rsidRPr="002E3B7A">
        <w:rPr>
          <w:rFonts w:cs="Arial"/>
        </w:rPr>
        <w:t xml:space="preserve">. In addition </w:t>
      </w:r>
      <w:r w:rsidR="004C3544" w:rsidRPr="002E3B7A">
        <w:rPr>
          <w:rFonts w:cs="Arial"/>
        </w:rPr>
        <w:t xml:space="preserve"> </w:t>
      </w:r>
      <w:r w:rsidR="009360CE" w:rsidRPr="002E3B7A">
        <w:rPr>
          <w:rFonts w:cs="Arial"/>
        </w:rPr>
        <w:t>£0.045m</w:t>
      </w:r>
      <w:r w:rsidR="00632ABC" w:rsidRPr="002E3B7A">
        <w:rPr>
          <w:rFonts w:cs="Arial"/>
        </w:rPr>
        <w:t xml:space="preserve"> from the Adoption Reform Grant</w:t>
      </w:r>
      <w:r w:rsidRPr="002E3B7A">
        <w:rPr>
          <w:rFonts w:cs="Arial"/>
        </w:rPr>
        <w:t xml:space="preserve"> (held on the Former CYP DFM General Reserve) was applied to this budget </w:t>
      </w:r>
      <w:r w:rsidR="004C3544" w:rsidRPr="002E3B7A">
        <w:rPr>
          <w:rFonts w:cs="Arial"/>
        </w:rPr>
        <w:t>and £0.015m from the Former CYP Directorate Grant Funded</w:t>
      </w:r>
      <w:r w:rsidR="009360CE" w:rsidRPr="002E3B7A">
        <w:rPr>
          <w:rFonts w:cs="Arial"/>
        </w:rPr>
        <w:t xml:space="preserve"> relating to funding from the Council for Disabled Children for Independent Advisory Support Services</w:t>
      </w:r>
      <w:r w:rsidR="004C3544" w:rsidRPr="002E3B7A">
        <w:rPr>
          <w:rFonts w:cs="Arial"/>
        </w:rPr>
        <w:t xml:space="preserve">.  This is offset by a </w:t>
      </w:r>
      <w:r w:rsidR="004B00D8" w:rsidRPr="002E3B7A">
        <w:rPr>
          <w:rFonts w:cs="Arial"/>
        </w:rPr>
        <w:t>transfer of in year surpluses</w:t>
      </w:r>
      <w:r w:rsidR="004C3544" w:rsidRPr="002E3B7A">
        <w:rPr>
          <w:rFonts w:cs="Arial"/>
        </w:rPr>
        <w:t xml:space="preserve"> of £0.052m</w:t>
      </w:r>
      <w:r w:rsidR="009360CE" w:rsidRPr="002E3B7A">
        <w:rPr>
          <w:rFonts w:cs="Arial"/>
        </w:rPr>
        <w:t xml:space="preserve"> </w:t>
      </w:r>
      <w:r w:rsidR="004C3544" w:rsidRPr="002E3B7A">
        <w:rPr>
          <w:rFonts w:cs="Arial"/>
        </w:rPr>
        <w:t>to the Lancashire Safeguarding Children's Board Reserve.</w:t>
      </w:r>
    </w:p>
    <w:p w14:paraId="2C2572D8" w14:textId="77777777" w:rsidR="00991C0D" w:rsidRPr="002E3B7A" w:rsidRDefault="00991C0D" w:rsidP="00A40553">
      <w:pPr>
        <w:tabs>
          <w:tab w:val="left" w:pos="851"/>
          <w:tab w:val="left" w:pos="1418"/>
        </w:tabs>
        <w:spacing w:after="0"/>
        <w:contextualSpacing/>
        <w:rPr>
          <w:rFonts w:cs="Arial"/>
          <w:b/>
        </w:rPr>
      </w:pPr>
    </w:p>
    <w:p w14:paraId="33B3871D" w14:textId="77777777" w:rsidR="00B81DFC" w:rsidRPr="002E3B7A" w:rsidRDefault="00BA6D90" w:rsidP="00B81DFC">
      <w:pPr>
        <w:tabs>
          <w:tab w:val="left" w:pos="851"/>
          <w:tab w:val="left" w:pos="1418"/>
        </w:tabs>
        <w:spacing w:after="0"/>
        <w:contextualSpacing/>
        <w:rPr>
          <w:rFonts w:cs="Arial"/>
          <w:b/>
        </w:rPr>
      </w:pPr>
      <w:r w:rsidRPr="002E3B7A">
        <w:rPr>
          <w:rFonts w:cs="Arial"/>
          <w:b/>
        </w:rPr>
        <w:t>3.</w:t>
      </w:r>
      <w:r w:rsidR="00C70F49" w:rsidRPr="002E3B7A">
        <w:rPr>
          <w:rFonts w:cs="Arial"/>
          <w:b/>
        </w:rPr>
        <w:t>3</w:t>
      </w:r>
      <w:r w:rsidR="00B81DFC" w:rsidRPr="002E3B7A">
        <w:rPr>
          <w:rFonts w:cs="Arial"/>
          <w:b/>
        </w:rPr>
        <w:t>.4</w:t>
      </w:r>
      <w:r w:rsidR="00B81DFC" w:rsidRPr="002E3B7A">
        <w:rPr>
          <w:rFonts w:cs="Arial"/>
          <w:b/>
        </w:rPr>
        <w:tab/>
        <w:t>Children's Social Care</w:t>
      </w:r>
    </w:p>
    <w:p w14:paraId="09532853" w14:textId="77777777" w:rsidR="00B81DFC" w:rsidRPr="002E3B7A" w:rsidRDefault="00B81DFC" w:rsidP="00B81DFC">
      <w:pPr>
        <w:tabs>
          <w:tab w:val="left" w:pos="851"/>
          <w:tab w:val="left" w:pos="1418"/>
        </w:tabs>
        <w:spacing w:after="0"/>
        <w:contextualSpacing/>
        <w:rPr>
          <w:rFonts w:cs="Arial"/>
        </w:rPr>
      </w:pPr>
    </w:p>
    <w:p w14:paraId="563EA1E3" w14:textId="52F382D5" w:rsidR="006F4B2B" w:rsidRPr="002E3B7A" w:rsidRDefault="006F4B2B" w:rsidP="007D1662">
      <w:pPr>
        <w:pStyle w:val="ListParagraph"/>
        <w:numPr>
          <w:ilvl w:val="0"/>
          <w:numId w:val="34"/>
        </w:numPr>
        <w:tabs>
          <w:tab w:val="left" w:pos="851"/>
          <w:tab w:val="left" w:pos="1418"/>
        </w:tabs>
        <w:spacing w:after="0"/>
        <w:rPr>
          <w:rFonts w:cs="Arial"/>
        </w:rPr>
      </w:pPr>
      <w:r w:rsidRPr="002E3B7A">
        <w:rPr>
          <w:rFonts w:cs="Arial"/>
        </w:rPr>
        <w:t xml:space="preserve">Children's Social Care overspent by £9.570m in 2015/16, which is an increase in of £3.659m from the </w:t>
      </w:r>
      <w:r w:rsidR="00567FC6" w:rsidRPr="002E3B7A">
        <w:rPr>
          <w:rFonts w:cs="Arial"/>
        </w:rPr>
        <w:t xml:space="preserve">last reported position. </w:t>
      </w:r>
      <w:r w:rsidRPr="002E3B7A">
        <w:rPr>
          <w:rFonts w:cs="Arial"/>
        </w:rPr>
        <w:t xml:space="preserve">  </w:t>
      </w:r>
    </w:p>
    <w:p w14:paraId="212F926B" w14:textId="77777777" w:rsidR="004D7823" w:rsidRPr="002E3B7A" w:rsidRDefault="006F4B2B" w:rsidP="007D1662">
      <w:pPr>
        <w:pStyle w:val="ListParagraph"/>
        <w:numPr>
          <w:ilvl w:val="0"/>
          <w:numId w:val="34"/>
        </w:numPr>
        <w:tabs>
          <w:tab w:val="left" w:pos="851"/>
          <w:tab w:val="left" w:pos="1418"/>
        </w:tabs>
        <w:spacing w:after="0"/>
        <w:rPr>
          <w:rFonts w:cs="Arial"/>
        </w:rPr>
      </w:pPr>
      <w:r w:rsidRPr="002E3B7A">
        <w:rPr>
          <w:rFonts w:cs="Arial"/>
        </w:rPr>
        <w:t xml:space="preserve">Agency placements </w:t>
      </w:r>
      <w:r w:rsidR="00567FC6" w:rsidRPr="002E3B7A">
        <w:rPr>
          <w:rFonts w:cs="Arial"/>
        </w:rPr>
        <w:t>(</w:t>
      </w:r>
      <w:r w:rsidRPr="002E3B7A">
        <w:rPr>
          <w:rFonts w:cs="Arial"/>
        </w:rPr>
        <w:t>which includes fostering and residential placements with external providers</w:t>
      </w:r>
      <w:r w:rsidR="00567FC6" w:rsidRPr="002E3B7A">
        <w:rPr>
          <w:rFonts w:cs="Arial"/>
        </w:rPr>
        <w:t>)</w:t>
      </w:r>
      <w:r w:rsidRPr="002E3B7A">
        <w:rPr>
          <w:rFonts w:cs="Arial"/>
        </w:rPr>
        <w:t xml:space="preserve"> overspent by £6.665m.  </w:t>
      </w:r>
    </w:p>
    <w:p w14:paraId="5005A0F0" w14:textId="156E6554" w:rsidR="004D7823" w:rsidRPr="002E3B7A" w:rsidRDefault="006F4B2B" w:rsidP="004D7823">
      <w:pPr>
        <w:pStyle w:val="ListParagraph"/>
        <w:tabs>
          <w:tab w:val="left" w:pos="851"/>
          <w:tab w:val="left" w:pos="1418"/>
        </w:tabs>
        <w:spacing w:after="0"/>
        <w:rPr>
          <w:rFonts w:cs="Arial"/>
        </w:rPr>
      </w:pPr>
      <w:r w:rsidRPr="002E3B7A">
        <w:rPr>
          <w:rFonts w:cs="Arial"/>
        </w:rPr>
        <w:t xml:space="preserve">The outturn reflects historical demand pressures and previous overspends, but does also take account of a fall in numbers of children in agency fostering placements between October 2014 and October 2015.  However, the outturn has increased by £2.196m from the forecast outturn at the end of quarter 3 </w:t>
      </w:r>
      <w:r w:rsidR="00567FC6" w:rsidRPr="002E3B7A">
        <w:rPr>
          <w:rFonts w:cs="Arial"/>
        </w:rPr>
        <w:t>as a result of</w:t>
      </w:r>
      <w:r w:rsidRPr="002E3B7A">
        <w:rPr>
          <w:rFonts w:cs="Arial"/>
        </w:rPr>
        <w:t xml:space="preserve"> increases in agency residential and fostering placements (71 </w:t>
      </w:r>
      <w:r w:rsidR="00F53C9E" w:rsidRPr="002E3B7A">
        <w:rPr>
          <w:rFonts w:cs="Arial"/>
        </w:rPr>
        <w:t xml:space="preserve">placements or 13% </w:t>
      </w:r>
      <w:r w:rsidRPr="002E3B7A">
        <w:rPr>
          <w:rFonts w:cs="Arial"/>
        </w:rPr>
        <w:t xml:space="preserve">since October 2015), increases in high cost agency residential placements and backlog payments.  </w:t>
      </w:r>
    </w:p>
    <w:p w14:paraId="3BD561F9" w14:textId="647F2D05" w:rsidR="006F4B2B" w:rsidRPr="002E3B7A" w:rsidRDefault="006F4B2B" w:rsidP="004D7823">
      <w:pPr>
        <w:pStyle w:val="ListParagraph"/>
        <w:tabs>
          <w:tab w:val="left" w:pos="851"/>
          <w:tab w:val="left" w:pos="1418"/>
        </w:tabs>
        <w:spacing w:after="0"/>
        <w:rPr>
          <w:rFonts w:cs="Arial"/>
        </w:rPr>
      </w:pPr>
      <w:r w:rsidRPr="002E3B7A">
        <w:rPr>
          <w:rFonts w:cs="Arial"/>
        </w:rPr>
        <w:t xml:space="preserve">The capacity of a number of in-house residential units is limited due to the placement of young people with increasingly complex needs that require high staff to child ratio's to support, and as at end of March there were 10 vacancies within in-house residential units.  Consequently young people who would otherwise have been placed in these units have been placed with external </w:t>
      </w:r>
      <w:r w:rsidRPr="002E3B7A">
        <w:rPr>
          <w:rFonts w:cs="Arial"/>
        </w:rPr>
        <w:lastRenderedPageBreak/>
        <w:t xml:space="preserve">providers.   It is </w:t>
      </w:r>
      <w:r w:rsidR="004D7823" w:rsidRPr="002E3B7A">
        <w:rPr>
          <w:rFonts w:cs="Arial"/>
        </w:rPr>
        <w:t>likely that demand has been e</w:t>
      </w:r>
      <w:r w:rsidRPr="002E3B7A">
        <w:rPr>
          <w:rFonts w:cs="Arial"/>
        </w:rPr>
        <w:t xml:space="preserve">ffected by work being undertaken following the Ofsted inspection, although the pathway diagnostic work currently underway has already identified some potential for efficiencies which could reduce costs in the future without affecting levels of service delivery.  </w:t>
      </w:r>
    </w:p>
    <w:p w14:paraId="041C6580" w14:textId="6D2B0444" w:rsidR="006F4B2B" w:rsidRPr="002E3B7A" w:rsidRDefault="006F4B2B" w:rsidP="007D1662">
      <w:pPr>
        <w:pStyle w:val="ListParagraph"/>
        <w:numPr>
          <w:ilvl w:val="0"/>
          <w:numId w:val="34"/>
        </w:numPr>
        <w:tabs>
          <w:tab w:val="left" w:pos="851"/>
          <w:tab w:val="left" w:pos="1418"/>
        </w:tabs>
        <w:spacing w:after="0"/>
        <w:rPr>
          <w:rFonts w:cs="Arial"/>
        </w:rPr>
      </w:pPr>
      <w:r w:rsidRPr="002E3B7A">
        <w:rPr>
          <w:rFonts w:cs="Arial"/>
        </w:rPr>
        <w:t xml:space="preserve">Family support </w:t>
      </w:r>
      <w:r w:rsidR="004D7823" w:rsidRPr="002E3B7A">
        <w:rPr>
          <w:rFonts w:cs="Arial"/>
        </w:rPr>
        <w:t>(</w:t>
      </w:r>
      <w:r w:rsidRPr="002E3B7A">
        <w:rPr>
          <w:rFonts w:cs="Arial"/>
        </w:rPr>
        <w:t>which covers assistance to families, child arrangement orders, special guardia</w:t>
      </w:r>
      <w:r w:rsidR="004D7823" w:rsidRPr="002E3B7A">
        <w:rPr>
          <w:rFonts w:cs="Arial"/>
        </w:rPr>
        <w:t>nship orders and other payments)</w:t>
      </w:r>
      <w:r w:rsidRPr="002E3B7A">
        <w:rPr>
          <w:rFonts w:cs="Arial"/>
        </w:rPr>
        <w:t xml:space="preserve"> overspen</w:t>
      </w:r>
      <w:r w:rsidR="002811E5" w:rsidRPr="002E3B7A">
        <w:rPr>
          <w:rFonts w:cs="Arial"/>
        </w:rPr>
        <w:t>t</w:t>
      </w:r>
      <w:r w:rsidRPr="002E3B7A">
        <w:rPr>
          <w:rFonts w:cs="Arial"/>
        </w:rPr>
        <w:t xml:space="preserve"> </w:t>
      </w:r>
      <w:r w:rsidR="002811E5" w:rsidRPr="002E3B7A">
        <w:rPr>
          <w:rFonts w:cs="Arial"/>
        </w:rPr>
        <w:t>by</w:t>
      </w:r>
      <w:r w:rsidRPr="002E3B7A">
        <w:rPr>
          <w:rFonts w:cs="Arial"/>
        </w:rPr>
        <w:t xml:space="preserve"> £1.573m.  </w:t>
      </w:r>
    </w:p>
    <w:p w14:paraId="7938F86D" w14:textId="377654DE" w:rsidR="004D7823" w:rsidRPr="002E3B7A" w:rsidRDefault="006F4B2B" w:rsidP="007D1662">
      <w:pPr>
        <w:pStyle w:val="ListParagraph"/>
        <w:numPr>
          <w:ilvl w:val="0"/>
          <w:numId w:val="34"/>
        </w:numPr>
        <w:tabs>
          <w:tab w:val="left" w:pos="851"/>
          <w:tab w:val="left" w:pos="1418"/>
        </w:tabs>
        <w:spacing w:after="0"/>
        <w:rPr>
          <w:rFonts w:cs="Arial"/>
        </w:rPr>
      </w:pPr>
      <w:r w:rsidRPr="002E3B7A">
        <w:rPr>
          <w:rFonts w:cs="Arial"/>
        </w:rPr>
        <w:t xml:space="preserve">Overspends of £1.833m relate to staff costs and the recruitment of additional experienced social workers </w:t>
      </w:r>
      <w:r w:rsidR="006C2DF5" w:rsidRPr="002E3B7A">
        <w:rPr>
          <w:rFonts w:cs="Arial"/>
        </w:rPr>
        <w:t xml:space="preserve">to support Children's Social Care </w:t>
      </w:r>
      <w:r w:rsidRPr="002E3B7A">
        <w:rPr>
          <w:rFonts w:cs="Arial"/>
        </w:rPr>
        <w:t>following the Ofsted inspection</w:t>
      </w:r>
      <w:r w:rsidR="004D7823" w:rsidRPr="002E3B7A">
        <w:rPr>
          <w:rFonts w:cs="Arial"/>
        </w:rPr>
        <w:t xml:space="preserve">.  The financial position </w:t>
      </w:r>
      <w:r w:rsidRPr="002E3B7A">
        <w:rPr>
          <w:rFonts w:cs="Arial"/>
        </w:rPr>
        <w:t>includ</w:t>
      </w:r>
      <w:r w:rsidR="006C2DF5" w:rsidRPr="002E3B7A">
        <w:rPr>
          <w:rFonts w:cs="Arial"/>
        </w:rPr>
        <w:t>es</w:t>
      </w:r>
      <w:r w:rsidR="004D7823" w:rsidRPr="002E3B7A">
        <w:rPr>
          <w:rFonts w:cs="Arial"/>
        </w:rPr>
        <w:t xml:space="preserve"> expenditure of</w:t>
      </w:r>
      <w:r w:rsidR="006C2DF5" w:rsidRPr="002E3B7A">
        <w:rPr>
          <w:rFonts w:cs="Arial"/>
        </w:rPr>
        <w:t xml:space="preserve"> </w:t>
      </w:r>
      <w:r w:rsidRPr="002E3B7A">
        <w:rPr>
          <w:rFonts w:cs="Arial"/>
        </w:rPr>
        <w:t xml:space="preserve">£1.190m on agency staff and £0.451m for Skylakes to undertake </w:t>
      </w:r>
      <w:r w:rsidR="002811E5" w:rsidRPr="002E3B7A">
        <w:rPr>
          <w:rFonts w:cs="Arial"/>
        </w:rPr>
        <w:t xml:space="preserve">additional </w:t>
      </w:r>
      <w:r w:rsidRPr="002E3B7A">
        <w:rPr>
          <w:rFonts w:cs="Arial"/>
        </w:rPr>
        <w:t xml:space="preserve">assessments in 2015/16.  </w:t>
      </w:r>
    </w:p>
    <w:p w14:paraId="506EA362" w14:textId="7A578CAB" w:rsidR="006F4B2B" w:rsidRPr="002E3B7A" w:rsidRDefault="00E052EB" w:rsidP="007D1662">
      <w:pPr>
        <w:pStyle w:val="ListParagraph"/>
        <w:numPr>
          <w:ilvl w:val="0"/>
          <w:numId w:val="34"/>
        </w:numPr>
        <w:rPr>
          <w:rFonts w:eastAsiaTheme="minorHAnsi" w:cs="Arial"/>
          <w:color w:val="auto"/>
        </w:rPr>
      </w:pPr>
      <w:r w:rsidRPr="002E3B7A">
        <w:rPr>
          <w:rFonts w:cs="Arial"/>
        </w:rPr>
        <w:t xml:space="preserve">Budget provision of £5.000m has been made in 2016/17 following approval of the Medium Term Financial Strategy by Cabinet in November 2015 to reflect estimates of the ongoing </w:t>
      </w:r>
      <w:r w:rsidRPr="002E3B7A">
        <w:rPr>
          <w:rFonts w:cs="Arial"/>
          <w:color w:val="auto"/>
        </w:rPr>
        <w:t xml:space="preserve">additional social worker capacity requirements of increasing demand and the impact of the Ofsted inspection. </w:t>
      </w:r>
      <w:r w:rsidR="006F4B2B" w:rsidRPr="002E3B7A">
        <w:rPr>
          <w:rFonts w:cs="Arial"/>
        </w:rPr>
        <w:t>.</w:t>
      </w:r>
    </w:p>
    <w:p w14:paraId="3F7ED62C" w14:textId="3F2D3B19" w:rsidR="006F4B2B" w:rsidRPr="002E3B7A" w:rsidRDefault="006F4B2B" w:rsidP="007D1662">
      <w:pPr>
        <w:pStyle w:val="ListParagraph"/>
        <w:numPr>
          <w:ilvl w:val="0"/>
          <w:numId w:val="34"/>
        </w:numPr>
        <w:tabs>
          <w:tab w:val="left" w:pos="851"/>
          <w:tab w:val="left" w:pos="1418"/>
        </w:tabs>
        <w:spacing w:after="0"/>
        <w:rPr>
          <w:rFonts w:cs="Arial"/>
        </w:rPr>
      </w:pPr>
      <w:r w:rsidRPr="002E3B7A">
        <w:rPr>
          <w:rFonts w:cs="Arial"/>
        </w:rPr>
        <w:t xml:space="preserve">Underspends of £0.292m relate to Leaving Care Allowances which reflects a fall in the payments made in 2015/16.  </w:t>
      </w:r>
    </w:p>
    <w:p w14:paraId="798006E3" w14:textId="753EF1C8" w:rsidR="006F4B2B" w:rsidRPr="002E3B7A" w:rsidRDefault="004D7823" w:rsidP="007D1662">
      <w:pPr>
        <w:pStyle w:val="ListParagraph"/>
        <w:numPr>
          <w:ilvl w:val="0"/>
          <w:numId w:val="34"/>
        </w:numPr>
        <w:tabs>
          <w:tab w:val="left" w:pos="851"/>
          <w:tab w:val="left" w:pos="1418"/>
        </w:tabs>
        <w:spacing w:after="0"/>
        <w:rPr>
          <w:rFonts w:cs="Arial"/>
        </w:rPr>
      </w:pPr>
      <w:r w:rsidRPr="002E3B7A">
        <w:rPr>
          <w:rFonts w:cs="Arial"/>
        </w:rPr>
        <w:t>Underspends of £0.2</w:t>
      </w:r>
      <w:r w:rsidR="006F4B2B" w:rsidRPr="002E3B7A">
        <w:rPr>
          <w:rFonts w:cs="Arial"/>
        </w:rPr>
        <w:t>0</w:t>
      </w:r>
      <w:r w:rsidRPr="002E3B7A">
        <w:rPr>
          <w:rFonts w:cs="Arial"/>
        </w:rPr>
        <w:t>9</w:t>
      </w:r>
      <w:r w:rsidR="006F4B2B" w:rsidRPr="002E3B7A">
        <w:rPr>
          <w:rFonts w:cs="Arial"/>
        </w:rPr>
        <w:t>m on other expenditure largely relate to the cost of DBS checks and Staying Put</w:t>
      </w:r>
      <w:r w:rsidRPr="002E3B7A">
        <w:rPr>
          <w:rFonts w:cs="Arial"/>
        </w:rPr>
        <w:t>.</w:t>
      </w:r>
    </w:p>
    <w:p w14:paraId="6AA2506D" w14:textId="77777777" w:rsidR="004D7823" w:rsidRPr="002E3B7A" w:rsidRDefault="004D7823" w:rsidP="004D7823">
      <w:pPr>
        <w:pStyle w:val="ListParagraph"/>
        <w:tabs>
          <w:tab w:val="left" w:pos="851"/>
          <w:tab w:val="left" w:pos="1418"/>
        </w:tabs>
        <w:spacing w:after="0"/>
        <w:rPr>
          <w:rFonts w:cs="Arial"/>
        </w:rPr>
      </w:pPr>
    </w:p>
    <w:p w14:paraId="3F9520AF" w14:textId="77777777" w:rsidR="006F4B2B" w:rsidRPr="002E3B7A" w:rsidRDefault="006F4B2B" w:rsidP="006F4B2B">
      <w:pPr>
        <w:ind w:left="851"/>
        <w:contextualSpacing/>
        <w:rPr>
          <w:rFonts w:cs="Arial"/>
        </w:rPr>
      </w:pPr>
      <w:r w:rsidRPr="002E3B7A">
        <w:rPr>
          <w:rFonts w:cs="Arial"/>
        </w:rPr>
        <w:t xml:space="preserve">The outturn includes the application of non-recurrent funding of £0.314m from Working Together with Families Grant carried forward and held on the Former CYP Directorate Grant Reserve to fund staff costs.  </w:t>
      </w:r>
    </w:p>
    <w:p w14:paraId="5713BAE8" w14:textId="77777777" w:rsidR="006F4B2B" w:rsidRPr="002E3B7A" w:rsidRDefault="006F4B2B" w:rsidP="00B81DFC">
      <w:pPr>
        <w:tabs>
          <w:tab w:val="left" w:pos="851"/>
          <w:tab w:val="left" w:pos="1418"/>
        </w:tabs>
        <w:spacing w:after="0"/>
        <w:contextualSpacing/>
        <w:rPr>
          <w:rFonts w:cs="Arial"/>
        </w:rPr>
      </w:pPr>
    </w:p>
    <w:p w14:paraId="2AF62E40" w14:textId="77777777" w:rsidR="00D703CB" w:rsidRPr="002E3B7A" w:rsidRDefault="00BA6D90" w:rsidP="00B81DFC">
      <w:pPr>
        <w:tabs>
          <w:tab w:val="left" w:pos="851"/>
          <w:tab w:val="left" w:pos="1418"/>
        </w:tabs>
        <w:spacing w:after="0"/>
        <w:contextualSpacing/>
        <w:rPr>
          <w:rFonts w:cs="Arial"/>
          <w:b/>
        </w:rPr>
      </w:pPr>
      <w:r w:rsidRPr="002E3B7A">
        <w:rPr>
          <w:rFonts w:cs="Arial"/>
          <w:b/>
        </w:rPr>
        <w:t>3.</w:t>
      </w:r>
      <w:r w:rsidR="00C70F49" w:rsidRPr="002E3B7A">
        <w:rPr>
          <w:rFonts w:cs="Arial"/>
          <w:b/>
        </w:rPr>
        <w:t>3</w:t>
      </w:r>
      <w:r w:rsidR="00D703CB" w:rsidRPr="002E3B7A">
        <w:rPr>
          <w:rFonts w:cs="Arial"/>
          <w:b/>
        </w:rPr>
        <w:t>.5</w:t>
      </w:r>
      <w:r w:rsidR="00D703CB" w:rsidRPr="002E3B7A">
        <w:rPr>
          <w:rFonts w:cs="Arial"/>
          <w:b/>
        </w:rPr>
        <w:tab/>
        <w:t>School Improvement</w:t>
      </w:r>
    </w:p>
    <w:p w14:paraId="41590A2B" w14:textId="77777777" w:rsidR="00D703CB" w:rsidRPr="002E3B7A" w:rsidRDefault="00D703CB" w:rsidP="00D703CB">
      <w:pPr>
        <w:tabs>
          <w:tab w:val="left" w:pos="851"/>
          <w:tab w:val="left" w:pos="1418"/>
        </w:tabs>
        <w:spacing w:after="0"/>
        <w:rPr>
          <w:rFonts w:cs="Arial"/>
          <w:highlight w:val="cyan"/>
        </w:rPr>
      </w:pPr>
    </w:p>
    <w:p w14:paraId="0FE7E0F3" w14:textId="6A8F31B5" w:rsidR="00CE6E80" w:rsidRPr="002E3B7A" w:rsidRDefault="00CE6E80" w:rsidP="00CE6E80">
      <w:pPr>
        <w:tabs>
          <w:tab w:val="left" w:pos="851"/>
          <w:tab w:val="left" w:pos="1418"/>
        </w:tabs>
        <w:spacing w:after="0"/>
        <w:rPr>
          <w:rFonts w:cs="Arial"/>
        </w:rPr>
      </w:pPr>
      <w:r w:rsidRPr="002E3B7A">
        <w:rPr>
          <w:rFonts w:cs="Arial"/>
        </w:rPr>
        <w:t xml:space="preserve">School Improvement </w:t>
      </w:r>
      <w:r w:rsidR="002A006C" w:rsidRPr="002E3B7A">
        <w:rPr>
          <w:rFonts w:cs="Arial"/>
        </w:rPr>
        <w:t xml:space="preserve">delivered a positive variance against budget of </w:t>
      </w:r>
      <w:r w:rsidR="004C3544" w:rsidRPr="002E3B7A">
        <w:rPr>
          <w:rFonts w:cs="Arial"/>
        </w:rPr>
        <w:t>£1.580</w:t>
      </w:r>
      <w:r w:rsidRPr="002E3B7A">
        <w:rPr>
          <w:rFonts w:cs="Arial"/>
        </w:rPr>
        <w:t xml:space="preserve">m in 2015/16 which is </w:t>
      </w:r>
      <w:r w:rsidR="008E2662" w:rsidRPr="002E3B7A">
        <w:rPr>
          <w:rFonts w:cs="Arial"/>
        </w:rPr>
        <w:t>a</w:t>
      </w:r>
      <w:r w:rsidR="00A529CE" w:rsidRPr="002E3B7A">
        <w:rPr>
          <w:rFonts w:cs="Arial"/>
        </w:rPr>
        <w:t xml:space="preserve">n improved position of </w:t>
      </w:r>
      <w:r w:rsidR="00207CD8" w:rsidRPr="002E3B7A">
        <w:rPr>
          <w:rFonts w:cs="Arial"/>
        </w:rPr>
        <w:t>£</w:t>
      </w:r>
      <w:r w:rsidR="00EC33C5" w:rsidRPr="002E3B7A">
        <w:rPr>
          <w:rFonts w:cs="Arial"/>
        </w:rPr>
        <w:t>1.274</w:t>
      </w:r>
      <w:r w:rsidR="00207CD8" w:rsidRPr="002E3B7A">
        <w:rPr>
          <w:rFonts w:cs="Arial"/>
        </w:rPr>
        <w:t>m</w:t>
      </w:r>
      <w:r w:rsidR="00F35E1F" w:rsidRPr="002E3B7A">
        <w:rPr>
          <w:rFonts w:cs="Arial"/>
        </w:rPr>
        <w:t xml:space="preserve"> f</w:t>
      </w:r>
      <w:r w:rsidRPr="002E3B7A">
        <w:rPr>
          <w:rFonts w:cs="Arial"/>
        </w:rPr>
        <w:t xml:space="preserve">rom the </w:t>
      </w:r>
      <w:r w:rsidR="00A529CE" w:rsidRPr="002E3B7A">
        <w:rPr>
          <w:rFonts w:cs="Arial"/>
        </w:rPr>
        <w:t xml:space="preserve">last reported position. </w:t>
      </w:r>
      <w:r w:rsidRPr="002E3B7A">
        <w:rPr>
          <w:rFonts w:cs="Arial"/>
        </w:rPr>
        <w:t xml:space="preserve">  </w:t>
      </w:r>
    </w:p>
    <w:p w14:paraId="4DAD8F23" w14:textId="77777777" w:rsidR="00CE6E80" w:rsidRPr="002E3B7A" w:rsidRDefault="00CE6E80" w:rsidP="00CE6E80">
      <w:pPr>
        <w:tabs>
          <w:tab w:val="left" w:pos="851"/>
          <w:tab w:val="left" w:pos="1418"/>
        </w:tabs>
        <w:spacing w:after="0"/>
        <w:rPr>
          <w:rFonts w:cs="Arial"/>
          <w:highlight w:val="cyan"/>
        </w:rPr>
      </w:pPr>
    </w:p>
    <w:p w14:paraId="165908C9" w14:textId="39A3B933" w:rsidR="00207CD8" w:rsidRPr="002E3B7A" w:rsidRDefault="008E2662" w:rsidP="007D1662">
      <w:pPr>
        <w:pStyle w:val="ListParagraph"/>
        <w:numPr>
          <w:ilvl w:val="0"/>
          <w:numId w:val="34"/>
        </w:numPr>
        <w:tabs>
          <w:tab w:val="left" w:pos="851"/>
          <w:tab w:val="left" w:pos="1418"/>
        </w:tabs>
        <w:spacing w:after="0"/>
        <w:rPr>
          <w:rFonts w:cs="Arial"/>
        </w:rPr>
      </w:pPr>
      <w:r w:rsidRPr="002E3B7A">
        <w:rPr>
          <w:rFonts w:cs="Arial"/>
        </w:rPr>
        <w:t>U</w:t>
      </w:r>
      <w:r w:rsidR="00EC33C5" w:rsidRPr="002E3B7A">
        <w:rPr>
          <w:rFonts w:cs="Arial"/>
        </w:rPr>
        <w:t>nderspends of £0.511</w:t>
      </w:r>
      <w:r w:rsidR="00764302" w:rsidRPr="002E3B7A">
        <w:rPr>
          <w:rFonts w:cs="Arial"/>
        </w:rPr>
        <w:t xml:space="preserve">m </w:t>
      </w:r>
      <w:r w:rsidR="002A006C" w:rsidRPr="002E3B7A">
        <w:rPr>
          <w:rFonts w:cs="Arial"/>
        </w:rPr>
        <w:t xml:space="preserve">on </w:t>
      </w:r>
      <w:r w:rsidR="00764302" w:rsidRPr="002E3B7A">
        <w:rPr>
          <w:rFonts w:cs="Arial"/>
        </w:rPr>
        <w:t>staff costs and vacancies across a number of teams</w:t>
      </w:r>
      <w:r w:rsidR="00A529CE" w:rsidRPr="002E3B7A">
        <w:rPr>
          <w:rFonts w:cs="Arial"/>
        </w:rPr>
        <w:t>.</w:t>
      </w:r>
    </w:p>
    <w:p w14:paraId="70B2BD0A" w14:textId="54120F96" w:rsidR="00207CD8" w:rsidRPr="002E3B7A" w:rsidRDefault="008E2662" w:rsidP="007D1662">
      <w:pPr>
        <w:pStyle w:val="ListParagraph"/>
        <w:numPr>
          <w:ilvl w:val="0"/>
          <w:numId w:val="34"/>
        </w:numPr>
        <w:tabs>
          <w:tab w:val="left" w:pos="851"/>
          <w:tab w:val="left" w:pos="1418"/>
        </w:tabs>
        <w:spacing w:after="0"/>
        <w:rPr>
          <w:rFonts w:cs="Arial"/>
        </w:rPr>
      </w:pPr>
      <w:r w:rsidRPr="002E3B7A">
        <w:rPr>
          <w:rFonts w:cs="Arial"/>
        </w:rPr>
        <w:t>U</w:t>
      </w:r>
      <w:r w:rsidR="00EC33C5" w:rsidRPr="002E3B7A">
        <w:rPr>
          <w:rFonts w:cs="Arial"/>
        </w:rPr>
        <w:t>nderspends of £0.377</w:t>
      </w:r>
      <w:r w:rsidR="00207CD8" w:rsidRPr="002E3B7A">
        <w:rPr>
          <w:rFonts w:cs="Arial"/>
        </w:rPr>
        <w:t xml:space="preserve">m relate to </w:t>
      </w:r>
      <w:r w:rsidR="000A19D8" w:rsidRPr="002E3B7A">
        <w:rPr>
          <w:rFonts w:cs="Arial"/>
        </w:rPr>
        <w:t>non-staff</w:t>
      </w:r>
      <w:r w:rsidR="00207CD8" w:rsidRPr="002E3B7A">
        <w:rPr>
          <w:rFonts w:cs="Arial"/>
        </w:rPr>
        <w:t xml:space="preserve"> costs </w:t>
      </w:r>
      <w:r w:rsidR="00AE727A" w:rsidRPr="002E3B7A">
        <w:rPr>
          <w:rFonts w:cs="Arial"/>
        </w:rPr>
        <w:t>and is the result of not incurring some planned expenditure on are</w:t>
      </w:r>
      <w:r w:rsidR="00616999" w:rsidRPr="002E3B7A">
        <w:rPr>
          <w:rFonts w:cs="Arial"/>
        </w:rPr>
        <w:t>as such as publicity for Free E</w:t>
      </w:r>
      <w:r w:rsidR="00AE727A" w:rsidRPr="002E3B7A">
        <w:rPr>
          <w:rFonts w:cs="Arial"/>
        </w:rPr>
        <w:t>du</w:t>
      </w:r>
      <w:r w:rsidR="00616999" w:rsidRPr="002E3B7A">
        <w:rPr>
          <w:rFonts w:cs="Arial"/>
        </w:rPr>
        <w:t>c</w:t>
      </w:r>
      <w:r w:rsidR="00AE727A" w:rsidRPr="002E3B7A">
        <w:rPr>
          <w:rFonts w:cs="Arial"/>
        </w:rPr>
        <w:t>ation for Two year Olds and developing the Early Years ICT systems</w:t>
      </w:r>
      <w:r w:rsidR="00A529CE" w:rsidRPr="002E3B7A">
        <w:rPr>
          <w:rFonts w:cs="Arial"/>
        </w:rPr>
        <w:t>.</w:t>
      </w:r>
    </w:p>
    <w:p w14:paraId="140B276A" w14:textId="3459A4AA" w:rsidR="00CE6E80" w:rsidRPr="002E3B7A" w:rsidRDefault="00AE727A" w:rsidP="007D1662">
      <w:pPr>
        <w:pStyle w:val="ListParagraph"/>
        <w:numPr>
          <w:ilvl w:val="0"/>
          <w:numId w:val="34"/>
        </w:numPr>
        <w:tabs>
          <w:tab w:val="left" w:pos="851"/>
          <w:tab w:val="left" w:pos="1418"/>
        </w:tabs>
        <w:spacing w:after="0"/>
        <w:rPr>
          <w:rFonts w:cs="Arial"/>
        </w:rPr>
      </w:pPr>
      <w:r w:rsidRPr="002E3B7A">
        <w:rPr>
          <w:rFonts w:cs="Arial"/>
        </w:rPr>
        <w:t>£0.692</w:t>
      </w:r>
      <w:r w:rsidR="006C4188" w:rsidRPr="002E3B7A">
        <w:rPr>
          <w:rFonts w:cs="Arial"/>
        </w:rPr>
        <w:t>m relate</w:t>
      </w:r>
      <w:r w:rsidR="002A006C" w:rsidRPr="002E3B7A">
        <w:rPr>
          <w:rFonts w:cs="Arial"/>
        </w:rPr>
        <w:t xml:space="preserve">s </w:t>
      </w:r>
      <w:r w:rsidR="006C4188" w:rsidRPr="002E3B7A">
        <w:rPr>
          <w:rFonts w:cs="Arial"/>
        </w:rPr>
        <w:t xml:space="preserve">to </w:t>
      </w:r>
      <w:r w:rsidR="002A006C" w:rsidRPr="002E3B7A">
        <w:rPr>
          <w:rFonts w:cs="Arial"/>
        </w:rPr>
        <w:t xml:space="preserve">the achievement of </w:t>
      </w:r>
      <w:r w:rsidR="00351C94" w:rsidRPr="002E3B7A">
        <w:rPr>
          <w:rFonts w:cs="Arial"/>
        </w:rPr>
        <w:t>additional</w:t>
      </w:r>
      <w:r w:rsidR="00616999" w:rsidRPr="002E3B7A">
        <w:rPr>
          <w:rFonts w:cs="Arial"/>
        </w:rPr>
        <w:t xml:space="preserve"> income </w:t>
      </w:r>
      <w:r w:rsidR="002A006C" w:rsidRPr="002E3B7A">
        <w:rPr>
          <w:rFonts w:cs="Arial"/>
        </w:rPr>
        <w:t xml:space="preserve">above budget </w:t>
      </w:r>
      <w:r w:rsidR="00207CD8" w:rsidRPr="002E3B7A">
        <w:rPr>
          <w:rFonts w:cs="Arial"/>
        </w:rPr>
        <w:t>and is an improvement of £0.</w:t>
      </w:r>
      <w:r w:rsidR="00E61CF9" w:rsidRPr="002E3B7A">
        <w:rPr>
          <w:rFonts w:cs="Arial"/>
        </w:rPr>
        <w:t>767</w:t>
      </w:r>
      <w:r w:rsidRPr="002E3B7A">
        <w:rPr>
          <w:rFonts w:cs="Arial"/>
        </w:rPr>
        <w:t>m</w:t>
      </w:r>
      <w:r w:rsidR="00207CD8" w:rsidRPr="002E3B7A">
        <w:rPr>
          <w:rFonts w:cs="Arial"/>
        </w:rPr>
        <w:t xml:space="preserve"> from the </w:t>
      </w:r>
      <w:r w:rsidR="00A529CE" w:rsidRPr="002E3B7A">
        <w:rPr>
          <w:rFonts w:cs="Arial"/>
        </w:rPr>
        <w:t>last reported position</w:t>
      </w:r>
      <w:r w:rsidR="002811E5" w:rsidRPr="002E3B7A">
        <w:rPr>
          <w:rFonts w:cs="Arial"/>
        </w:rPr>
        <w:t xml:space="preserve"> reflecting </w:t>
      </w:r>
      <w:r w:rsidR="00C12800" w:rsidRPr="002E3B7A">
        <w:rPr>
          <w:rFonts w:cs="Arial"/>
        </w:rPr>
        <w:t xml:space="preserve">additional early years training, </w:t>
      </w:r>
      <w:r w:rsidRPr="002E3B7A">
        <w:rPr>
          <w:rFonts w:cs="Arial"/>
        </w:rPr>
        <w:t>a sharp rise in schools buying training for the new national Pr</w:t>
      </w:r>
      <w:r w:rsidR="00E61CF9" w:rsidRPr="002E3B7A">
        <w:rPr>
          <w:rFonts w:cs="Arial"/>
        </w:rPr>
        <w:t>imary and Secondary Assessment S</w:t>
      </w:r>
      <w:r w:rsidRPr="002E3B7A">
        <w:rPr>
          <w:rFonts w:cs="Arial"/>
        </w:rPr>
        <w:t xml:space="preserve">ystems and data products which support the use of assessment, </w:t>
      </w:r>
      <w:r w:rsidR="00215178" w:rsidRPr="002E3B7A">
        <w:rPr>
          <w:rFonts w:cs="Arial"/>
        </w:rPr>
        <w:t>the sale of school improvement services to schools outside Lancashire and schools supporting newly arrived pupils, a sharp increase in fine</w:t>
      </w:r>
      <w:r w:rsidR="00E61CF9" w:rsidRPr="002E3B7A">
        <w:rPr>
          <w:rFonts w:cs="Arial"/>
        </w:rPr>
        <w:t>s</w:t>
      </w:r>
      <w:r w:rsidR="00215178" w:rsidRPr="002E3B7A">
        <w:rPr>
          <w:rFonts w:cs="Arial"/>
        </w:rPr>
        <w:t xml:space="preserve"> for </w:t>
      </w:r>
      <w:r w:rsidR="000A19D8" w:rsidRPr="002E3B7A">
        <w:rPr>
          <w:rFonts w:cs="Arial"/>
        </w:rPr>
        <w:t>non-attendance</w:t>
      </w:r>
      <w:r w:rsidR="00215178" w:rsidRPr="002E3B7A">
        <w:rPr>
          <w:rFonts w:cs="Arial"/>
        </w:rPr>
        <w:t xml:space="preserve"> of pupils and income from the Burnley Faith Centre.</w:t>
      </w:r>
    </w:p>
    <w:p w14:paraId="0AF3CDE0" w14:textId="77777777" w:rsidR="00331313" w:rsidRPr="002E3B7A" w:rsidRDefault="00331313" w:rsidP="006C4188">
      <w:pPr>
        <w:pStyle w:val="ListParagraph"/>
        <w:tabs>
          <w:tab w:val="left" w:pos="851"/>
          <w:tab w:val="left" w:pos="1418"/>
        </w:tabs>
        <w:spacing w:after="0"/>
        <w:rPr>
          <w:rFonts w:cs="Arial"/>
        </w:rPr>
      </w:pPr>
    </w:p>
    <w:p w14:paraId="462DBEFA" w14:textId="77777777" w:rsidR="00DF0C90" w:rsidRPr="002E3B7A" w:rsidRDefault="008E2662" w:rsidP="00DF0C90">
      <w:pPr>
        <w:tabs>
          <w:tab w:val="left" w:pos="851"/>
          <w:tab w:val="left" w:pos="1418"/>
        </w:tabs>
        <w:spacing w:after="0"/>
        <w:contextualSpacing/>
        <w:rPr>
          <w:rFonts w:cs="Arial"/>
        </w:rPr>
      </w:pPr>
      <w:r w:rsidRPr="002E3B7A">
        <w:rPr>
          <w:rFonts w:cs="Arial"/>
        </w:rPr>
        <w:t>The outturn</w:t>
      </w:r>
      <w:r w:rsidR="00D703CB" w:rsidRPr="002E3B7A">
        <w:rPr>
          <w:rFonts w:cs="Arial"/>
        </w:rPr>
        <w:t xml:space="preserve"> includes the </w:t>
      </w:r>
      <w:r w:rsidR="00F3336D" w:rsidRPr="002E3B7A">
        <w:rPr>
          <w:rFonts w:cs="Arial"/>
        </w:rPr>
        <w:t>application of</w:t>
      </w:r>
      <w:r w:rsidR="00E46B4B" w:rsidRPr="002E3B7A">
        <w:rPr>
          <w:rFonts w:cs="Arial"/>
        </w:rPr>
        <w:t xml:space="preserve"> non-</w:t>
      </w:r>
      <w:r w:rsidR="00F3336D" w:rsidRPr="002E3B7A">
        <w:rPr>
          <w:rFonts w:cs="Arial"/>
        </w:rPr>
        <w:t xml:space="preserve">recurrent funding </w:t>
      </w:r>
      <w:r w:rsidR="000777CE" w:rsidRPr="002E3B7A">
        <w:rPr>
          <w:rFonts w:cs="Arial"/>
        </w:rPr>
        <w:t>of £0.03</w:t>
      </w:r>
      <w:r w:rsidR="00D703CB" w:rsidRPr="002E3B7A">
        <w:rPr>
          <w:rFonts w:cs="Arial"/>
        </w:rPr>
        <w:t xml:space="preserve">2m from </w:t>
      </w:r>
      <w:r w:rsidR="00DF0C90" w:rsidRPr="002E3B7A">
        <w:rPr>
          <w:rFonts w:cs="Arial"/>
        </w:rPr>
        <w:t>the Former CYP DFM General Reserve for ongoing project</w:t>
      </w:r>
      <w:r w:rsidR="000E4AF5" w:rsidRPr="002E3B7A">
        <w:rPr>
          <w:rFonts w:cs="Arial"/>
        </w:rPr>
        <w:t>s</w:t>
      </w:r>
      <w:r w:rsidR="00DF0C90" w:rsidRPr="002E3B7A">
        <w:rPr>
          <w:rFonts w:cs="Arial"/>
        </w:rPr>
        <w:t>.</w:t>
      </w:r>
    </w:p>
    <w:p w14:paraId="640443ED" w14:textId="77777777" w:rsidR="00771200" w:rsidRPr="002E3B7A" w:rsidRDefault="00771200" w:rsidP="00DF0C90">
      <w:pPr>
        <w:tabs>
          <w:tab w:val="left" w:pos="851"/>
          <w:tab w:val="left" w:pos="1418"/>
        </w:tabs>
        <w:spacing w:after="0"/>
        <w:contextualSpacing/>
        <w:rPr>
          <w:rFonts w:cs="Arial"/>
        </w:rPr>
      </w:pPr>
    </w:p>
    <w:p w14:paraId="12AEC367" w14:textId="77777777" w:rsidR="00B81DFC" w:rsidRPr="002E3B7A" w:rsidRDefault="00BA6D90" w:rsidP="00771200">
      <w:pPr>
        <w:autoSpaceDE/>
        <w:autoSpaceDN/>
        <w:adjustRightInd/>
        <w:spacing w:after="0"/>
        <w:jc w:val="left"/>
        <w:rPr>
          <w:rFonts w:cs="Arial"/>
          <w:b/>
        </w:rPr>
      </w:pPr>
      <w:r w:rsidRPr="002E3B7A">
        <w:rPr>
          <w:rFonts w:cs="Arial"/>
          <w:b/>
        </w:rPr>
        <w:t>3.</w:t>
      </w:r>
      <w:r w:rsidR="00C70F49" w:rsidRPr="002E3B7A">
        <w:rPr>
          <w:rFonts w:cs="Arial"/>
          <w:b/>
        </w:rPr>
        <w:t>3</w:t>
      </w:r>
      <w:r w:rsidR="00B81DFC" w:rsidRPr="002E3B7A">
        <w:rPr>
          <w:rFonts w:cs="Arial"/>
          <w:b/>
        </w:rPr>
        <w:t>.6</w:t>
      </w:r>
      <w:r w:rsidR="00B81DFC" w:rsidRPr="002E3B7A">
        <w:rPr>
          <w:rFonts w:cs="Arial"/>
          <w:b/>
        </w:rPr>
        <w:tab/>
        <w:t>Special Education Needs and Disability</w:t>
      </w:r>
      <w:r w:rsidR="00F609FD" w:rsidRPr="002E3B7A">
        <w:rPr>
          <w:rFonts w:cs="Arial"/>
          <w:b/>
        </w:rPr>
        <w:t xml:space="preserve"> (SEND)</w:t>
      </w:r>
    </w:p>
    <w:p w14:paraId="558AF3E6" w14:textId="77777777" w:rsidR="00B416BA" w:rsidRPr="002E3B7A" w:rsidRDefault="00B416BA" w:rsidP="00A40553">
      <w:pPr>
        <w:pStyle w:val="ListParagraph"/>
        <w:rPr>
          <w:rFonts w:cs="Arial"/>
        </w:rPr>
      </w:pPr>
    </w:p>
    <w:p w14:paraId="4EBBA235" w14:textId="6C4418F7" w:rsidR="002D3FA0" w:rsidRPr="002E3B7A" w:rsidRDefault="00616999" w:rsidP="00CE6E80">
      <w:pPr>
        <w:tabs>
          <w:tab w:val="left" w:pos="851"/>
          <w:tab w:val="left" w:pos="1418"/>
        </w:tabs>
        <w:spacing w:after="0"/>
        <w:rPr>
          <w:rFonts w:cs="Arial"/>
        </w:rPr>
      </w:pPr>
      <w:r w:rsidRPr="002E3B7A">
        <w:rPr>
          <w:rFonts w:cs="Arial"/>
        </w:rPr>
        <w:t>SEND underspent</w:t>
      </w:r>
      <w:r w:rsidR="00DF0C90" w:rsidRPr="002E3B7A">
        <w:rPr>
          <w:rFonts w:cs="Arial"/>
        </w:rPr>
        <w:t xml:space="preserve"> by</w:t>
      </w:r>
      <w:r w:rsidR="002D3FA0" w:rsidRPr="002E3B7A">
        <w:rPr>
          <w:rFonts w:cs="Arial"/>
        </w:rPr>
        <w:t xml:space="preserve"> £</w:t>
      </w:r>
      <w:r w:rsidR="00215178" w:rsidRPr="002E3B7A">
        <w:rPr>
          <w:rFonts w:cs="Arial"/>
        </w:rPr>
        <w:t>3.113</w:t>
      </w:r>
      <w:r w:rsidR="00361F6B" w:rsidRPr="002E3B7A">
        <w:rPr>
          <w:rFonts w:cs="Arial"/>
        </w:rPr>
        <w:t>m in 2015/16</w:t>
      </w:r>
      <w:r w:rsidR="00AC3A6C" w:rsidRPr="002E3B7A">
        <w:rPr>
          <w:rFonts w:cs="Arial"/>
        </w:rPr>
        <w:t>,</w:t>
      </w:r>
      <w:r w:rsidR="00AB2472" w:rsidRPr="002E3B7A">
        <w:rPr>
          <w:rFonts w:cs="Arial"/>
        </w:rPr>
        <w:t xml:space="preserve"> which </w:t>
      </w:r>
      <w:r w:rsidR="006D50EF" w:rsidRPr="002E3B7A">
        <w:rPr>
          <w:rFonts w:cs="Arial"/>
        </w:rPr>
        <w:t xml:space="preserve">is </w:t>
      </w:r>
      <w:r w:rsidR="00A529CE" w:rsidRPr="002E3B7A">
        <w:rPr>
          <w:rFonts w:cs="Arial"/>
        </w:rPr>
        <w:t>an improved position</w:t>
      </w:r>
      <w:r w:rsidR="00CA7451" w:rsidRPr="002E3B7A">
        <w:rPr>
          <w:rFonts w:cs="Arial"/>
        </w:rPr>
        <w:t xml:space="preserve"> </w:t>
      </w:r>
      <w:r w:rsidR="00AC3A6C" w:rsidRPr="002E3B7A">
        <w:rPr>
          <w:rFonts w:cs="Arial"/>
        </w:rPr>
        <w:t xml:space="preserve">of </w:t>
      </w:r>
      <w:r w:rsidR="00215178" w:rsidRPr="002E3B7A">
        <w:rPr>
          <w:rFonts w:cs="Arial"/>
        </w:rPr>
        <w:t>£1.6</w:t>
      </w:r>
      <w:r w:rsidR="00E219DF" w:rsidRPr="002E3B7A">
        <w:rPr>
          <w:rFonts w:cs="Arial"/>
        </w:rPr>
        <w:t>10m</w:t>
      </w:r>
      <w:r w:rsidR="006D50EF" w:rsidRPr="002E3B7A">
        <w:rPr>
          <w:rFonts w:cs="Arial"/>
        </w:rPr>
        <w:t xml:space="preserve"> from t</w:t>
      </w:r>
      <w:r w:rsidR="00CB01FE" w:rsidRPr="002E3B7A">
        <w:rPr>
          <w:rFonts w:cs="Arial"/>
        </w:rPr>
        <w:t xml:space="preserve">he </w:t>
      </w:r>
      <w:r w:rsidR="00A529CE" w:rsidRPr="002E3B7A">
        <w:rPr>
          <w:rFonts w:cs="Arial"/>
        </w:rPr>
        <w:t>last reported position</w:t>
      </w:r>
      <w:r w:rsidR="00DF0C90" w:rsidRPr="002E3B7A">
        <w:rPr>
          <w:rFonts w:cs="Arial"/>
        </w:rPr>
        <w:t>.</w:t>
      </w:r>
      <w:r w:rsidR="00AA1D3B" w:rsidRPr="002E3B7A">
        <w:rPr>
          <w:rFonts w:cs="Arial"/>
        </w:rPr>
        <w:t xml:space="preserve">  </w:t>
      </w:r>
    </w:p>
    <w:p w14:paraId="0F4ABB6D" w14:textId="77777777" w:rsidR="006D50EF" w:rsidRPr="002E3B7A" w:rsidRDefault="006D50EF" w:rsidP="00CE6E80">
      <w:pPr>
        <w:tabs>
          <w:tab w:val="left" w:pos="851"/>
          <w:tab w:val="left" w:pos="1418"/>
        </w:tabs>
        <w:spacing w:after="0"/>
        <w:rPr>
          <w:rFonts w:cs="Arial"/>
        </w:rPr>
      </w:pPr>
    </w:p>
    <w:p w14:paraId="4104F4DA" w14:textId="0E3CB52C" w:rsidR="00945745" w:rsidRPr="002E3B7A" w:rsidRDefault="00AC3A6C" w:rsidP="007D1662">
      <w:pPr>
        <w:pStyle w:val="ListParagraph"/>
        <w:numPr>
          <w:ilvl w:val="0"/>
          <w:numId w:val="34"/>
        </w:numPr>
        <w:tabs>
          <w:tab w:val="left" w:pos="851"/>
          <w:tab w:val="left" w:pos="1418"/>
        </w:tabs>
        <w:spacing w:after="0"/>
        <w:rPr>
          <w:rFonts w:cs="Arial"/>
        </w:rPr>
      </w:pPr>
      <w:r w:rsidRPr="002E3B7A">
        <w:rPr>
          <w:rFonts w:cs="Arial"/>
        </w:rPr>
        <w:lastRenderedPageBreak/>
        <w:t>SEND agency placement</w:t>
      </w:r>
      <w:r w:rsidR="00616999" w:rsidRPr="002E3B7A">
        <w:rPr>
          <w:rFonts w:cs="Arial"/>
        </w:rPr>
        <w:t>s</w:t>
      </w:r>
      <w:r w:rsidRPr="002E3B7A">
        <w:rPr>
          <w:rFonts w:cs="Arial"/>
        </w:rPr>
        <w:t xml:space="preserve"> underspent by</w:t>
      </w:r>
      <w:r w:rsidR="00B81DFC" w:rsidRPr="002E3B7A">
        <w:rPr>
          <w:rFonts w:cs="Arial"/>
        </w:rPr>
        <w:t xml:space="preserve"> £</w:t>
      </w:r>
      <w:r w:rsidR="00215178" w:rsidRPr="002E3B7A">
        <w:rPr>
          <w:rFonts w:cs="Arial"/>
        </w:rPr>
        <w:t>1.216</w:t>
      </w:r>
      <w:r w:rsidR="00DF0C90" w:rsidRPr="002E3B7A">
        <w:rPr>
          <w:rFonts w:cs="Arial"/>
        </w:rPr>
        <w:t>m</w:t>
      </w:r>
      <w:r w:rsidR="00B81DFC" w:rsidRPr="002E3B7A">
        <w:rPr>
          <w:rFonts w:cs="Arial"/>
        </w:rPr>
        <w:t xml:space="preserve"> which includes family support and residential and foster care placements with external providers</w:t>
      </w:r>
      <w:r w:rsidR="000221C5" w:rsidRPr="002E3B7A">
        <w:rPr>
          <w:rFonts w:cs="Arial"/>
        </w:rPr>
        <w:t>.</w:t>
      </w:r>
      <w:r w:rsidR="00E219DF" w:rsidRPr="002E3B7A">
        <w:rPr>
          <w:rFonts w:cs="Arial"/>
        </w:rPr>
        <w:t xml:space="preserve">  This is </w:t>
      </w:r>
      <w:r w:rsidR="00970354" w:rsidRPr="002E3B7A">
        <w:rPr>
          <w:rFonts w:cs="Arial"/>
        </w:rPr>
        <w:t>an</w:t>
      </w:r>
      <w:r w:rsidR="00C12800" w:rsidRPr="002E3B7A">
        <w:rPr>
          <w:rFonts w:cs="Arial"/>
        </w:rPr>
        <w:t xml:space="preserve"> increased underspend of </w:t>
      </w:r>
      <w:r w:rsidR="00215178" w:rsidRPr="002E3B7A">
        <w:rPr>
          <w:rFonts w:cs="Arial"/>
        </w:rPr>
        <w:t>£0.595</w:t>
      </w:r>
      <w:r w:rsidR="00E219DF" w:rsidRPr="002E3B7A">
        <w:rPr>
          <w:rFonts w:cs="Arial"/>
        </w:rPr>
        <w:t xml:space="preserve">m from </w:t>
      </w:r>
      <w:r w:rsidR="00A529CE" w:rsidRPr="002E3B7A">
        <w:rPr>
          <w:rFonts w:cs="Arial"/>
        </w:rPr>
        <w:t>the last reported position</w:t>
      </w:r>
      <w:r w:rsidRPr="002E3B7A">
        <w:rPr>
          <w:rFonts w:cs="Arial"/>
        </w:rPr>
        <w:t xml:space="preserve"> and largely relates to the </w:t>
      </w:r>
      <w:r w:rsidR="00C12800" w:rsidRPr="002E3B7A">
        <w:rPr>
          <w:rFonts w:cs="Arial"/>
        </w:rPr>
        <w:t xml:space="preserve">non-recurrent benefit </w:t>
      </w:r>
      <w:r w:rsidRPr="002E3B7A">
        <w:rPr>
          <w:rFonts w:cs="Arial"/>
        </w:rPr>
        <w:t>of previous year accruals</w:t>
      </w:r>
      <w:r w:rsidR="00E219DF" w:rsidRPr="002E3B7A">
        <w:rPr>
          <w:rFonts w:cs="Arial"/>
        </w:rPr>
        <w:t xml:space="preserve">. </w:t>
      </w:r>
      <w:r w:rsidR="002B4126" w:rsidRPr="002E3B7A">
        <w:rPr>
          <w:rFonts w:cs="Arial"/>
        </w:rPr>
        <w:t xml:space="preserve">  </w:t>
      </w:r>
      <w:r w:rsidR="000221C5" w:rsidRPr="002E3B7A">
        <w:rPr>
          <w:rFonts w:cs="Arial"/>
        </w:rPr>
        <w:t xml:space="preserve"> </w:t>
      </w:r>
    </w:p>
    <w:p w14:paraId="76322822" w14:textId="30557016" w:rsidR="00290CD7" w:rsidRPr="002E3B7A" w:rsidRDefault="00F61C01" w:rsidP="007D1662">
      <w:pPr>
        <w:pStyle w:val="ListParagraph"/>
        <w:numPr>
          <w:ilvl w:val="0"/>
          <w:numId w:val="34"/>
        </w:numPr>
        <w:tabs>
          <w:tab w:val="left" w:pos="851"/>
          <w:tab w:val="left" w:pos="1418"/>
        </w:tabs>
        <w:spacing w:after="0"/>
        <w:rPr>
          <w:rFonts w:cs="Arial"/>
        </w:rPr>
      </w:pPr>
      <w:r w:rsidRPr="002E3B7A">
        <w:rPr>
          <w:rFonts w:cs="Arial"/>
        </w:rPr>
        <w:t>Non-recurrent u</w:t>
      </w:r>
      <w:r w:rsidR="00945745" w:rsidRPr="002E3B7A">
        <w:rPr>
          <w:rFonts w:cs="Arial"/>
        </w:rPr>
        <w:t>nderspends of £0.</w:t>
      </w:r>
      <w:r w:rsidR="00F7131B" w:rsidRPr="002E3B7A">
        <w:rPr>
          <w:rFonts w:cs="Arial"/>
        </w:rPr>
        <w:t>945</w:t>
      </w:r>
      <w:r w:rsidR="00945745" w:rsidRPr="002E3B7A">
        <w:rPr>
          <w:rFonts w:cs="Arial"/>
        </w:rPr>
        <w:t xml:space="preserve">m relate </w:t>
      </w:r>
      <w:r w:rsidR="006D50EF" w:rsidRPr="002E3B7A">
        <w:rPr>
          <w:rFonts w:cs="Arial"/>
        </w:rPr>
        <w:t xml:space="preserve">predominantly </w:t>
      </w:r>
      <w:r w:rsidR="00945745" w:rsidRPr="002E3B7A">
        <w:rPr>
          <w:rFonts w:cs="Arial"/>
        </w:rPr>
        <w:t>to staff costs</w:t>
      </w:r>
      <w:r w:rsidR="00290CD7" w:rsidRPr="002E3B7A">
        <w:rPr>
          <w:rFonts w:cs="Arial"/>
        </w:rPr>
        <w:t xml:space="preserve"> and vacancies</w:t>
      </w:r>
      <w:r w:rsidR="0058147D" w:rsidRPr="002E3B7A">
        <w:rPr>
          <w:rFonts w:cs="Arial"/>
        </w:rPr>
        <w:t>, with a £0</w:t>
      </w:r>
      <w:r w:rsidR="00AC6B1C" w:rsidRPr="002E3B7A">
        <w:rPr>
          <w:rFonts w:cs="Arial"/>
        </w:rPr>
        <w:t>.276</w:t>
      </w:r>
      <w:r w:rsidR="00526B8C" w:rsidRPr="002E3B7A">
        <w:rPr>
          <w:rFonts w:cs="Arial"/>
        </w:rPr>
        <w:t xml:space="preserve">m </w:t>
      </w:r>
      <w:r w:rsidR="0058147D" w:rsidRPr="002E3B7A">
        <w:rPr>
          <w:rFonts w:cs="Arial"/>
        </w:rPr>
        <w:t xml:space="preserve">underspend </w:t>
      </w:r>
      <w:r w:rsidR="00526B8C" w:rsidRPr="002E3B7A">
        <w:rPr>
          <w:rFonts w:cs="Arial"/>
        </w:rPr>
        <w:t>due to continuing difficulties in recruiting specialist staff such as Education Psychologists</w:t>
      </w:r>
      <w:r w:rsidR="006D50EF" w:rsidRPr="002E3B7A">
        <w:rPr>
          <w:rFonts w:cs="Arial"/>
        </w:rPr>
        <w:t>.</w:t>
      </w:r>
    </w:p>
    <w:p w14:paraId="7D3A917D" w14:textId="15AA57F6" w:rsidR="00290CD7" w:rsidRPr="002E3B7A" w:rsidRDefault="0058147D" w:rsidP="007D1662">
      <w:pPr>
        <w:pStyle w:val="ListParagraph"/>
        <w:numPr>
          <w:ilvl w:val="0"/>
          <w:numId w:val="34"/>
        </w:numPr>
        <w:tabs>
          <w:tab w:val="left" w:pos="851"/>
          <w:tab w:val="left" w:pos="1418"/>
        </w:tabs>
        <w:spacing w:after="0"/>
        <w:rPr>
          <w:rFonts w:cs="Arial"/>
        </w:rPr>
      </w:pPr>
      <w:r w:rsidRPr="002E3B7A">
        <w:rPr>
          <w:rFonts w:cs="Arial"/>
        </w:rPr>
        <w:t>In-house fostering payments achieved an u</w:t>
      </w:r>
      <w:r w:rsidR="00E219DF" w:rsidRPr="002E3B7A">
        <w:rPr>
          <w:rFonts w:cs="Arial"/>
        </w:rPr>
        <w:t>nderspend of £0.2</w:t>
      </w:r>
      <w:r w:rsidR="00215178" w:rsidRPr="002E3B7A">
        <w:rPr>
          <w:rFonts w:cs="Arial"/>
        </w:rPr>
        <w:t>86</w:t>
      </w:r>
      <w:r w:rsidR="00290CD7" w:rsidRPr="002E3B7A">
        <w:rPr>
          <w:rFonts w:cs="Arial"/>
        </w:rPr>
        <w:t>m</w:t>
      </w:r>
      <w:r w:rsidRPr="002E3B7A">
        <w:rPr>
          <w:rFonts w:cs="Arial"/>
        </w:rPr>
        <w:t xml:space="preserve">, which is </w:t>
      </w:r>
      <w:r w:rsidR="00AC3A6C" w:rsidRPr="002E3B7A">
        <w:rPr>
          <w:rFonts w:cs="Arial"/>
        </w:rPr>
        <w:t xml:space="preserve">in line with spend in previous years.  </w:t>
      </w:r>
    </w:p>
    <w:p w14:paraId="4AEC7367" w14:textId="4CD23748" w:rsidR="009A0191" w:rsidRPr="002E3B7A" w:rsidRDefault="00AC6B1C" w:rsidP="007D1662">
      <w:pPr>
        <w:pStyle w:val="ListParagraph"/>
        <w:numPr>
          <w:ilvl w:val="0"/>
          <w:numId w:val="34"/>
        </w:numPr>
        <w:tabs>
          <w:tab w:val="left" w:pos="851"/>
          <w:tab w:val="left" w:pos="1418"/>
        </w:tabs>
        <w:spacing w:after="0"/>
        <w:rPr>
          <w:rFonts w:cs="Arial"/>
        </w:rPr>
      </w:pPr>
      <w:r w:rsidRPr="002E3B7A">
        <w:rPr>
          <w:rFonts w:cs="Arial"/>
        </w:rPr>
        <w:t>Underspends of £0.263</w:t>
      </w:r>
      <w:r w:rsidR="000221C5" w:rsidRPr="002E3B7A">
        <w:rPr>
          <w:rFonts w:cs="Arial"/>
        </w:rPr>
        <w:t xml:space="preserve">m </w:t>
      </w:r>
      <w:r w:rsidR="001D1E0A" w:rsidRPr="002E3B7A">
        <w:rPr>
          <w:rFonts w:cs="Arial"/>
        </w:rPr>
        <w:t>predominantly relate to increases in charges</w:t>
      </w:r>
      <w:r w:rsidR="000221C5" w:rsidRPr="002E3B7A">
        <w:rPr>
          <w:rFonts w:cs="Arial"/>
        </w:rPr>
        <w:t xml:space="preserve"> </w:t>
      </w:r>
      <w:r w:rsidR="001D1E0A" w:rsidRPr="002E3B7A">
        <w:rPr>
          <w:rFonts w:cs="Arial"/>
        </w:rPr>
        <w:t>for</w:t>
      </w:r>
      <w:r w:rsidR="000221C5" w:rsidRPr="002E3B7A">
        <w:rPr>
          <w:rFonts w:cs="Arial"/>
        </w:rPr>
        <w:t xml:space="preserve"> SLA's with Health for Occupational Therapy an</w:t>
      </w:r>
      <w:r w:rsidR="001D1E0A" w:rsidRPr="002E3B7A">
        <w:rPr>
          <w:rFonts w:cs="Arial"/>
        </w:rPr>
        <w:t xml:space="preserve">d Speech and Language Services </w:t>
      </w:r>
      <w:r w:rsidR="000221C5" w:rsidRPr="002E3B7A">
        <w:rPr>
          <w:rFonts w:cs="Arial"/>
        </w:rPr>
        <w:t xml:space="preserve">which </w:t>
      </w:r>
      <w:r w:rsidRPr="002E3B7A">
        <w:rPr>
          <w:rFonts w:cs="Arial"/>
        </w:rPr>
        <w:t>did</w:t>
      </w:r>
      <w:r w:rsidR="000221C5" w:rsidRPr="002E3B7A">
        <w:rPr>
          <w:rFonts w:cs="Arial"/>
        </w:rPr>
        <w:t xml:space="preserve"> not materialise</w:t>
      </w:r>
      <w:r w:rsidR="001D1E0A" w:rsidRPr="002E3B7A">
        <w:rPr>
          <w:rFonts w:cs="Arial"/>
        </w:rPr>
        <w:t xml:space="preserve"> in 2015/16</w:t>
      </w:r>
      <w:r w:rsidR="000221C5" w:rsidRPr="002E3B7A">
        <w:rPr>
          <w:rFonts w:cs="Arial"/>
        </w:rPr>
        <w:t>.</w:t>
      </w:r>
      <w:r w:rsidR="009A0191" w:rsidRPr="002E3B7A">
        <w:rPr>
          <w:rFonts w:cs="Arial"/>
        </w:rPr>
        <w:t xml:space="preserve">  </w:t>
      </w:r>
    </w:p>
    <w:p w14:paraId="6C140E28" w14:textId="08C4D794" w:rsidR="002B4126" w:rsidRPr="002E3B7A" w:rsidRDefault="0058147D" w:rsidP="007D1662">
      <w:pPr>
        <w:pStyle w:val="ListParagraph"/>
        <w:numPr>
          <w:ilvl w:val="0"/>
          <w:numId w:val="34"/>
        </w:numPr>
        <w:tabs>
          <w:tab w:val="left" w:pos="851"/>
          <w:tab w:val="left" w:pos="1418"/>
        </w:tabs>
        <w:spacing w:after="0"/>
        <w:rPr>
          <w:rFonts w:cs="Arial"/>
        </w:rPr>
      </w:pPr>
      <w:r w:rsidRPr="002E3B7A">
        <w:rPr>
          <w:rFonts w:cs="Arial"/>
        </w:rPr>
        <w:t>Lancashire Break Time was</w:t>
      </w:r>
      <w:r w:rsidR="007F6007" w:rsidRPr="002E3B7A">
        <w:rPr>
          <w:rFonts w:cs="Arial"/>
        </w:rPr>
        <w:t xml:space="preserve"> £0.403</w:t>
      </w:r>
      <w:r w:rsidR="002B4126" w:rsidRPr="002E3B7A">
        <w:rPr>
          <w:rFonts w:cs="Arial"/>
        </w:rPr>
        <w:t xml:space="preserve">m </w:t>
      </w:r>
      <w:r w:rsidRPr="002E3B7A">
        <w:rPr>
          <w:rFonts w:cs="Arial"/>
        </w:rPr>
        <w:t>underspent in 2015/16. This</w:t>
      </w:r>
      <w:r w:rsidR="007F6007" w:rsidRPr="002E3B7A">
        <w:rPr>
          <w:rFonts w:cs="Arial"/>
        </w:rPr>
        <w:t xml:space="preserve"> a decrease of £0.333m from </w:t>
      </w:r>
      <w:r w:rsidRPr="002E3B7A">
        <w:rPr>
          <w:rFonts w:cs="Arial"/>
        </w:rPr>
        <w:t xml:space="preserve">previously reported position with a significant part of this being due to </w:t>
      </w:r>
      <w:r w:rsidR="007F6007" w:rsidRPr="002E3B7A">
        <w:rPr>
          <w:rFonts w:cs="Arial"/>
        </w:rPr>
        <w:t xml:space="preserve">the release of a provision made pending the outcome of a legal case settled in 2015/16 </w:t>
      </w:r>
      <w:r w:rsidRPr="002E3B7A">
        <w:rPr>
          <w:rFonts w:cs="Arial"/>
        </w:rPr>
        <w:t>(£0.200m) that is no longer required.</w:t>
      </w:r>
    </w:p>
    <w:p w14:paraId="58700945" w14:textId="77777777" w:rsidR="009A0191" w:rsidRPr="002E3B7A" w:rsidRDefault="009A0191" w:rsidP="00E052EB">
      <w:pPr>
        <w:pStyle w:val="ListParagraph"/>
        <w:tabs>
          <w:tab w:val="left" w:pos="851"/>
          <w:tab w:val="left" w:pos="1418"/>
        </w:tabs>
        <w:spacing w:after="0"/>
        <w:rPr>
          <w:rFonts w:cs="Arial"/>
        </w:rPr>
      </w:pPr>
    </w:p>
    <w:p w14:paraId="5D2075E7" w14:textId="77777777" w:rsidR="00B81DFC" w:rsidRPr="002E3B7A" w:rsidRDefault="008E2662" w:rsidP="00B81DFC">
      <w:pPr>
        <w:tabs>
          <w:tab w:val="left" w:pos="851"/>
          <w:tab w:val="left" w:pos="1418"/>
        </w:tabs>
        <w:spacing w:after="0"/>
        <w:rPr>
          <w:rFonts w:cs="Arial"/>
        </w:rPr>
      </w:pPr>
      <w:r w:rsidRPr="002E3B7A">
        <w:rPr>
          <w:rFonts w:cs="Arial"/>
        </w:rPr>
        <w:t>The outturn</w:t>
      </w:r>
      <w:r w:rsidR="005B7C1C" w:rsidRPr="002E3B7A">
        <w:rPr>
          <w:rFonts w:cs="Arial"/>
        </w:rPr>
        <w:t xml:space="preserve"> </w:t>
      </w:r>
      <w:r w:rsidR="00CB01FE" w:rsidRPr="002E3B7A">
        <w:rPr>
          <w:rFonts w:cs="Arial"/>
        </w:rPr>
        <w:t xml:space="preserve">includes </w:t>
      </w:r>
      <w:r w:rsidR="006D50EF" w:rsidRPr="002E3B7A">
        <w:rPr>
          <w:rFonts w:cs="Arial"/>
        </w:rPr>
        <w:t xml:space="preserve">a transfer </w:t>
      </w:r>
      <w:r w:rsidR="00CB01FE" w:rsidRPr="002E3B7A">
        <w:rPr>
          <w:rFonts w:cs="Arial"/>
        </w:rPr>
        <w:t>of £0.</w:t>
      </w:r>
      <w:r w:rsidR="005540F4" w:rsidRPr="002E3B7A">
        <w:rPr>
          <w:rFonts w:cs="Arial"/>
        </w:rPr>
        <w:t>091</w:t>
      </w:r>
      <w:r w:rsidR="00CB01FE" w:rsidRPr="002E3B7A">
        <w:rPr>
          <w:rFonts w:cs="Arial"/>
        </w:rPr>
        <w:t>m</w:t>
      </w:r>
      <w:r w:rsidR="006D50EF" w:rsidRPr="002E3B7A">
        <w:rPr>
          <w:rFonts w:cs="Arial"/>
        </w:rPr>
        <w:t xml:space="preserve"> of SEND </w:t>
      </w:r>
      <w:r w:rsidR="0065136E" w:rsidRPr="002E3B7A">
        <w:rPr>
          <w:rFonts w:cs="Arial"/>
        </w:rPr>
        <w:t xml:space="preserve">Implementation </w:t>
      </w:r>
      <w:r w:rsidR="006D50EF" w:rsidRPr="002E3B7A">
        <w:rPr>
          <w:rFonts w:cs="Arial"/>
        </w:rPr>
        <w:t xml:space="preserve">Grant to reserves </w:t>
      </w:r>
      <w:r w:rsidR="00CB01FE" w:rsidRPr="002E3B7A">
        <w:rPr>
          <w:rFonts w:cs="Arial"/>
        </w:rPr>
        <w:t>to fund the cost of implementing SEND reforms</w:t>
      </w:r>
      <w:r w:rsidR="005540F4" w:rsidRPr="002E3B7A">
        <w:rPr>
          <w:rFonts w:cs="Arial"/>
        </w:rPr>
        <w:t>.</w:t>
      </w:r>
    </w:p>
    <w:p w14:paraId="7DFCEB11" w14:textId="77777777" w:rsidR="00FB4B0D" w:rsidRPr="002E3B7A" w:rsidRDefault="00FB4B0D" w:rsidP="00B81DFC">
      <w:pPr>
        <w:tabs>
          <w:tab w:val="left" w:pos="851"/>
          <w:tab w:val="left" w:pos="1418"/>
        </w:tabs>
        <w:spacing w:after="0"/>
        <w:contextualSpacing/>
        <w:rPr>
          <w:rFonts w:cs="Arial"/>
        </w:rPr>
      </w:pPr>
    </w:p>
    <w:p w14:paraId="6B756807" w14:textId="77777777" w:rsidR="00B81DFC" w:rsidRPr="002E3B7A" w:rsidRDefault="00BA6D90" w:rsidP="00B81DFC">
      <w:pPr>
        <w:tabs>
          <w:tab w:val="left" w:pos="851"/>
          <w:tab w:val="left" w:pos="1418"/>
        </w:tabs>
        <w:spacing w:after="0"/>
        <w:contextualSpacing/>
        <w:rPr>
          <w:rFonts w:cs="Arial"/>
          <w:b/>
        </w:rPr>
      </w:pPr>
      <w:r w:rsidRPr="002E3B7A">
        <w:rPr>
          <w:rFonts w:cs="Arial"/>
          <w:b/>
        </w:rPr>
        <w:t>3.</w:t>
      </w:r>
      <w:r w:rsidR="00C70F49" w:rsidRPr="002E3B7A">
        <w:rPr>
          <w:rFonts w:cs="Arial"/>
          <w:b/>
        </w:rPr>
        <w:t>3</w:t>
      </w:r>
      <w:r w:rsidR="00B81DFC" w:rsidRPr="002E3B7A">
        <w:rPr>
          <w:rFonts w:cs="Arial"/>
          <w:b/>
        </w:rPr>
        <w:t>.7</w:t>
      </w:r>
      <w:r w:rsidR="00B81DFC" w:rsidRPr="002E3B7A">
        <w:rPr>
          <w:rFonts w:cs="Arial"/>
          <w:b/>
        </w:rPr>
        <w:tab/>
        <w:t>Traded Services (Start Well)</w:t>
      </w:r>
    </w:p>
    <w:p w14:paraId="1224C922" w14:textId="77777777" w:rsidR="00D703CB" w:rsidRPr="002E3B7A" w:rsidRDefault="00D703CB" w:rsidP="00D703CB">
      <w:pPr>
        <w:tabs>
          <w:tab w:val="left" w:pos="851"/>
          <w:tab w:val="left" w:pos="1418"/>
        </w:tabs>
        <w:spacing w:after="0"/>
        <w:rPr>
          <w:rFonts w:cs="Arial"/>
        </w:rPr>
      </w:pPr>
    </w:p>
    <w:p w14:paraId="2844E91B" w14:textId="472B3A5A" w:rsidR="00220C19" w:rsidRPr="002E3B7A" w:rsidRDefault="00220C19" w:rsidP="00CE6E80">
      <w:pPr>
        <w:tabs>
          <w:tab w:val="left" w:pos="851"/>
          <w:tab w:val="left" w:pos="1418"/>
        </w:tabs>
        <w:spacing w:after="0"/>
        <w:rPr>
          <w:rFonts w:cs="Arial"/>
        </w:rPr>
      </w:pPr>
      <w:r w:rsidRPr="002E3B7A">
        <w:rPr>
          <w:rFonts w:cs="Arial"/>
        </w:rPr>
        <w:t xml:space="preserve">Traded Services Start Well </w:t>
      </w:r>
      <w:r w:rsidR="002A006C" w:rsidRPr="002E3B7A">
        <w:rPr>
          <w:rFonts w:cs="Arial"/>
        </w:rPr>
        <w:t xml:space="preserve">delivered a positive variance against budget of </w:t>
      </w:r>
      <w:r w:rsidRPr="002E3B7A">
        <w:rPr>
          <w:rFonts w:cs="Arial"/>
        </w:rPr>
        <w:t>£</w:t>
      </w:r>
      <w:r w:rsidR="00543BB3" w:rsidRPr="002E3B7A">
        <w:rPr>
          <w:rFonts w:cs="Arial"/>
        </w:rPr>
        <w:t>3.103</w:t>
      </w:r>
      <w:r w:rsidR="008F7245" w:rsidRPr="002E3B7A">
        <w:rPr>
          <w:rFonts w:cs="Arial"/>
        </w:rPr>
        <w:t>m</w:t>
      </w:r>
      <w:r w:rsidR="0058147D" w:rsidRPr="002E3B7A">
        <w:rPr>
          <w:rFonts w:cs="Arial"/>
        </w:rPr>
        <w:t xml:space="preserve"> in 2015/16 which is an improvement of</w:t>
      </w:r>
      <w:r w:rsidR="00703DE9" w:rsidRPr="002E3B7A">
        <w:rPr>
          <w:rFonts w:cs="Arial"/>
        </w:rPr>
        <w:t xml:space="preserve"> </w:t>
      </w:r>
      <w:r w:rsidRPr="002E3B7A">
        <w:rPr>
          <w:rFonts w:cs="Arial"/>
        </w:rPr>
        <w:t>£</w:t>
      </w:r>
      <w:r w:rsidR="00543BB3" w:rsidRPr="002E3B7A">
        <w:rPr>
          <w:rFonts w:cs="Arial"/>
        </w:rPr>
        <w:t>1.989</w:t>
      </w:r>
      <w:r w:rsidR="008F7245" w:rsidRPr="002E3B7A">
        <w:rPr>
          <w:rFonts w:cs="Arial"/>
        </w:rPr>
        <w:t>m</w:t>
      </w:r>
      <w:r w:rsidRPr="002E3B7A">
        <w:rPr>
          <w:rFonts w:cs="Arial"/>
        </w:rPr>
        <w:t xml:space="preserve"> </w:t>
      </w:r>
      <w:r w:rsidR="008F7245" w:rsidRPr="002E3B7A">
        <w:rPr>
          <w:rFonts w:cs="Arial"/>
        </w:rPr>
        <w:t>from</w:t>
      </w:r>
      <w:r w:rsidRPr="002E3B7A">
        <w:rPr>
          <w:rFonts w:cs="Arial"/>
        </w:rPr>
        <w:t xml:space="preserve"> the </w:t>
      </w:r>
      <w:r w:rsidR="0058147D" w:rsidRPr="002E3B7A">
        <w:rPr>
          <w:rFonts w:cs="Arial"/>
        </w:rPr>
        <w:t>previously reported position</w:t>
      </w:r>
      <w:r w:rsidR="008B1242" w:rsidRPr="002E3B7A">
        <w:rPr>
          <w:rFonts w:cs="Arial"/>
        </w:rPr>
        <w:t>.</w:t>
      </w:r>
      <w:r w:rsidR="008B259B" w:rsidRPr="002E3B7A">
        <w:rPr>
          <w:rFonts w:cs="Arial"/>
        </w:rPr>
        <w:t xml:space="preserve">  The </w:t>
      </w:r>
      <w:r w:rsidR="00092032" w:rsidRPr="002E3B7A">
        <w:rPr>
          <w:rFonts w:cs="Arial"/>
        </w:rPr>
        <w:t>outturn</w:t>
      </w:r>
      <w:r w:rsidR="008B259B" w:rsidRPr="002E3B7A">
        <w:rPr>
          <w:rFonts w:cs="Arial"/>
        </w:rPr>
        <w:t xml:space="preserve"> represents a surplus before corporate overheads of £</w:t>
      </w:r>
      <w:r w:rsidR="00361824" w:rsidRPr="002E3B7A">
        <w:rPr>
          <w:rFonts w:cs="Arial"/>
        </w:rPr>
        <w:t>6.256</w:t>
      </w:r>
      <w:r w:rsidR="008B259B" w:rsidRPr="002E3B7A">
        <w:rPr>
          <w:rFonts w:cs="Arial"/>
        </w:rPr>
        <w:t xml:space="preserve"> in 2015/16.  </w:t>
      </w:r>
    </w:p>
    <w:p w14:paraId="76AF7CC8" w14:textId="77777777" w:rsidR="00CE6E80" w:rsidRPr="002E3B7A" w:rsidRDefault="00CE6E80" w:rsidP="00CE6E80">
      <w:pPr>
        <w:tabs>
          <w:tab w:val="left" w:pos="851"/>
          <w:tab w:val="left" w:pos="1418"/>
        </w:tabs>
        <w:spacing w:after="0"/>
        <w:rPr>
          <w:rFonts w:cs="Arial"/>
        </w:rPr>
      </w:pPr>
    </w:p>
    <w:p w14:paraId="2D14DF87" w14:textId="16E4A86E" w:rsidR="00054F0F" w:rsidRPr="002E3B7A" w:rsidRDefault="008B1242" w:rsidP="007D1662">
      <w:pPr>
        <w:pStyle w:val="ListParagraph"/>
        <w:numPr>
          <w:ilvl w:val="0"/>
          <w:numId w:val="34"/>
        </w:numPr>
        <w:tabs>
          <w:tab w:val="left" w:pos="851"/>
          <w:tab w:val="left" w:pos="1418"/>
        </w:tabs>
        <w:spacing w:after="0"/>
        <w:rPr>
          <w:rFonts w:cs="Arial"/>
        </w:rPr>
      </w:pPr>
      <w:r w:rsidRPr="002E3B7A">
        <w:rPr>
          <w:rFonts w:cs="Arial"/>
        </w:rPr>
        <w:t xml:space="preserve">Schools </w:t>
      </w:r>
      <w:r w:rsidR="00092032" w:rsidRPr="002E3B7A">
        <w:rPr>
          <w:rFonts w:cs="Arial"/>
        </w:rPr>
        <w:t>C</w:t>
      </w:r>
      <w:r w:rsidR="00CB23FD" w:rsidRPr="002E3B7A">
        <w:rPr>
          <w:rFonts w:cs="Arial"/>
        </w:rPr>
        <w:t>atering</w:t>
      </w:r>
      <w:r w:rsidRPr="002E3B7A">
        <w:rPr>
          <w:rFonts w:cs="Arial"/>
        </w:rPr>
        <w:t xml:space="preserve"> </w:t>
      </w:r>
      <w:r w:rsidR="00083765" w:rsidRPr="002E3B7A">
        <w:rPr>
          <w:rFonts w:cs="Arial"/>
        </w:rPr>
        <w:t xml:space="preserve">and Residential Service </w:t>
      </w:r>
      <w:r w:rsidR="002A006C" w:rsidRPr="002E3B7A">
        <w:rPr>
          <w:rFonts w:cs="Arial"/>
        </w:rPr>
        <w:t xml:space="preserve">achieved a positive variance against budget of </w:t>
      </w:r>
      <w:r w:rsidRPr="002E3B7A">
        <w:rPr>
          <w:rFonts w:cs="Arial"/>
        </w:rPr>
        <w:t>£</w:t>
      </w:r>
      <w:r w:rsidR="00361824" w:rsidRPr="002E3B7A">
        <w:rPr>
          <w:rFonts w:cs="Arial"/>
        </w:rPr>
        <w:t>3.090</w:t>
      </w:r>
      <w:r w:rsidR="008F7245" w:rsidRPr="002E3B7A">
        <w:rPr>
          <w:rFonts w:cs="Arial"/>
        </w:rPr>
        <w:t>m</w:t>
      </w:r>
      <w:r w:rsidRPr="002E3B7A">
        <w:rPr>
          <w:rFonts w:cs="Arial"/>
        </w:rPr>
        <w:t xml:space="preserve"> in 2015/16</w:t>
      </w:r>
      <w:r w:rsidR="008F7245" w:rsidRPr="002E3B7A">
        <w:rPr>
          <w:rFonts w:cs="Arial"/>
        </w:rPr>
        <w:t xml:space="preserve"> of which </w:t>
      </w:r>
      <w:r w:rsidR="00703DE9" w:rsidRPr="002E3B7A">
        <w:rPr>
          <w:rFonts w:cs="Arial"/>
        </w:rPr>
        <w:t>£0.</w:t>
      </w:r>
      <w:r w:rsidR="00054F0F" w:rsidRPr="002E3B7A">
        <w:rPr>
          <w:rFonts w:cs="Arial"/>
        </w:rPr>
        <w:t>839</w:t>
      </w:r>
      <w:r w:rsidR="00703DE9" w:rsidRPr="002E3B7A">
        <w:rPr>
          <w:rFonts w:cs="Arial"/>
        </w:rPr>
        <w:t xml:space="preserve">m </w:t>
      </w:r>
      <w:r w:rsidR="007E65B9" w:rsidRPr="002E3B7A">
        <w:rPr>
          <w:rFonts w:cs="Arial"/>
        </w:rPr>
        <w:t xml:space="preserve">is </w:t>
      </w:r>
      <w:r w:rsidR="008F7245" w:rsidRPr="002E3B7A">
        <w:rPr>
          <w:rFonts w:cs="Arial"/>
        </w:rPr>
        <w:t>non-recurring</w:t>
      </w:r>
      <w:r w:rsidR="007E65B9" w:rsidRPr="002E3B7A">
        <w:rPr>
          <w:rFonts w:cs="Arial"/>
        </w:rPr>
        <w:t xml:space="preserve">.  </w:t>
      </w:r>
      <w:r w:rsidR="00054F0F" w:rsidRPr="002E3B7A">
        <w:rPr>
          <w:rFonts w:cs="Arial"/>
        </w:rPr>
        <w:t xml:space="preserve">The underspend relates to </w:t>
      </w:r>
      <w:r w:rsidR="002A006C" w:rsidRPr="002E3B7A">
        <w:rPr>
          <w:rFonts w:cs="Arial"/>
        </w:rPr>
        <w:t xml:space="preserve">the delivery of additional </w:t>
      </w:r>
      <w:r w:rsidR="00054F0F" w:rsidRPr="002E3B7A">
        <w:rPr>
          <w:rFonts w:cs="Arial"/>
        </w:rPr>
        <w:t xml:space="preserve">income </w:t>
      </w:r>
      <w:r w:rsidR="002A006C" w:rsidRPr="002E3B7A">
        <w:rPr>
          <w:rFonts w:cs="Arial"/>
        </w:rPr>
        <w:t xml:space="preserve">against budget of </w:t>
      </w:r>
      <w:r w:rsidR="00054F0F" w:rsidRPr="002E3B7A">
        <w:rPr>
          <w:rFonts w:cs="Arial"/>
        </w:rPr>
        <w:t xml:space="preserve">£3.292m largely due to increased demand in part due to the full year impact of the introduction of Universal Infant Free School Meals following its introduction from September 2014 and staff costs of £0.070m, offset by £0.272m relating to non-staff costs (which includes overspends of £1.111m offset by non-recurring underspends of £0.839m).  This outturn is a decrease of £1.801m from the forecast outturn at the of quarter 3 of which £0.881m relates to reduced staff costs due to a loss of trading days following floods and the impact of differences in the number of trading days due to differing Easter holidays between schools not reflected in previous forecasts, £0.473m relates to non-staff costs including reduced expenditure on equipment and capital contributions toward the cost of kitchen upgrades, and £0.419m relates to increases in income despite losses of trading days.   </w:t>
      </w:r>
    </w:p>
    <w:p w14:paraId="1DFC7184" w14:textId="77777777" w:rsidR="004466CF" w:rsidRPr="002E3B7A" w:rsidRDefault="004466CF" w:rsidP="007D1662">
      <w:pPr>
        <w:pStyle w:val="ListParagraph"/>
        <w:numPr>
          <w:ilvl w:val="0"/>
          <w:numId w:val="34"/>
        </w:numPr>
        <w:tabs>
          <w:tab w:val="left" w:pos="851"/>
          <w:tab w:val="left" w:pos="1418"/>
        </w:tabs>
        <w:spacing w:after="0"/>
        <w:rPr>
          <w:rFonts w:cs="Arial"/>
        </w:rPr>
      </w:pPr>
      <w:r w:rsidRPr="002E3B7A">
        <w:rPr>
          <w:rFonts w:cs="Arial"/>
        </w:rPr>
        <w:t xml:space="preserve">Governor Services </w:t>
      </w:r>
      <w:r w:rsidR="006D7BA7" w:rsidRPr="002E3B7A">
        <w:rPr>
          <w:rFonts w:cs="Arial"/>
        </w:rPr>
        <w:t>underspent by £0.216</w:t>
      </w:r>
      <w:r w:rsidRPr="002E3B7A">
        <w:rPr>
          <w:rFonts w:cs="Arial"/>
        </w:rPr>
        <w:t>m which relates to staff costs</w:t>
      </w:r>
      <w:r w:rsidR="00FC7370" w:rsidRPr="002E3B7A">
        <w:rPr>
          <w:rFonts w:cs="Arial"/>
        </w:rPr>
        <w:t xml:space="preserve"> and vacancies</w:t>
      </w:r>
      <w:r w:rsidR="00F66C7E" w:rsidRPr="002E3B7A">
        <w:rPr>
          <w:rFonts w:cs="Arial"/>
        </w:rPr>
        <w:t>,</w:t>
      </w:r>
      <w:r w:rsidR="00703DE9" w:rsidRPr="002E3B7A">
        <w:rPr>
          <w:rFonts w:cs="Arial"/>
        </w:rPr>
        <w:t xml:space="preserve"> and </w:t>
      </w:r>
      <w:r w:rsidR="00F66C7E" w:rsidRPr="002E3B7A">
        <w:rPr>
          <w:rFonts w:cs="Arial"/>
        </w:rPr>
        <w:t xml:space="preserve">additional income in the Autumn Term, and </w:t>
      </w:r>
      <w:r w:rsidR="006D7BA7" w:rsidRPr="002E3B7A">
        <w:rPr>
          <w:rFonts w:cs="Arial"/>
        </w:rPr>
        <w:t xml:space="preserve">is </w:t>
      </w:r>
      <w:r w:rsidR="008E2662" w:rsidRPr="002E3B7A">
        <w:rPr>
          <w:rFonts w:cs="Arial"/>
        </w:rPr>
        <w:t>a decrease</w:t>
      </w:r>
      <w:r w:rsidR="006D7BA7" w:rsidRPr="002E3B7A">
        <w:rPr>
          <w:rFonts w:cs="Arial"/>
        </w:rPr>
        <w:t xml:space="preserve"> of £0.114</w:t>
      </w:r>
      <w:r w:rsidR="00703DE9" w:rsidRPr="002E3B7A">
        <w:rPr>
          <w:rFonts w:cs="Arial"/>
        </w:rPr>
        <w:t xml:space="preserve">m from the forecast </w:t>
      </w:r>
      <w:r w:rsidR="006D7BA7" w:rsidRPr="002E3B7A">
        <w:rPr>
          <w:rFonts w:cs="Arial"/>
        </w:rPr>
        <w:t>outturn</w:t>
      </w:r>
      <w:r w:rsidR="00703DE9" w:rsidRPr="002E3B7A">
        <w:rPr>
          <w:rFonts w:cs="Arial"/>
        </w:rPr>
        <w:t xml:space="preserve"> at the end of </w:t>
      </w:r>
      <w:r w:rsidR="006D7BA7" w:rsidRPr="002E3B7A">
        <w:rPr>
          <w:rFonts w:cs="Arial"/>
        </w:rPr>
        <w:t>quarter 3</w:t>
      </w:r>
      <w:r w:rsidRPr="002E3B7A">
        <w:rPr>
          <w:rFonts w:cs="Arial"/>
        </w:rPr>
        <w:t>.</w:t>
      </w:r>
    </w:p>
    <w:p w14:paraId="789B8B33" w14:textId="5D1E4FDD" w:rsidR="006D7BA7" w:rsidRPr="002E3B7A" w:rsidRDefault="006D7BA7" w:rsidP="007D1662">
      <w:pPr>
        <w:pStyle w:val="ListParagraph"/>
        <w:numPr>
          <w:ilvl w:val="0"/>
          <w:numId w:val="34"/>
        </w:numPr>
        <w:tabs>
          <w:tab w:val="left" w:pos="851"/>
          <w:tab w:val="left" w:pos="1418"/>
        </w:tabs>
        <w:spacing w:after="0"/>
        <w:rPr>
          <w:rFonts w:cs="Arial"/>
        </w:rPr>
      </w:pPr>
      <w:r w:rsidRPr="002E3B7A">
        <w:rPr>
          <w:rFonts w:cs="Arial"/>
        </w:rPr>
        <w:t>The Outdoor Education Service overspent by £0.116m as a result of less booking</w:t>
      </w:r>
      <w:r w:rsidR="0058147D" w:rsidRPr="002E3B7A">
        <w:rPr>
          <w:rFonts w:cs="Arial"/>
        </w:rPr>
        <w:t xml:space="preserve">s </w:t>
      </w:r>
      <w:r w:rsidR="002A006C" w:rsidRPr="002E3B7A">
        <w:rPr>
          <w:rFonts w:cs="Arial"/>
        </w:rPr>
        <w:t xml:space="preserve">and lower income </w:t>
      </w:r>
      <w:r w:rsidR="0058147D" w:rsidRPr="002E3B7A">
        <w:rPr>
          <w:rFonts w:cs="Arial"/>
        </w:rPr>
        <w:t xml:space="preserve">than anticipated. This means that the service did not make its intended surplus of £0.100m before the application of corporate overheads. </w:t>
      </w:r>
    </w:p>
    <w:p w14:paraId="023810DA" w14:textId="079ACDC3" w:rsidR="00F817D5" w:rsidRPr="002E3B7A" w:rsidRDefault="00703DE9" w:rsidP="007D1662">
      <w:pPr>
        <w:pStyle w:val="ListParagraph"/>
        <w:numPr>
          <w:ilvl w:val="0"/>
          <w:numId w:val="34"/>
        </w:numPr>
        <w:tabs>
          <w:tab w:val="left" w:pos="851"/>
          <w:tab w:val="left" w:pos="1418"/>
        </w:tabs>
        <w:spacing w:after="0"/>
        <w:rPr>
          <w:rFonts w:cs="Arial"/>
        </w:rPr>
      </w:pPr>
      <w:r w:rsidRPr="002E3B7A">
        <w:rPr>
          <w:rFonts w:cs="Arial"/>
        </w:rPr>
        <w:t>Ove</w:t>
      </w:r>
      <w:r w:rsidR="007E65B9" w:rsidRPr="002E3B7A">
        <w:rPr>
          <w:rFonts w:cs="Arial"/>
        </w:rPr>
        <w:t>r</w:t>
      </w:r>
      <w:r w:rsidR="004B6158" w:rsidRPr="002E3B7A">
        <w:rPr>
          <w:rFonts w:cs="Arial"/>
        </w:rPr>
        <w:t>spend</w:t>
      </w:r>
      <w:r w:rsidR="008F7245" w:rsidRPr="002E3B7A">
        <w:rPr>
          <w:rFonts w:cs="Arial"/>
        </w:rPr>
        <w:t>s</w:t>
      </w:r>
      <w:r w:rsidR="004466CF" w:rsidRPr="002E3B7A">
        <w:rPr>
          <w:rFonts w:cs="Arial"/>
        </w:rPr>
        <w:t xml:space="preserve"> of £0.</w:t>
      </w:r>
      <w:r w:rsidR="006D7BA7" w:rsidRPr="002E3B7A">
        <w:rPr>
          <w:rFonts w:cs="Arial"/>
        </w:rPr>
        <w:t>087</w:t>
      </w:r>
      <w:r w:rsidR="004B6158" w:rsidRPr="002E3B7A">
        <w:rPr>
          <w:rFonts w:cs="Arial"/>
        </w:rPr>
        <w:t xml:space="preserve">m </w:t>
      </w:r>
      <w:r w:rsidR="00092032" w:rsidRPr="002E3B7A">
        <w:rPr>
          <w:rFonts w:cs="Arial"/>
        </w:rPr>
        <w:t>relate to</w:t>
      </w:r>
      <w:r w:rsidR="004B6158" w:rsidRPr="002E3B7A">
        <w:rPr>
          <w:rFonts w:cs="Arial"/>
        </w:rPr>
        <w:t xml:space="preserve"> a number of other service areas</w:t>
      </w:r>
      <w:r w:rsidR="00F10804" w:rsidRPr="002E3B7A">
        <w:rPr>
          <w:rFonts w:cs="Arial"/>
        </w:rPr>
        <w:t xml:space="preserve"> </w:t>
      </w:r>
    </w:p>
    <w:p w14:paraId="3BEB2F45" w14:textId="77777777" w:rsidR="00CC1E04" w:rsidRPr="002E3B7A" w:rsidRDefault="00CC1E04" w:rsidP="00E052EB">
      <w:pPr>
        <w:pStyle w:val="ListParagraph"/>
        <w:tabs>
          <w:tab w:val="left" w:pos="851"/>
          <w:tab w:val="left" w:pos="1418"/>
        </w:tabs>
        <w:spacing w:after="0"/>
        <w:rPr>
          <w:rFonts w:cs="Arial"/>
        </w:rPr>
      </w:pPr>
    </w:p>
    <w:p w14:paraId="48814D20" w14:textId="77777777" w:rsidR="00C70F49" w:rsidRPr="002E3B7A" w:rsidRDefault="00D703CB" w:rsidP="001E2633">
      <w:pPr>
        <w:tabs>
          <w:tab w:val="left" w:pos="851"/>
          <w:tab w:val="left" w:pos="1418"/>
        </w:tabs>
        <w:spacing w:after="0"/>
        <w:rPr>
          <w:rFonts w:cs="Arial"/>
        </w:rPr>
      </w:pPr>
      <w:r w:rsidRPr="002E3B7A">
        <w:rPr>
          <w:rFonts w:cs="Arial"/>
        </w:rPr>
        <w:lastRenderedPageBreak/>
        <w:t xml:space="preserve">This </w:t>
      </w:r>
      <w:r w:rsidR="00CC1E04" w:rsidRPr="002E3B7A">
        <w:rPr>
          <w:rFonts w:cs="Arial"/>
        </w:rPr>
        <w:t>outturn</w:t>
      </w:r>
      <w:r w:rsidRPr="002E3B7A">
        <w:rPr>
          <w:rFonts w:cs="Arial"/>
        </w:rPr>
        <w:t xml:space="preserve"> includes the </w:t>
      </w:r>
      <w:r w:rsidR="00F3336D" w:rsidRPr="002E3B7A">
        <w:rPr>
          <w:rFonts w:cs="Arial"/>
        </w:rPr>
        <w:t>application of</w:t>
      </w:r>
      <w:r w:rsidR="00E46B4B" w:rsidRPr="002E3B7A">
        <w:rPr>
          <w:rFonts w:cs="Arial"/>
        </w:rPr>
        <w:t xml:space="preserve"> non-</w:t>
      </w:r>
      <w:r w:rsidR="00F3336D" w:rsidRPr="002E3B7A">
        <w:rPr>
          <w:rFonts w:cs="Arial"/>
        </w:rPr>
        <w:t xml:space="preserve">recurrent funding </w:t>
      </w:r>
      <w:r w:rsidRPr="002E3B7A">
        <w:rPr>
          <w:rFonts w:cs="Arial"/>
        </w:rPr>
        <w:t>of</w:t>
      </w:r>
      <w:r w:rsidR="00B7299D" w:rsidRPr="002E3B7A">
        <w:rPr>
          <w:rFonts w:cs="Arial"/>
        </w:rPr>
        <w:t xml:space="preserve"> £0.020m from the Former CYP DFM General Reserve to cover the </w:t>
      </w:r>
      <w:r w:rsidR="00CC1E04" w:rsidRPr="002E3B7A">
        <w:rPr>
          <w:rFonts w:cs="Arial"/>
        </w:rPr>
        <w:t xml:space="preserve">cost of ICT system developments and £0.135m from </w:t>
      </w:r>
      <w:r w:rsidR="00092032" w:rsidRPr="002E3B7A">
        <w:rPr>
          <w:rFonts w:cs="Arial"/>
        </w:rPr>
        <w:t xml:space="preserve">the </w:t>
      </w:r>
      <w:r w:rsidR="00CC1E04" w:rsidRPr="002E3B7A">
        <w:rPr>
          <w:rFonts w:cs="Arial"/>
        </w:rPr>
        <w:t>Schools Catering</w:t>
      </w:r>
      <w:r w:rsidR="00286CDB" w:rsidRPr="002E3B7A">
        <w:rPr>
          <w:rFonts w:cs="Arial"/>
        </w:rPr>
        <w:t xml:space="preserve"> Repair and Maintenance Reserve.</w:t>
      </w:r>
    </w:p>
    <w:p w14:paraId="2B49A758" w14:textId="77777777" w:rsidR="0058147D" w:rsidRPr="00286CDB" w:rsidRDefault="0058147D" w:rsidP="00B81DFC">
      <w:pPr>
        <w:tabs>
          <w:tab w:val="left" w:pos="851"/>
          <w:tab w:val="left" w:pos="1418"/>
        </w:tabs>
        <w:spacing w:after="0"/>
      </w:pPr>
    </w:p>
    <w:p w14:paraId="2378940D" w14:textId="77777777" w:rsidR="00B81DFC" w:rsidRDefault="00BA6D90" w:rsidP="00B81DFC">
      <w:pPr>
        <w:tabs>
          <w:tab w:val="left" w:pos="851"/>
          <w:tab w:val="left" w:pos="1418"/>
        </w:tabs>
        <w:spacing w:after="0"/>
        <w:rPr>
          <w:b/>
        </w:rPr>
      </w:pPr>
      <w:r>
        <w:rPr>
          <w:b/>
        </w:rPr>
        <w:t>3.</w:t>
      </w:r>
      <w:r w:rsidR="00C70F49">
        <w:rPr>
          <w:b/>
        </w:rPr>
        <w:t>4</w:t>
      </w:r>
      <w:r w:rsidR="00B81DFC">
        <w:rPr>
          <w:b/>
        </w:rPr>
        <w:tab/>
        <w:t>Operations and Delivery – Community Services</w:t>
      </w:r>
    </w:p>
    <w:p w14:paraId="63D47EE0" w14:textId="77777777" w:rsidR="00652110" w:rsidRDefault="00652110" w:rsidP="00BB1937">
      <w:pPr>
        <w:tabs>
          <w:tab w:val="left" w:pos="851"/>
          <w:tab w:val="left" w:pos="1418"/>
        </w:tabs>
        <w:spacing w:after="0"/>
        <w:contextualSpacing/>
        <w:rPr>
          <w:rFonts w:eastAsia="Cambria" w:cs="Times New Roman"/>
          <w:color w:val="auto"/>
          <w:sz w:val="20"/>
          <w:szCs w:val="20"/>
          <w:lang w:eastAsia="en-GB"/>
        </w:rPr>
      </w:pPr>
    </w:p>
    <w:tbl>
      <w:tblPr>
        <w:tblW w:w="10207" w:type="dxa"/>
        <w:tblInd w:w="-294" w:type="dxa"/>
        <w:tblLook w:val="04A0" w:firstRow="1" w:lastRow="0" w:firstColumn="1" w:lastColumn="0" w:noHBand="0" w:noVBand="1"/>
      </w:tblPr>
      <w:tblGrid>
        <w:gridCol w:w="750"/>
        <w:gridCol w:w="3078"/>
        <w:gridCol w:w="1276"/>
        <w:gridCol w:w="1134"/>
        <w:gridCol w:w="1217"/>
        <w:gridCol w:w="1476"/>
        <w:gridCol w:w="1276"/>
      </w:tblGrid>
      <w:tr w:rsidR="00652110" w:rsidRPr="00652110" w14:paraId="4D223692" w14:textId="77777777" w:rsidTr="005C792D">
        <w:trPr>
          <w:trHeight w:val="945"/>
        </w:trPr>
        <w:tc>
          <w:tcPr>
            <w:tcW w:w="750" w:type="dxa"/>
            <w:tcBorders>
              <w:top w:val="single" w:sz="8" w:space="0" w:color="auto"/>
              <w:left w:val="single" w:sz="8" w:space="0" w:color="auto"/>
              <w:bottom w:val="nil"/>
              <w:right w:val="single" w:sz="4" w:space="0" w:color="auto"/>
            </w:tcBorders>
            <w:shd w:val="clear" w:color="000000" w:fill="F2F2F2"/>
            <w:vAlign w:val="center"/>
            <w:hideMark/>
          </w:tcPr>
          <w:p w14:paraId="6A145481" w14:textId="77777777" w:rsidR="00652110" w:rsidRPr="00652110" w:rsidRDefault="00652110" w:rsidP="00652110">
            <w:pPr>
              <w:autoSpaceDE/>
              <w:autoSpaceDN/>
              <w:adjustRightInd/>
              <w:spacing w:after="0"/>
              <w:jc w:val="center"/>
              <w:rPr>
                <w:rFonts w:eastAsia="Times New Roman" w:cs="Arial"/>
                <w:b/>
                <w:bCs/>
                <w:lang w:eastAsia="en-GB"/>
              </w:rPr>
            </w:pPr>
            <w:r w:rsidRPr="00652110">
              <w:rPr>
                <w:rFonts w:eastAsia="Times New Roman" w:cs="Arial"/>
                <w:b/>
                <w:bCs/>
                <w:lang w:eastAsia="en-GB"/>
              </w:rPr>
              <w:t>Ref</w:t>
            </w:r>
          </w:p>
        </w:tc>
        <w:tc>
          <w:tcPr>
            <w:tcW w:w="3078" w:type="dxa"/>
            <w:tcBorders>
              <w:top w:val="single" w:sz="8" w:space="0" w:color="auto"/>
              <w:left w:val="nil"/>
              <w:bottom w:val="nil"/>
              <w:right w:val="single" w:sz="8" w:space="0" w:color="auto"/>
            </w:tcBorders>
            <w:shd w:val="clear" w:color="000000" w:fill="F2F2F2"/>
            <w:vAlign w:val="center"/>
            <w:hideMark/>
          </w:tcPr>
          <w:p w14:paraId="28FABFBE" w14:textId="77777777" w:rsidR="00652110" w:rsidRPr="00652110" w:rsidRDefault="00652110" w:rsidP="00652110">
            <w:pPr>
              <w:autoSpaceDE/>
              <w:autoSpaceDN/>
              <w:adjustRightInd/>
              <w:spacing w:after="0"/>
              <w:jc w:val="left"/>
              <w:rPr>
                <w:rFonts w:eastAsia="Times New Roman" w:cs="Arial"/>
                <w:b/>
                <w:bCs/>
                <w:lang w:eastAsia="en-GB"/>
              </w:rPr>
            </w:pPr>
            <w:r w:rsidRPr="00652110">
              <w:rPr>
                <w:rFonts w:eastAsia="Times New Roman" w:cs="Arial"/>
                <w:b/>
                <w:bCs/>
                <w:lang w:eastAsia="en-GB"/>
              </w:rPr>
              <w:t>Service Grouping</w:t>
            </w:r>
          </w:p>
        </w:tc>
        <w:tc>
          <w:tcPr>
            <w:tcW w:w="1276" w:type="dxa"/>
            <w:tcBorders>
              <w:top w:val="single" w:sz="8" w:space="0" w:color="auto"/>
              <w:left w:val="nil"/>
              <w:bottom w:val="nil"/>
              <w:right w:val="single" w:sz="8" w:space="0" w:color="auto"/>
            </w:tcBorders>
            <w:shd w:val="clear" w:color="000000" w:fill="F2F2F2"/>
            <w:vAlign w:val="center"/>
            <w:hideMark/>
          </w:tcPr>
          <w:p w14:paraId="369A9E90" w14:textId="77777777" w:rsidR="00652110" w:rsidRPr="00652110" w:rsidRDefault="00652110" w:rsidP="00652110">
            <w:pPr>
              <w:autoSpaceDE/>
              <w:autoSpaceDN/>
              <w:adjustRightInd/>
              <w:spacing w:after="0"/>
              <w:jc w:val="center"/>
              <w:rPr>
                <w:rFonts w:eastAsia="Times New Roman" w:cs="Arial"/>
                <w:b/>
                <w:bCs/>
                <w:lang w:eastAsia="en-GB"/>
              </w:rPr>
            </w:pPr>
            <w:r w:rsidRPr="00652110">
              <w:rPr>
                <w:rFonts w:eastAsia="Times New Roman" w:cs="Arial"/>
                <w:b/>
                <w:bCs/>
                <w:lang w:eastAsia="en-GB"/>
              </w:rPr>
              <w:t>Revised Annual Budget</w:t>
            </w:r>
          </w:p>
        </w:tc>
        <w:tc>
          <w:tcPr>
            <w:tcW w:w="1134" w:type="dxa"/>
            <w:tcBorders>
              <w:top w:val="single" w:sz="8" w:space="0" w:color="auto"/>
              <w:left w:val="nil"/>
              <w:bottom w:val="nil"/>
              <w:right w:val="single" w:sz="4" w:space="0" w:color="auto"/>
            </w:tcBorders>
            <w:shd w:val="clear" w:color="000000" w:fill="F2F2F2"/>
            <w:vAlign w:val="center"/>
            <w:hideMark/>
          </w:tcPr>
          <w:p w14:paraId="64C1B92D" w14:textId="77777777" w:rsidR="00652110" w:rsidRPr="00652110" w:rsidRDefault="00652110" w:rsidP="00652110">
            <w:pPr>
              <w:autoSpaceDE/>
              <w:autoSpaceDN/>
              <w:adjustRightInd/>
              <w:spacing w:after="0"/>
              <w:jc w:val="center"/>
              <w:rPr>
                <w:rFonts w:eastAsia="Times New Roman" w:cs="Arial"/>
                <w:b/>
                <w:bCs/>
                <w:lang w:eastAsia="en-GB"/>
              </w:rPr>
            </w:pPr>
            <w:r w:rsidRPr="00652110">
              <w:rPr>
                <w:rFonts w:eastAsia="Times New Roman" w:cs="Arial"/>
                <w:b/>
                <w:bCs/>
                <w:lang w:eastAsia="en-GB"/>
              </w:rPr>
              <w:t>2015/16 Final Outturn</w:t>
            </w:r>
          </w:p>
        </w:tc>
        <w:tc>
          <w:tcPr>
            <w:tcW w:w="1217" w:type="dxa"/>
            <w:tcBorders>
              <w:top w:val="single" w:sz="8" w:space="0" w:color="auto"/>
              <w:left w:val="nil"/>
              <w:bottom w:val="nil"/>
              <w:right w:val="single" w:sz="4" w:space="0" w:color="auto"/>
            </w:tcBorders>
            <w:shd w:val="clear" w:color="000000" w:fill="F2F2F2"/>
            <w:vAlign w:val="center"/>
            <w:hideMark/>
          </w:tcPr>
          <w:p w14:paraId="76E9DC65" w14:textId="77777777" w:rsidR="00652110" w:rsidRPr="00652110" w:rsidRDefault="00652110" w:rsidP="00652110">
            <w:pPr>
              <w:autoSpaceDE/>
              <w:autoSpaceDN/>
              <w:adjustRightInd/>
              <w:spacing w:after="0"/>
              <w:jc w:val="center"/>
              <w:rPr>
                <w:rFonts w:eastAsia="Times New Roman" w:cs="Arial"/>
                <w:b/>
                <w:bCs/>
                <w:lang w:eastAsia="en-GB"/>
              </w:rPr>
            </w:pPr>
            <w:r w:rsidRPr="00652110">
              <w:rPr>
                <w:rFonts w:eastAsia="Times New Roman" w:cs="Arial"/>
                <w:b/>
                <w:bCs/>
                <w:lang w:eastAsia="en-GB"/>
              </w:rPr>
              <w:t>2015/16 Variance</w:t>
            </w:r>
          </w:p>
        </w:tc>
        <w:tc>
          <w:tcPr>
            <w:tcW w:w="1476" w:type="dxa"/>
            <w:tcBorders>
              <w:top w:val="single" w:sz="8" w:space="0" w:color="auto"/>
              <w:left w:val="single" w:sz="8" w:space="0" w:color="auto"/>
              <w:bottom w:val="nil"/>
              <w:right w:val="single" w:sz="4" w:space="0" w:color="auto"/>
            </w:tcBorders>
            <w:shd w:val="clear" w:color="000000" w:fill="D9D9D9"/>
            <w:vAlign w:val="center"/>
            <w:hideMark/>
          </w:tcPr>
          <w:p w14:paraId="04B901DC" w14:textId="77777777" w:rsidR="00652110" w:rsidRPr="00652110" w:rsidRDefault="00652110" w:rsidP="00652110">
            <w:pPr>
              <w:autoSpaceDE/>
              <w:autoSpaceDN/>
              <w:adjustRightInd/>
              <w:spacing w:after="0"/>
              <w:jc w:val="center"/>
              <w:rPr>
                <w:rFonts w:eastAsia="Times New Roman" w:cs="Arial"/>
                <w:b/>
                <w:bCs/>
                <w:lang w:eastAsia="en-GB"/>
              </w:rPr>
            </w:pPr>
            <w:r w:rsidRPr="00652110">
              <w:rPr>
                <w:rFonts w:eastAsia="Times New Roman" w:cs="Arial"/>
                <w:b/>
                <w:bCs/>
                <w:lang w:eastAsia="en-GB"/>
              </w:rPr>
              <w:t>Variance reported to Cabinet</w:t>
            </w:r>
          </w:p>
        </w:tc>
        <w:tc>
          <w:tcPr>
            <w:tcW w:w="1276" w:type="dxa"/>
            <w:tcBorders>
              <w:top w:val="single" w:sz="8" w:space="0" w:color="auto"/>
              <w:left w:val="single" w:sz="8" w:space="0" w:color="auto"/>
              <w:bottom w:val="nil"/>
              <w:right w:val="single" w:sz="8" w:space="0" w:color="auto"/>
            </w:tcBorders>
            <w:shd w:val="clear" w:color="000000" w:fill="D9D9D9"/>
            <w:vAlign w:val="center"/>
            <w:hideMark/>
          </w:tcPr>
          <w:p w14:paraId="48890F71" w14:textId="77777777" w:rsidR="00652110" w:rsidRPr="00652110" w:rsidRDefault="00652110" w:rsidP="00652110">
            <w:pPr>
              <w:autoSpaceDE/>
              <w:autoSpaceDN/>
              <w:adjustRightInd/>
              <w:spacing w:after="0"/>
              <w:jc w:val="center"/>
              <w:rPr>
                <w:rFonts w:eastAsia="Times New Roman" w:cs="Arial"/>
                <w:b/>
                <w:bCs/>
                <w:lang w:eastAsia="en-GB"/>
              </w:rPr>
            </w:pPr>
            <w:r w:rsidRPr="00652110">
              <w:rPr>
                <w:rFonts w:eastAsia="Times New Roman" w:cs="Arial"/>
                <w:b/>
                <w:bCs/>
                <w:lang w:eastAsia="en-GB"/>
              </w:rPr>
              <w:t>Changes since last Cabinet</w:t>
            </w:r>
          </w:p>
        </w:tc>
      </w:tr>
      <w:tr w:rsidR="00652110" w:rsidRPr="00652110" w14:paraId="7FA0D2E8" w14:textId="77777777" w:rsidTr="005C792D">
        <w:trPr>
          <w:trHeight w:val="315"/>
        </w:trPr>
        <w:tc>
          <w:tcPr>
            <w:tcW w:w="750" w:type="dxa"/>
            <w:tcBorders>
              <w:top w:val="nil"/>
              <w:left w:val="single" w:sz="8" w:space="0" w:color="auto"/>
              <w:bottom w:val="single" w:sz="4" w:space="0" w:color="auto"/>
              <w:right w:val="single" w:sz="4" w:space="0" w:color="auto"/>
            </w:tcBorders>
            <w:shd w:val="clear" w:color="000000" w:fill="F2F2F2"/>
            <w:vAlign w:val="bottom"/>
            <w:hideMark/>
          </w:tcPr>
          <w:p w14:paraId="349454AF" w14:textId="77777777" w:rsidR="00652110" w:rsidRPr="00652110" w:rsidRDefault="00652110" w:rsidP="00652110">
            <w:pPr>
              <w:autoSpaceDE/>
              <w:autoSpaceDN/>
              <w:adjustRightInd/>
              <w:spacing w:after="0"/>
              <w:jc w:val="center"/>
              <w:rPr>
                <w:rFonts w:eastAsia="Times New Roman" w:cs="Arial"/>
                <w:b/>
                <w:bCs/>
                <w:lang w:eastAsia="en-GB"/>
              </w:rPr>
            </w:pPr>
            <w:r w:rsidRPr="00652110">
              <w:rPr>
                <w:rFonts w:eastAsia="Times New Roman" w:cs="Arial"/>
                <w:b/>
                <w:bCs/>
                <w:lang w:eastAsia="en-GB"/>
              </w:rPr>
              <w:t> </w:t>
            </w:r>
          </w:p>
        </w:tc>
        <w:tc>
          <w:tcPr>
            <w:tcW w:w="3078" w:type="dxa"/>
            <w:tcBorders>
              <w:top w:val="nil"/>
              <w:left w:val="nil"/>
              <w:bottom w:val="single" w:sz="4" w:space="0" w:color="auto"/>
              <w:right w:val="single" w:sz="8" w:space="0" w:color="auto"/>
            </w:tcBorders>
            <w:shd w:val="clear" w:color="000000" w:fill="F2F2F2"/>
            <w:vAlign w:val="bottom"/>
            <w:hideMark/>
          </w:tcPr>
          <w:p w14:paraId="398188A7" w14:textId="77777777" w:rsidR="00652110" w:rsidRPr="00652110" w:rsidRDefault="00652110" w:rsidP="00652110">
            <w:pPr>
              <w:autoSpaceDE/>
              <w:autoSpaceDN/>
              <w:adjustRightInd/>
              <w:spacing w:after="0"/>
              <w:jc w:val="center"/>
              <w:rPr>
                <w:rFonts w:eastAsia="Times New Roman" w:cs="Arial"/>
                <w:b/>
                <w:bCs/>
                <w:lang w:eastAsia="en-GB"/>
              </w:rPr>
            </w:pPr>
            <w:r w:rsidRPr="00652110">
              <w:rPr>
                <w:rFonts w:eastAsia="Times New Roman" w:cs="Arial"/>
                <w:b/>
                <w:bCs/>
                <w:lang w:eastAsia="en-GB"/>
              </w:rPr>
              <w:t> </w:t>
            </w:r>
          </w:p>
        </w:tc>
        <w:tc>
          <w:tcPr>
            <w:tcW w:w="1276" w:type="dxa"/>
            <w:tcBorders>
              <w:top w:val="nil"/>
              <w:left w:val="nil"/>
              <w:bottom w:val="single" w:sz="4" w:space="0" w:color="auto"/>
              <w:right w:val="single" w:sz="8" w:space="0" w:color="auto"/>
            </w:tcBorders>
            <w:shd w:val="clear" w:color="000000" w:fill="F2F2F2"/>
            <w:vAlign w:val="bottom"/>
            <w:hideMark/>
          </w:tcPr>
          <w:p w14:paraId="396448A8" w14:textId="77777777" w:rsidR="00652110" w:rsidRPr="00652110" w:rsidRDefault="00652110" w:rsidP="00652110">
            <w:pPr>
              <w:autoSpaceDE/>
              <w:autoSpaceDN/>
              <w:adjustRightInd/>
              <w:spacing w:after="0"/>
              <w:jc w:val="center"/>
              <w:rPr>
                <w:rFonts w:eastAsia="Times New Roman" w:cs="Arial"/>
                <w:b/>
                <w:bCs/>
                <w:lang w:eastAsia="en-GB"/>
              </w:rPr>
            </w:pPr>
            <w:r w:rsidRPr="00652110">
              <w:rPr>
                <w:rFonts w:eastAsia="Times New Roman" w:cs="Arial"/>
                <w:b/>
                <w:bCs/>
                <w:lang w:eastAsia="en-GB"/>
              </w:rPr>
              <w:t> </w:t>
            </w:r>
          </w:p>
        </w:tc>
        <w:tc>
          <w:tcPr>
            <w:tcW w:w="1134" w:type="dxa"/>
            <w:tcBorders>
              <w:top w:val="nil"/>
              <w:left w:val="nil"/>
              <w:bottom w:val="single" w:sz="4" w:space="0" w:color="auto"/>
              <w:right w:val="single" w:sz="4" w:space="0" w:color="auto"/>
            </w:tcBorders>
            <w:shd w:val="clear" w:color="000000" w:fill="F2F2F2"/>
            <w:vAlign w:val="bottom"/>
            <w:hideMark/>
          </w:tcPr>
          <w:p w14:paraId="574434A3" w14:textId="77777777" w:rsidR="00652110" w:rsidRPr="00652110" w:rsidRDefault="00652110" w:rsidP="00652110">
            <w:pPr>
              <w:autoSpaceDE/>
              <w:autoSpaceDN/>
              <w:adjustRightInd/>
              <w:spacing w:after="0"/>
              <w:jc w:val="center"/>
              <w:rPr>
                <w:rFonts w:eastAsia="Times New Roman" w:cs="Arial"/>
                <w:b/>
                <w:bCs/>
                <w:lang w:eastAsia="en-GB"/>
              </w:rPr>
            </w:pPr>
            <w:r w:rsidRPr="00652110">
              <w:rPr>
                <w:rFonts w:eastAsia="Times New Roman" w:cs="Arial"/>
                <w:b/>
                <w:bCs/>
                <w:lang w:eastAsia="en-GB"/>
              </w:rPr>
              <w:t> </w:t>
            </w:r>
          </w:p>
        </w:tc>
        <w:tc>
          <w:tcPr>
            <w:tcW w:w="1217" w:type="dxa"/>
            <w:tcBorders>
              <w:top w:val="nil"/>
              <w:left w:val="nil"/>
              <w:bottom w:val="single" w:sz="4" w:space="0" w:color="auto"/>
              <w:right w:val="single" w:sz="4" w:space="0" w:color="auto"/>
            </w:tcBorders>
            <w:shd w:val="clear" w:color="000000" w:fill="F2F2F2"/>
            <w:vAlign w:val="bottom"/>
            <w:hideMark/>
          </w:tcPr>
          <w:p w14:paraId="6EA448B9" w14:textId="77777777" w:rsidR="00652110" w:rsidRPr="00652110" w:rsidRDefault="00652110" w:rsidP="00652110">
            <w:pPr>
              <w:autoSpaceDE/>
              <w:autoSpaceDN/>
              <w:adjustRightInd/>
              <w:spacing w:after="0"/>
              <w:jc w:val="center"/>
              <w:rPr>
                <w:rFonts w:eastAsia="Times New Roman" w:cs="Arial"/>
                <w:b/>
                <w:bCs/>
                <w:lang w:eastAsia="en-GB"/>
              </w:rPr>
            </w:pPr>
            <w:r w:rsidRPr="00652110">
              <w:rPr>
                <w:rFonts w:eastAsia="Times New Roman" w:cs="Arial"/>
                <w:b/>
                <w:bCs/>
                <w:lang w:eastAsia="en-GB"/>
              </w:rPr>
              <w:t> </w:t>
            </w:r>
          </w:p>
        </w:tc>
        <w:tc>
          <w:tcPr>
            <w:tcW w:w="1476" w:type="dxa"/>
            <w:tcBorders>
              <w:top w:val="nil"/>
              <w:left w:val="single" w:sz="8" w:space="0" w:color="auto"/>
              <w:bottom w:val="single" w:sz="4" w:space="0" w:color="auto"/>
              <w:right w:val="nil"/>
            </w:tcBorders>
            <w:shd w:val="clear" w:color="000000" w:fill="D9D9D9"/>
            <w:vAlign w:val="bottom"/>
            <w:hideMark/>
          </w:tcPr>
          <w:p w14:paraId="2F86D68C" w14:textId="77777777" w:rsidR="00652110" w:rsidRPr="00652110" w:rsidRDefault="00652110" w:rsidP="00652110">
            <w:pPr>
              <w:autoSpaceDE/>
              <w:autoSpaceDN/>
              <w:adjustRightInd/>
              <w:spacing w:after="0"/>
              <w:jc w:val="center"/>
              <w:rPr>
                <w:rFonts w:eastAsia="Times New Roman" w:cs="Arial"/>
                <w:b/>
                <w:bCs/>
                <w:lang w:eastAsia="en-GB"/>
              </w:rPr>
            </w:pPr>
            <w:r w:rsidRPr="00652110">
              <w:rPr>
                <w:rFonts w:eastAsia="Times New Roman" w:cs="Arial"/>
                <w:b/>
                <w:bCs/>
                <w:lang w:eastAsia="en-GB"/>
              </w:rPr>
              <w:t>QTR 3</w:t>
            </w:r>
          </w:p>
        </w:tc>
        <w:tc>
          <w:tcPr>
            <w:tcW w:w="1276" w:type="dxa"/>
            <w:tcBorders>
              <w:top w:val="nil"/>
              <w:left w:val="single" w:sz="8" w:space="0" w:color="auto"/>
              <w:bottom w:val="single" w:sz="4" w:space="0" w:color="auto"/>
              <w:right w:val="single" w:sz="8" w:space="0" w:color="auto"/>
            </w:tcBorders>
            <w:shd w:val="clear" w:color="000000" w:fill="D9D9D9"/>
            <w:vAlign w:val="bottom"/>
            <w:hideMark/>
          </w:tcPr>
          <w:p w14:paraId="62E17DB7" w14:textId="77777777" w:rsidR="00652110" w:rsidRPr="00652110" w:rsidRDefault="00652110" w:rsidP="00652110">
            <w:pPr>
              <w:autoSpaceDE/>
              <w:autoSpaceDN/>
              <w:adjustRightInd/>
              <w:spacing w:after="0"/>
              <w:jc w:val="center"/>
              <w:rPr>
                <w:rFonts w:eastAsia="Times New Roman" w:cs="Arial"/>
                <w:b/>
                <w:bCs/>
                <w:sz w:val="20"/>
                <w:szCs w:val="20"/>
                <w:lang w:eastAsia="en-GB"/>
              </w:rPr>
            </w:pPr>
            <w:r w:rsidRPr="00652110">
              <w:rPr>
                <w:rFonts w:eastAsia="Times New Roman" w:cs="Arial"/>
                <w:b/>
                <w:bCs/>
                <w:sz w:val="20"/>
                <w:szCs w:val="20"/>
                <w:lang w:eastAsia="en-GB"/>
              </w:rPr>
              <w:t> </w:t>
            </w:r>
          </w:p>
        </w:tc>
      </w:tr>
      <w:tr w:rsidR="00652110" w:rsidRPr="00652110" w14:paraId="33882CE6" w14:textId="77777777" w:rsidTr="005C792D">
        <w:trPr>
          <w:trHeight w:val="315"/>
        </w:trPr>
        <w:tc>
          <w:tcPr>
            <w:tcW w:w="750" w:type="dxa"/>
            <w:tcBorders>
              <w:top w:val="nil"/>
              <w:left w:val="single" w:sz="8" w:space="0" w:color="auto"/>
              <w:bottom w:val="single" w:sz="4" w:space="0" w:color="auto"/>
              <w:right w:val="single" w:sz="4" w:space="0" w:color="auto"/>
            </w:tcBorders>
            <w:shd w:val="clear" w:color="000000" w:fill="F2F2F2"/>
            <w:vAlign w:val="bottom"/>
            <w:hideMark/>
          </w:tcPr>
          <w:p w14:paraId="57C81108" w14:textId="77777777" w:rsidR="00652110" w:rsidRPr="00652110" w:rsidRDefault="00652110" w:rsidP="00652110">
            <w:pPr>
              <w:autoSpaceDE/>
              <w:autoSpaceDN/>
              <w:adjustRightInd/>
              <w:spacing w:after="0"/>
              <w:jc w:val="center"/>
              <w:rPr>
                <w:rFonts w:eastAsia="Times New Roman" w:cs="Arial"/>
                <w:b/>
                <w:bCs/>
                <w:lang w:eastAsia="en-GB"/>
              </w:rPr>
            </w:pPr>
            <w:r w:rsidRPr="00652110">
              <w:rPr>
                <w:rFonts w:eastAsia="Times New Roman" w:cs="Arial"/>
                <w:b/>
                <w:bCs/>
                <w:lang w:eastAsia="en-GB"/>
              </w:rPr>
              <w:t> </w:t>
            </w:r>
          </w:p>
        </w:tc>
        <w:tc>
          <w:tcPr>
            <w:tcW w:w="3078" w:type="dxa"/>
            <w:tcBorders>
              <w:top w:val="nil"/>
              <w:left w:val="nil"/>
              <w:bottom w:val="single" w:sz="4" w:space="0" w:color="auto"/>
              <w:right w:val="single" w:sz="8" w:space="0" w:color="auto"/>
            </w:tcBorders>
            <w:shd w:val="clear" w:color="000000" w:fill="F2F2F2"/>
            <w:vAlign w:val="bottom"/>
            <w:hideMark/>
          </w:tcPr>
          <w:p w14:paraId="31423866" w14:textId="77777777" w:rsidR="00652110" w:rsidRPr="00652110" w:rsidRDefault="00652110" w:rsidP="00652110">
            <w:pPr>
              <w:autoSpaceDE/>
              <w:autoSpaceDN/>
              <w:adjustRightInd/>
              <w:spacing w:after="0"/>
              <w:jc w:val="center"/>
              <w:rPr>
                <w:rFonts w:eastAsia="Times New Roman" w:cs="Arial"/>
                <w:b/>
                <w:bCs/>
                <w:lang w:eastAsia="en-GB"/>
              </w:rPr>
            </w:pPr>
            <w:r w:rsidRPr="00652110">
              <w:rPr>
                <w:rFonts w:eastAsia="Times New Roman" w:cs="Arial"/>
                <w:b/>
                <w:bCs/>
                <w:lang w:eastAsia="en-GB"/>
              </w:rPr>
              <w:t> </w:t>
            </w:r>
          </w:p>
        </w:tc>
        <w:tc>
          <w:tcPr>
            <w:tcW w:w="1276" w:type="dxa"/>
            <w:tcBorders>
              <w:top w:val="nil"/>
              <w:left w:val="nil"/>
              <w:bottom w:val="single" w:sz="4" w:space="0" w:color="auto"/>
              <w:right w:val="single" w:sz="8" w:space="0" w:color="auto"/>
            </w:tcBorders>
            <w:shd w:val="clear" w:color="000000" w:fill="F2F2F2"/>
            <w:vAlign w:val="bottom"/>
            <w:hideMark/>
          </w:tcPr>
          <w:p w14:paraId="547A6863" w14:textId="77777777" w:rsidR="00652110" w:rsidRPr="00652110" w:rsidRDefault="00652110" w:rsidP="00652110">
            <w:pPr>
              <w:autoSpaceDE/>
              <w:autoSpaceDN/>
              <w:adjustRightInd/>
              <w:spacing w:after="0"/>
              <w:jc w:val="center"/>
              <w:rPr>
                <w:rFonts w:eastAsia="Times New Roman" w:cs="Arial"/>
                <w:b/>
                <w:bCs/>
                <w:lang w:eastAsia="en-GB"/>
              </w:rPr>
            </w:pPr>
            <w:r w:rsidRPr="00652110">
              <w:rPr>
                <w:rFonts w:eastAsia="Times New Roman" w:cs="Arial"/>
                <w:b/>
                <w:bCs/>
                <w:lang w:eastAsia="en-GB"/>
              </w:rPr>
              <w:t>£m</w:t>
            </w:r>
          </w:p>
        </w:tc>
        <w:tc>
          <w:tcPr>
            <w:tcW w:w="1134" w:type="dxa"/>
            <w:tcBorders>
              <w:top w:val="nil"/>
              <w:left w:val="nil"/>
              <w:bottom w:val="single" w:sz="4" w:space="0" w:color="auto"/>
              <w:right w:val="single" w:sz="4" w:space="0" w:color="auto"/>
            </w:tcBorders>
            <w:shd w:val="clear" w:color="000000" w:fill="F2F2F2"/>
            <w:vAlign w:val="bottom"/>
            <w:hideMark/>
          </w:tcPr>
          <w:p w14:paraId="770374CE" w14:textId="77777777" w:rsidR="00652110" w:rsidRPr="00652110" w:rsidRDefault="00652110" w:rsidP="00652110">
            <w:pPr>
              <w:autoSpaceDE/>
              <w:autoSpaceDN/>
              <w:adjustRightInd/>
              <w:spacing w:after="0"/>
              <w:jc w:val="center"/>
              <w:rPr>
                <w:rFonts w:eastAsia="Times New Roman" w:cs="Arial"/>
                <w:b/>
                <w:bCs/>
                <w:lang w:eastAsia="en-GB"/>
              </w:rPr>
            </w:pPr>
            <w:r w:rsidRPr="00652110">
              <w:rPr>
                <w:rFonts w:eastAsia="Times New Roman" w:cs="Arial"/>
                <w:b/>
                <w:bCs/>
                <w:lang w:eastAsia="en-GB"/>
              </w:rPr>
              <w:t>£m</w:t>
            </w:r>
          </w:p>
        </w:tc>
        <w:tc>
          <w:tcPr>
            <w:tcW w:w="1217" w:type="dxa"/>
            <w:tcBorders>
              <w:top w:val="nil"/>
              <w:left w:val="nil"/>
              <w:bottom w:val="single" w:sz="4" w:space="0" w:color="auto"/>
              <w:right w:val="single" w:sz="4" w:space="0" w:color="auto"/>
            </w:tcBorders>
            <w:shd w:val="clear" w:color="000000" w:fill="F2F2F2"/>
            <w:vAlign w:val="bottom"/>
            <w:hideMark/>
          </w:tcPr>
          <w:p w14:paraId="5AA4F0AE" w14:textId="77777777" w:rsidR="00652110" w:rsidRPr="00652110" w:rsidRDefault="00652110" w:rsidP="00652110">
            <w:pPr>
              <w:autoSpaceDE/>
              <w:autoSpaceDN/>
              <w:adjustRightInd/>
              <w:spacing w:after="0"/>
              <w:jc w:val="center"/>
              <w:rPr>
                <w:rFonts w:eastAsia="Times New Roman" w:cs="Arial"/>
                <w:b/>
                <w:bCs/>
                <w:lang w:eastAsia="en-GB"/>
              </w:rPr>
            </w:pPr>
            <w:r w:rsidRPr="00652110">
              <w:rPr>
                <w:rFonts w:eastAsia="Times New Roman" w:cs="Arial"/>
                <w:b/>
                <w:bCs/>
                <w:lang w:eastAsia="en-GB"/>
              </w:rPr>
              <w:t>£m</w:t>
            </w:r>
          </w:p>
        </w:tc>
        <w:tc>
          <w:tcPr>
            <w:tcW w:w="1476" w:type="dxa"/>
            <w:tcBorders>
              <w:top w:val="nil"/>
              <w:left w:val="single" w:sz="8" w:space="0" w:color="auto"/>
              <w:bottom w:val="single" w:sz="4" w:space="0" w:color="auto"/>
              <w:right w:val="single" w:sz="4" w:space="0" w:color="auto"/>
            </w:tcBorders>
            <w:shd w:val="clear" w:color="000000" w:fill="D9D9D9"/>
            <w:vAlign w:val="bottom"/>
            <w:hideMark/>
          </w:tcPr>
          <w:p w14:paraId="04B22825" w14:textId="77777777" w:rsidR="00652110" w:rsidRPr="00652110" w:rsidRDefault="00652110" w:rsidP="00652110">
            <w:pPr>
              <w:autoSpaceDE/>
              <w:autoSpaceDN/>
              <w:adjustRightInd/>
              <w:spacing w:after="0"/>
              <w:jc w:val="center"/>
              <w:rPr>
                <w:rFonts w:eastAsia="Times New Roman" w:cs="Arial"/>
                <w:b/>
                <w:bCs/>
                <w:lang w:eastAsia="en-GB"/>
              </w:rPr>
            </w:pPr>
            <w:r w:rsidRPr="00652110">
              <w:rPr>
                <w:rFonts w:eastAsia="Times New Roman" w:cs="Arial"/>
                <w:b/>
                <w:bCs/>
                <w:lang w:eastAsia="en-GB"/>
              </w:rPr>
              <w:t>£m</w:t>
            </w:r>
          </w:p>
        </w:tc>
        <w:tc>
          <w:tcPr>
            <w:tcW w:w="1276" w:type="dxa"/>
            <w:tcBorders>
              <w:top w:val="nil"/>
              <w:left w:val="single" w:sz="8" w:space="0" w:color="auto"/>
              <w:bottom w:val="single" w:sz="4" w:space="0" w:color="auto"/>
              <w:right w:val="single" w:sz="8" w:space="0" w:color="auto"/>
            </w:tcBorders>
            <w:shd w:val="clear" w:color="000000" w:fill="D9D9D9"/>
            <w:vAlign w:val="bottom"/>
            <w:hideMark/>
          </w:tcPr>
          <w:p w14:paraId="41BABA41" w14:textId="77777777" w:rsidR="00652110" w:rsidRPr="00652110" w:rsidRDefault="00652110" w:rsidP="00652110">
            <w:pPr>
              <w:autoSpaceDE/>
              <w:autoSpaceDN/>
              <w:adjustRightInd/>
              <w:spacing w:after="0"/>
              <w:jc w:val="center"/>
              <w:rPr>
                <w:rFonts w:eastAsia="Times New Roman" w:cs="Arial"/>
                <w:b/>
                <w:bCs/>
                <w:lang w:eastAsia="en-GB"/>
              </w:rPr>
            </w:pPr>
            <w:r w:rsidRPr="00652110">
              <w:rPr>
                <w:rFonts w:eastAsia="Times New Roman" w:cs="Arial"/>
                <w:b/>
                <w:bCs/>
                <w:lang w:eastAsia="en-GB"/>
              </w:rPr>
              <w:t>£m</w:t>
            </w:r>
          </w:p>
        </w:tc>
      </w:tr>
      <w:tr w:rsidR="00336C43" w:rsidRPr="00652110" w14:paraId="0FAC013B" w14:textId="77777777" w:rsidTr="005C792D">
        <w:trPr>
          <w:trHeight w:val="300"/>
        </w:trPr>
        <w:tc>
          <w:tcPr>
            <w:tcW w:w="750" w:type="dxa"/>
            <w:tcBorders>
              <w:top w:val="nil"/>
              <w:left w:val="single" w:sz="8" w:space="0" w:color="auto"/>
              <w:bottom w:val="single" w:sz="4" w:space="0" w:color="auto"/>
              <w:right w:val="single" w:sz="4" w:space="0" w:color="auto"/>
            </w:tcBorders>
            <w:shd w:val="clear" w:color="000000" w:fill="FFFFFF"/>
            <w:hideMark/>
          </w:tcPr>
          <w:p w14:paraId="0A2F52DE" w14:textId="0D973AAF" w:rsidR="00336C43" w:rsidRPr="00652110" w:rsidRDefault="00336C43" w:rsidP="00336C43">
            <w:pPr>
              <w:autoSpaceDE/>
              <w:autoSpaceDN/>
              <w:adjustRightInd/>
              <w:spacing w:after="0"/>
              <w:jc w:val="left"/>
              <w:rPr>
                <w:rFonts w:eastAsia="Times New Roman" w:cs="Arial"/>
                <w:lang w:eastAsia="en-GB"/>
              </w:rPr>
            </w:pPr>
            <w:r w:rsidRPr="00652110">
              <w:rPr>
                <w:rFonts w:eastAsia="Times New Roman" w:cs="Arial"/>
                <w:lang w:eastAsia="en-GB"/>
              </w:rPr>
              <w:t>3.</w:t>
            </w:r>
            <w:r w:rsidR="0058147D">
              <w:rPr>
                <w:rFonts w:eastAsia="Times New Roman" w:cs="Arial"/>
                <w:lang w:eastAsia="en-GB"/>
              </w:rPr>
              <w:t>4</w:t>
            </w:r>
            <w:r w:rsidR="00F308F7">
              <w:rPr>
                <w:rFonts w:eastAsia="Times New Roman" w:cs="Arial"/>
                <w:lang w:eastAsia="en-GB"/>
              </w:rPr>
              <w:t>.1</w:t>
            </w:r>
          </w:p>
        </w:tc>
        <w:tc>
          <w:tcPr>
            <w:tcW w:w="3078" w:type="dxa"/>
            <w:tcBorders>
              <w:top w:val="nil"/>
              <w:left w:val="nil"/>
              <w:bottom w:val="single" w:sz="4" w:space="0" w:color="auto"/>
              <w:right w:val="single" w:sz="4" w:space="0" w:color="auto"/>
            </w:tcBorders>
            <w:shd w:val="clear" w:color="000000" w:fill="FFFFFF"/>
            <w:hideMark/>
          </w:tcPr>
          <w:p w14:paraId="548AC3EC" w14:textId="77777777" w:rsidR="00336C43" w:rsidRPr="005C792D" w:rsidRDefault="00336C43" w:rsidP="00336C43">
            <w:pPr>
              <w:autoSpaceDE/>
              <w:autoSpaceDN/>
              <w:adjustRightInd/>
              <w:spacing w:after="0"/>
              <w:jc w:val="left"/>
              <w:rPr>
                <w:rFonts w:eastAsia="Times New Roman" w:cs="Arial"/>
                <w:b/>
                <w:sz w:val="22"/>
                <w:szCs w:val="22"/>
                <w:lang w:eastAsia="en-GB"/>
              </w:rPr>
            </w:pPr>
            <w:r w:rsidRPr="005C792D">
              <w:rPr>
                <w:rFonts w:eastAsia="Times New Roman" w:cs="Arial"/>
                <w:b/>
                <w:sz w:val="22"/>
                <w:szCs w:val="22"/>
                <w:lang w:eastAsia="en-GB"/>
              </w:rPr>
              <w:t>COMMUNITY SERVICES</w:t>
            </w:r>
          </w:p>
        </w:tc>
        <w:tc>
          <w:tcPr>
            <w:tcW w:w="1276" w:type="dxa"/>
            <w:tcBorders>
              <w:top w:val="nil"/>
              <w:left w:val="nil"/>
              <w:bottom w:val="single" w:sz="4" w:space="0" w:color="auto"/>
              <w:right w:val="single" w:sz="4" w:space="0" w:color="auto"/>
            </w:tcBorders>
            <w:shd w:val="clear" w:color="000000" w:fill="FFFFFF"/>
            <w:hideMark/>
          </w:tcPr>
          <w:p w14:paraId="6A8B1431" w14:textId="77777777" w:rsidR="00336C43" w:rsidRDefault="00336C43" w:rsidP="00336C43">
            <w:pPr>
              <w:autoSpaceDE/>
              <w:autoSpaceDN/>
              <w:adjustRightInd/>
              <w:spacing w:after="0"/>
              <w:jc w:val="right"/>
              <w:rPr>
                <w:rFonts w:eastAsia="Times New Roman" w:cs="Arial"/>
                <w:lang w:eastAsia="en-GB"/>
              </w:rPr>
            </w:pPr>
            <w:r>
              <w:rPr>
                <w:rFonts w:cs="Arial"/>
              </w:rPr>
              <w:t xml:space="preserve">0.272 </w:t>
            </w:r>
          </w:p>
        </w:tc>
        <w:tc>
          <w:tcPr>
            <w:tcW w:w="1134" w:type="dxa"/>
            <w:tcBorders>
              <w:top w:val="nil"/>
              <w:left w:val="nil"/>
              <w:bottom w:val="single" w:sz="4" w:space="0" w:color="auto"/>
              <w:right w:val="single" w:sz="4" w:space="0" w:color="auto"/>
            </w:tcBorders>
            <w:shd w:val="clear" w:color="000000" w:fill="FFFFFF"/>
            <w:hideMark/>
          </w:tcPr>
          <w:p w14:paraId="7492855F" w14:textId="77777777" w:rsidR="00336C43" w:rsidRDefault="00336C43" w:rsidP="00336C43">
            <w:pPr>
              <w:jc w:val="right"/>
              <w:rPr>
                <w:rFonts w:cs="Arial"/>
              </w:rPr>
            </w:pPr>
            <w:r>
              <w:rPr>
                <w:rFonts w:cs="Arial"/>
              </w:rPr>
              <w:t xml:space="preserve">0.304 </w:t>
            </w:r>
          </w:p>
        </w:tc>
        <w:tc>
          <w:tcPr>
            <w:tcW w:w="1217" w:type="dxa"/>
            <w:tcBorders>
              <w:top w:val="nil"/>
              <w:left w:val="nil"/>
              <w:bottom w:val="single" w:sz="4" w:space="0" w:color="auto"/>
              <w:right w:val="single" w:sz="4" w:space="0" w:color="auto"/>
            </w:tcBorders>
            <w:shd w:val="clear" w:color="000000" w:fill="FFFFFF"/>
            <w:hideMark/>
          </w:tcPr>
          <w:p w14:paraId="34138B18" w14:textId="77777777" w:rsidR="00336C43" w:rsidRDefault="00336C43" w:rsidP="00336C43">
            <w:pPr>
              <w:jc w:val="right"/>
              <w:rPr>
                <w:rFonts w:cs="Arial"/>
              </w:rPr>
            </w:pPr>
            <w:r>
              <w:rPr>
                <w:rFonts w:cs="Arial"/>
              </w:rPr>
              <w:t xml:space="preserve">0.032 </w:t>
            </w:r>
          </w:p>
        </w:tc>
        <w:tc>
          <w:tcPr>
            <w:tcW w:w="1476" w:type="dxa"/>
            <w:tcBorders>
              <w:top w:val="nil"/>
              <w:left w:val="nil"/>
              <w:bottom w:val="single" w:sz="4" w:space="0" w:color="auto"/>
              <w:right w:val="single" w:sz="4" w:space="0" w:color="auto"/>
            </w:tcBorders>
            <w:shd w:val="clear" w:color="000000" w:fill="FFFFFF"/>
            <w:hideMark/>
          </w:tcPr>
          <w:p w14:paraId="6CCBDBAD" w14:textId="77777777" w:rsidR="00336C43" w:rsidRDefault="00336C43" w:rsidP="00336C43">
            <w:pPr>
              <w:jc w:val="right"/>
              <w:rPr>
                <w:rFonts w:cs="Arial"/>
              </w:rPr>
            </w:pPr>
            <w:r>
              <w:rPr>
                <w:rFonts w:cs="Arial"/>
              </w:rPr>
              <w:t xml:space="preserve">0.000 </w:t>
            </w:r>
          </w:p>
        </w:tc>
        <w:tc>
          <w:tcPr>
            <w:tcW w:w="1276" w:type="dxa"/>
            <w:tcBorders>
              <w:top w:val="nil"/>
              <w:left w:val="nil"/>
              <w:bottom w:val="single" w:sz="4" w:space="0" w:color="auto"/>
              <w:right w:val="single" w:sz="8" w:space="0" w:color="auto"/>
            </w:tcBorders>
            <w:shd w:val="clear" w:color="000000" w:fill="FFFFFF"/>
            <w:hideMark/>
          </w:tcPr>
          <w:p w14:paraId="63B77262" w14:textId="77777777" w:rsidR="00336C43" w:rsidRDefault="00336C43" w:rsidP="00336C43">
            <w:pPr>
              <w:jc w:val="right"/>
              <w:rPr>
                <w:rFonts w:cs="Arial"/>
              </w:rPr>
            </w:pPr>
            <w:r>
              <w:rPr>
                <w:rFonts w:cs="Arial"/>
              </w:rPr>
              <w:t xml:space="preserve">0.032 </w:t>
            </w:r>
          </w:p>
        </w:tc>
      </w:tr>
      <w:tr w:rsidR="00336C43" w:rsidRPr="00652110" w14:paraId="32A4614B" w14:textId="77777777" w:rsidTr="005C792D">
        <w:trPr>
          <w:trHeight w:val="300"/>
        </w:trPr>
        <w:tc>
          <w:tcPr>
            <w:tcW w:w="750" w:type="dxa"/>
            <w:tcBorders>
              <w:top w:val="nil"/>
              <w:left w:val="single" w:sz="8" w:space="0" w:color="auto"/>
              <w:bottom w:val="nil"/>
              <w:right w:val="nil"/>
            </w:tcBorders>
            <w:shd w:val="clear" w:color="auto" w:fill="auto"/>
            <w:hideMark/>
          </w:tcPr>
          <w:p w14:paraId="54B7EFED" w14:textId="57626238" w:rsidR="00336C43" w:rsidRPr="00652110" w:rsidRDefault="0058147D" w:rsidP="00336C43">
            <w:pPr>
              <w:autoSpaceDE/>
              <w:autoSpaceDN/>
              <w:adjustRightInd/>
              <w:spacing w:after="0"/>
              <w:jc w:val="left"/>
              <w:rPr>
                <w:rFonts w:eastAsia="Times New Roman" w:cs="Arial"/>
                <w:lang w:eastAsia="en-GB"/>
              </w:rPr>
            </w:pPr>
            <w:r>
              <w:rPr>
                <w:rFonts w:eastAsia="Times New Roman" w:cs="Arial"/>
                <w:lang w:eastAsia="en-GB"/>
              </w:rPr>
              <w:t>3.4</w:t>
            </w:r>
            <w:r w:rsidR="00F308F7">
              <w:rPr>
                <w:rFonts w:eastAsia="Times New Roman" w:cs="Arial"/>
                <w:lang w:eastAsia="en-GB"/>
              </w:rPr>
              <w:t>.2</w:t>
            </w:r>
          </w:p>
        </w:tc>
        <w:tc>
          <w:tcPr>
            <w:tcW w:w="3078" w:type="dxa"/>
            <w:tcBorders>
              <w:top w:val="nil"/>
              <w:left w:val="single" w:sz="4" w:space="0" w:color="auto"/>
              <w:bottom w:val="single" w:sz="4" w:space="0" w:color="auto"/>
              <w:right w:val="single" w:sz="4" w:space="0" w:color="auto"/>
            </w:tcBorders>
            <w:shd w:val="clear" w:color="000000" w:fill="FFFFFF"/>
            <w:hideMark/>
          </w:tcPr>
          <w:p w14:paraId="2F7C397B" w14:textId="77777777" w:rsidR="00336C43" w:rsidRPr="005C792D" w:rsidRDefault="00336C43" w:rsidP="00336C43">
            <w:pPr>
              <w:autoSpaceDE/>
              <w:autoSpaceDN/>
              <w:adjustRightInd/>
              <w:spacing w:after="0"/>
              <w:jc w:val="left"/>
              <w:rPr>
                <w:rFonts w:eastAsia="Times New Roman" w:cs="Arial"/>
                <w:b/>
                <w:sz w:val="22"/>
                <w:szCs w:val="22"/>
                <w:lang w:eastAsia="en-GB"/>
              </w:rPr>
            </w:pPr>
            <w:r w:rsidRPr="005C792D">
              <w:rPr>
                <w:rFonts w:eastAsia="Times New Roman" w:cs="Arial"/>
                <w:b/>
                <w:sz w:val="22"/>
                <w:szCs w:val="22"/>
                <w:lang w:eastAsia="en-GB"/>
              </w:rPr>
              <w:t xml:space="preserve">CUSTOMER ACCESS </w:t>
            </w:r>
          </w:p>
        </w:tc>
        <w:tc>
          <w:tcPr>
            <w:tcW w:w="1276" w:type="dxa"/>
            <w:tcBorders>
              <w:top w:val="nil"/>
              <w:left w:val="nil"/>
              <w:bottom w:val="single" w:sz="4" w:space="0" w:color="auto"/>
              <w:right w:val="single" w:sz="4" w:space="0" w:color="auto"/>
            </w:tcBorders>
            <w:shd w:val="clear" w:color="000000" w:fill="FFFFFF"/>
            <w:hideMark/>
          </w:tcPr>
          <w:p w14:paraId="4BB5EA1E" w14:textId="77777777" w:rsidR="00336C43" w:rsidRDefault="00336C43" w:rsidP="00336C43">
            <w:pPr>
              <w:jc w:val="right"/>
              <w:rPr>
                <w:rFonts w:cs="Arial"/>
              </w:rPr>
            </w:pPr>
            <w:r>
              <w:rPr>
                <w:rFonts w:cs="Arial"/>
              </w:rPr>
              <w:t xml:space="preserve">3.726 </w:t>
            </w:r>
          </w:p>
        </w:tc>
        <w:tc>
          <w:tcPr>
            <w:tcW w:w="1134" w:type="dxa"/>
            <w:tcBorders>
              <w:top w:val="nil"/>
              <w:left w:val="nil"/>
              <w:bottom w:val="single" w:sz="4" w:space="0" w:color="auto"/>
              <w:right w:val="single" w:sz="4" w:space="0" w:color="auto"/>
            </w:tcBorders>
            <w:shd w:val="clear" w:color="000000" w:fill="FFFFFF"/>
            <w:hideMark/>
          </w:tcPr>
          <w:p w14:paraId="1CE350D9" w14:textId="77777777" w:rsidR="00336C43" w:rsidRDefault="00336C43" w:rsidP="00336C43">
            <w:pPr>
              <w:jc w:val="right"/>
              <w:rPr>
                <w:rFonts w:cs="Arial"/>
              </w:rPr>
            </w:pPr>
            <w:r>
              <w:rPr>
                <w:rFonts w:cs="Arial"/>
              </w:rPr>
              <w:t xml:space="preserve">2.857 </w:t>
            </w:r>
          </w:p>
        </w:tc>
        <w:tc>
          <w:tcPr>
            <w:tcW w:w="1217" w:type="dxa"/>
            <w:tcBorders>
              <w:top w:val="nil"/>
              <w:left w:val="nil"/>
              <w:bottom w:val="single" w:sz="4" w:space="0" w:color="auto"/>
              <w:right w:val="single" w:sz="4" w:space="0" w:color="auto"/>
            </w:tcBorders>
            <w:shd w:val="clear" w:color="000000" w:fill="FFFFFF"/>
            <w:hideMark/>
          </w:tcPr>
          <w:p w14:paraId="57A16767" w14:textId="77777777" w:rsidR="00336C43" w:rsidRDefault="00336C43" w:rsidP="00336C43">
            <w:pPr>
              <w:jc w:val="right"/>
              <w:rPr>
                <w:rFonts w:cs="Arial"/>
              </w:rPr>
            </w:pPr>
            <w:r>
              <w:rPr>
                <w:rFonts w:cs="Arial"/>
              </w:rPr>
              <w:t xml:space="preserve">-0.869 </w:t>
            </w:r>
          </w:p>
        </w:tc>
        <w:tc>
          <w:tcPr>
            <w:tcW w:w="1476" w:type="dxa"/>
            <w:tcBorders>
              <w:top w:val="nil"/>
              <w:left w:val="nil"/>
              <w:bottom w:val="single" w:sz="4" w:space="0" w:color="auto"/>
              <w:right w:val="single" w:sz="4" w:space="0" w:color="auto"/>
            </w:tcBorders>
            <w:shd w:val="clear" w:color="000000" w:fill="FFFFFF"/>
            <w:hideMark/>
          </w:tcPr>
          <w:p w14:paraId="6608BAB3" w14:textId="77777777" w:rsidR="00336C43" w:rsidRDefault="00336C43" w:rsidP="00336C43">
            <w:pPr>
              <w:jc w:val="right"/>
              <w:rPr>
                <w:rFonts w:cs="Arial"/>
              </w:rPr>
            </w:pPr>
            <w:r>
              <w:rPr>
                <w:rFonts w:cs="Arial"/>
              </w:rPr>
              <w:t xml:space="preserve">-0.730 </w:t>
            </w:r>
          </w:p>
        </w:tc>
        <w:tc>
          <w:tcPr>
            <w:tcW w:w="1276" w:type="dxa"/>
            <w:tcBorders>
              <w:top w:val="nil"/>
              <w:left w:val="nil"/>
              <w:bottom w:val="single" w:sz="4" w:space="0" w:color="auto"/>
              <w:right w:val="single" w:sz="8" w:space="0" w:color="auto"/>
            </w:tcBorders>
            <w:shd w:val="clear" w:color="000000" w:fill="FFFFFF"/>
            <w:hideMark/>
          </w:tcPr>
          <w:p w14:paraId="77EF4E86" w14:textId="77777777" w:rsidR="00336C43" w:rsidRDefault="00336C43" w:rsidP="00336C43">
            <w:pPr>
              <w:jc w:val="right"/>
              <w:rPr>
                <w:rFonts w:cs="Arial"/>
              </w:rPr>
            </w:pPr>
            <w:r>
              <w:rPr>
                <w:rFonts w:cs="Arial"/>
              </w:rPr>
              <w:t xml:space="preserve">-0.139 </w:t>
            </w:r>
          </w:p>
        </w:tc>
      </w:tr>
      <w:tr w:rsidR="00336C43" w:rsidRPr="00652110" w14:paraId="1D6B6262" w14:textId="77777777" w:rsidTr="005C792D">
        <w:trPr>
          <w:trHeight w:val="300"/>
        </w:trPr>
        <w:tc>
          <w:tcPr>
            <w:tcW w:w="750" w:type="dxa"/>
            <w:tcBorders>
              <w:top w:val="single" w:sz="4" w:space="0" w:color="auto"/>
              <w:left w:val="single" w:sz="8" w:space="0" w:color="auto"/>
              <w:bottom w:val="single" w:sz="4" w:space="0" w:color="auto"/>
              <w:right w:val="single" w:sz="4" w:space="0" w:color="auto"/>
            </w:tcBorders>
            <w:shd w:val="clear" w:color="000000" w:fill="FFFFFF"/>
            <w:hideMark/>
          </w:tcPr>
          <w:p w14:paraId="67354266" w14:textId="7997A6B4" w:rsidR="00336C43" w:rsidRPr="00652110" w:rsidRDefault="0058147D" w:rsidP="00336C43">
            <w:pPr>
              <w:autoSpaceDE/>
              <w:autoSpaceDN/>
              <w:adjustRightInd/>
              <w:spacing w:after="0"/>
              <w:jc w:val="left"/>
              <w:rPr>
                <w:rFonts w:eastAsia="Times New Roman" w:cs="Arial"/>
                <w:lang w:eastAsia="en-GB"/>
              </w:rPr>
            </w:pPr>
            <w:r>
              <w:rPr>
                <w:rFonts w:eastAsia="Times New Roman" w:cs="Arial"/>
                <w:lang w:eastAsia="en-GB"/>
              </w:rPr>
              <w:t>3.4</w:t>
            </w:r>
            <w:r w:rsidR="00F308F7">
              <w:rPr>
                <w:rFonts w:eastAsia="Times New Roman" w:cs="Arial"/>
                <w:lang w:eastAsia="en-GB"/>
              </w:rPr>
              <w:t>.3</w:t>
            </w:r>
          </w:p>
        </w:tc>
        <w:tc>
          <w:tcPr>
            <w:tcW w:w="3078" w:type="dxa"/>
            <w:tcBorders>
              <w:top w:val="nil"/>
              <w:left w:val="nil"/>
              <w:bottom w:val="single" w:sz="4" w:space="0" w:color="auto"/>
              <w:right w:val="single" w:sz="4" w:space="0" w:color="auto"/>
            </w:tcBorders>
            <w:shd w:val="clear" w:color="000000" w:fill="FFFFFF"/>
            <w:hideMark/>
          </w:tcPr>
          <w:p w14:paraId="01414030" w14:textId="77777777" w:rsidR="00336C43" w:rsidRPr="005C792D" w:rsidRDefault="00336C43" w:rsidP="00336C43">
            <w:pPr>
              <w:autoSpaceDE/>
              <w:autoSpaceDN/>
              <w:adjustRightInd/>
              <w:spacing w:after="0"/>
              <w:jc w:val="left"/>
              <w:rPr>
                <w:rFonts w:eastAsia="Times New Roman" w:cs="Arial"/>
                <w:b/>
                <w:sz w:val="22"/>
                <w:szCs w:val="22"/>
                <w:lang w:eastAsia="en-GB"/>
              </w:rPr>
            </w:pPr>
            <w:r w:rsidRPr="005C792D">
              <w:rPr>
                <w:rFonts w:eastAsia="Times New Roman" w:cs="Arial"/>
                <w:b/>
                <w:sz w:val="22"/>
                <w:szCs w:val="22"/>
                <w:lang w:eastAsia="en-GB"/>
              </w:rPr>
              <w:t>PUBLIC &amp; INTEGRATED TRANSPORT</w:t>
            </w:r>
          </w:p>
        </w:tc>
        <w:tc>
          <w:tcPr>
            <w:tcW w:w="1276" w:type="dxa"/>
            <w:tcBorders>
              <w:top w:val="nil"/>
              <w:left w:val="nil"/>
              <w:bottom w:val="single" w:sz="4" w:space="0" w:color="auto"/>
              <w:right w:val="single" w:sz="4" w:space="0" w:color="auto"/>
            </w:tcBorders>
            <w:shd w:val="clear" w:color="000000" w:fill="FFFFFF"/>
            <w:hideMark/>
          </w:tcPr>
          <w:p w14:paraId="3F4831F3" w14:textId="77777777" w:rsidR="00336C43" w:rsidRDefault="00336C43" w:rsidP="00336C43">
            <w:pPr>
              <w:jc w:val="right"/>
              <w:rPr>
                <w:rFonts w:cs="Arial"/>
              </w:rPr>
            </w:pPr>
            <w:r>
              <w:rPr>
                <w:rFonts w:cs="Arial"/>
              </w:rPr>
              <w:t xml:space="preserve">55.256 </w:t>
            </w:r>
          </w:p>
        </w:tc>
        <w:tc>
          <w:tcPr>
            <w:tcW w:w="1134" w:type="dxa"/>
            <w:tcBorders>
              <w:top w:val="nil"/>
              <w:left w:val="nil"/>
              <w:bottom w:val="single" w:sz="4" w:space="0" w:color="auto"/>
              <w:right w:val="single" w:sz="4" w:space="0" w:color="auto"/>
            </w:tcBorders>
            <w:shd w:val="clear" w:color="000000" w:fill="FFFFFF"/>
            <w:hideMark/>
          </w:tcPr>
          <w:p w14:paraId="4FB1202D" w14:textId="77777777" w:rsidR="00336C43" w:rsidRDefault="00336C43" w:rsidP="00336C43">
            <w:pPr>
              <w:jc w:val="right"/>
              <w:rPr>
                <w:rFonts w:cs="Arial"/>
              </w:rPr>
            </w:pPr>
            <w:r>
              <w:rPr>
                <w:rFonts w:cs="Arial"/>
              </w:rPr>
              <w:t xml:space="preserve">50.656 </w:t>
            </w:r>
          </w:p>
        </w:tc>
        <w:tc>
          <w:tcPr>
            <w:tcW w:w="1217" w:type="dxa"/>
            <w:tcBorders>
              <w:top w:val="nil"/>
              <w:left w:val="nil"/>
              <w:bottom w:val="single" w:sz="4" w:space="0" w:color="auto"/>
              <w:right w:val="single" w:sz="4" w:space="0" w:color="auto"/>
            </w:tcBorders>
            <w:shd w:val="clear" w:color="000000" w:fill="FFFFFF"/>
            <w:hideMark/>
          </w:tcPr>
          <w:p w14:paraId="592C4F0A" w14:textId="77777777" w:rsidR="00336C43" w:rsidRDefault="00336C43" w:rsidP="00336C43">
            <w:pPr>
              <w:jc w:val="right"/>
              <w:rPr>
                <w:rFonts w:cs="Arial"/>
              </w:rPr>
            </w:pPr>
            <w:r>
              <w:rPr>
                <w:rFonts w:cs="Arial"/>
              </w:rPr>
              <w:t xml:space="preserve">-4.600 </w:t>
            </w:r>
          </w:p>
        </w:tc>
        <w:tc>
          <w:tcPr>
            <w:tcW w:w="1476" w:type="dxa"/>
            <w:tcBorders>
              <w:top w:val="nil"/>
              <w:left w:val="nil"/>
              <w:bottom w:val="single" w:sz="4" w:space="0" w:color="auto"/>
              <w:right w:val="single" w:sz="4" w:space="0" w:color="auto"/>
            </w:tcBorders>
            <w:shd w:val="clear" w:color="000000" w:fill="FFFFFF"/>
            <w:hideMark/>
          </w:tcPr>
          <w:p w14:paraId="13E113AB" w14:textId="77777777" w:rsidR="00336C43" w:rsidRDefault="00336C43" w:rsidP="00336C43">
            <w:pPr>
              <w:jc w:val="right"/>
              <w:rPr>
                <w:rFonts w:cs="Arial"/>
              </w:rPr>
            </w:pPr>
            <w:r>
              <w:rPr>
                <w:rFonts w:cs="Arial"/>
              </w:rPr>
              <w:t xml:space="preserve">-2.947 </w:t>
            </w:r>
          </w:p>
        </w:tc>
        <w:tc>
          <w:tcPr>
            <w:tcW w:w="1276" w:type="dxa"/>
            <w:tcBorders>
              <w:top w:val="nil"/>
              <w:left w:val="nil"/>
              <w:bottom w:val="single" w:sz="4" w:space="0" w:color="auto"/>
              <w:right w:val="single" w:sz="8" w:space="0" w:color="auto"/>
            </w:tcBorders>
            <w:shd w:val="clear" w:color="000000" w:fill="FFFFFF"/>
            <w:hideMark/>
          </w:tcPr>
          <w:p w14:paraId="3CBC4337" w14:textId="77777777" w:rsidR="00336C43" w:rsidRDefault="00336C43" w:rsidP="00336C43">
            <w:pPr>
              <w:jc w:val="right"/>
              <w:rPr>
                <w:rFonts w:cs="Arial"/>
              </w:rPr>
            </w:pPr>
            <w:r>
              <w:rPr>
                <w:rFonts w:cs="Arial"/>
              </w:rPr>
              <w:t xml:space="preserve">-1.653 </w:t>
            </w:r>
          </w:p>
        </w:tc>
      </w:tr>
      <w:tr w:rsidR="00336C43" w:rsidRPr="00652110" w14:paraId="3CE1A435" w14:textId="77777777" w:rsidTr="005C792D">
        <w:trPr>
          <w:trHeight w:val="600"/>
        </w:trPr>
        <w:tc>
          <w:tcPr>
            <w:tcW w:w="750" w:type="dxa"/>
            <w:tcBorders>
              <w:top w:val="nil"/>
              <w:left w:val="single" w:sz="8" w:space="0" w:color="auto"/>
              <w:bottom w:val="single" w:sz="4" w:space="0" w:color="auto"/>
              <w:right w:val="single" w:sz="4" w:space="0" w:color="auto"/>
            </w:tcBorders>
            <w:shd w:val="clear" w:color="000000" w:fill="FFFFFF"/>
            <w:hideMark/>
          </w:tcPr>
          <w:p w14:paraId="3BAA156E" w14:textId="2DCE7485" w:rsidR="00336C43" w:rsidRPr="00652110" w:rsidRDefault="0058147D" w:rsidP="00336C43">
            <w:pPr>
              <w:autoSpaceDE/>
              <w:autoSpaceDN/>
              <w:adjustRightInd/>
              <w:spacing w:after="0"/>
              <w:jc w:val="left"/>
              <w:rPr>
                <w:rFonts w:eastAsia="Times New Roman" w:cs="Arial"/>
                <w:lang w:eastAsia="en-GB"/>
              </w:rPr>
            </w:pPr>
            <w:r>
              <w:rPr>
                <w:rFonts w:eastAsia="Times New Roman" w:cs="Arial"/>
                <w:lang w:eastAsia="en-GB"/>
              </w:rPr>
              <w:t>3.4</w:t>
            </w:r>
            <w:r w:rsidR="00F308F7">
              <w:rPr>
                <w:rFonts w:eastAsia="Times New Roman" w:cs="Arial"/>
                <w:lang w:eastAsia="en-GB"/>
              </w:rPr>
              <w:t>.4</w:t>
            </w:r>
          </w:p>
        </w:tc>
        <w:tc>
          <w:tcPr>
            <w:tcW w:w="3078" w:type="dxa"/>
            <w:tcBorders>
              <w:top w:val="nil"/>
              <w:left w:val="nil"/>
              <w:bottom w:val="single" w:sz="4" w:space="0" w:color="auto"/>
              <w:right w:val="single" w:sz="4" w:space="0" w:color="auto"/>
            </w:tcBorders>
            <w:shd w:val="clear" w:color="000000" w:fill="FFFFFF"/>
            <w:hideMark/>
          </w:tcPr>
          <w:p w14:paraId="0704EFE9" w14:textId="77777777" w:rsidR="00336C43" w:rsidRPr="005C792D" w:rsidRDefault="00336C43" w:rsidP="00336C43">
            <w:pPr>
              <w:autoSpaceDE/>
              <w:autoSpaceDN/>
              <w:adjustRightInd/>
              <w:spacing w:after="0"/>
              <w:jc w:val="left"/>
              <w:rPr>
                <w:rFonts w:eastAsia="Times New Roman" w:cs="Arial"/>
                <w:b/>
                <w:sz w:val="22"/>
                <w:szCs w:val="22"/>
                <w:lang w:eastAsia="en-GB"/>
              </w:rPr>
            </w:pPr>
            <w:r w:rsidRPr="005C792D">
              <w:rPr>
                <w:rFonts w:eastAsia="Times New Roman" w:cs="Arial"/>
                <w:b/>
                <w:sz w:val="22"/>
                <w:szCs w:val="22"/>
                <w:lang w:eastAsia="en-GB"/>
              </w:rPr>
              <w:t>LIBRARIES, MUSEUMS, CULTURE &amp; REGISTRARS</w:t>
            </w:r>
          </w:p>
        </w:tc>
        <w:tc>
          <w:tcPr>
            <w:tcW w:w="1276" w:type="dxa"/>
            <w:tcBorders>
              <w:top w:val="nil"/>
              <w:left w:val="nil"/>
              <w:bottom w:val="single" w:sz="4" w:space="0" w:color="auto"/>
              <w:right w:val="single" w:sz="4" w:space="0" w:color="auto"/>
            </w:tcBorders>
            <w:shd w:val="clear" w:color="000000" w:fill="FFFFFF"/>
            <w:hideMark/>
          </w:tcPr>
          <w:p w14:paraId="6374740A" w14:textId="77777777" w:rsidR="00336C43" w:rsidRDefault="00336C43" w:rsidP="00336C43">
            <w:pPr>
              <w:jc w:val="right"/>
              <w:rPr>
                <w:rFonts w:cs="Arial"/>
              </w:rPr>
            </w:pPr>
            <w:r>
              <w:rPr>
                <w:rFonts w:cs="Arial"/>
              </w:rPr>
              <w:t xml:space="preserve">15.053 </w:t>
            </w:r>
          </w:p>
        </w:tc>
        <w:tc>
          <w:tcPr>
            <w:tcW w:w="1134" w:type="dxa"/>
            <w:tcBorders>
              <w:top w:val="nil"/>
              <w:left w:val="nil"/>
              <w:bottom w:val="single" w:sz="4" w:space="0" w:color="auto"/>
              <w:right w:val="single" w:sz="4" w:space="0" w:color="auto"/>
            </w:tcBorders>
            <w:shd w:val="clear" w:color="000000" w:fill="FFFFFF"/>
            <w:hideMark/>
          </w:tcPr>
          <w:p w14:paraId="05949EE5" w14:textId="77777777" w:rsidR="00336C43" w:rsidRDefault="00336C43" w:rsidP="00336C43">
            <w:pPr>
              <w:jc w:val="right"/>
              <w:rPr>
                <w:rFonts w:cs="Arial"/>
              </w:rPr>
            </w:pPr>
            <w:r>
              <w:rPr>
                <w:rFonts w:cs="Arial"/>
              </w:rPr>
              <w:t xml:space="preserve">14.553 </w:t>
            </w:r>
          </w:p>
        </w:tc>
        <w:tc>
          <w:tcPr>
            <w:tcW w:w="1217" w:type="dxa"/>
            <w:tcBorders>
              <w:top w:val="nil"/>
              <w:left w:val="nil"/>
              <w:bottom w:val="single" w:sz="4" w:space="0" w:color="auto"/>
              <w:right w:val="single" w:sz="4" w:space="0" w:color="auto"/>
            </w:tcBorders>
            <w:shd w:val="clear" w:color="000000" w:fill="FFFFFF"/>
            <w:hideMark/>
          </w:tcPr>
          <w:p w14:paraId="31A062F3" w14:textId="77777777" w:rsidR="00336C43" w:rsidRDefault="00336C43" w:rsidP="00336C43">
            <w:pPr>
              <w:jc w:val="right"/>
              <w:rPr>
                <w:rFonts w:cs="Arial"/>
              </w:rPr>
            </w:pPr>
            <w:r>
              <w:rPr>
                <w:rFonts w:cs="Arial"/>
              </w:rPr>
              <w:t xml:space="preserve">-0.500 </w:t>
            </w:r>
          </w:p>
        </w:tc>
        <w:tc>
          <w:tcPr>
            <w:tcW w:w="1476" w:type="dxa"/>
            <w:tcBorders>
              <w:top w:val="nil"/>
              <w:left w:val="nil"/>
              <w:bottom w:val="single" w:sz="4" w:space="0" w:color="auto"/>
              <w:right w:val="single" w:sz="4" w:space="0" w:color="auto"/>
            </w:tcBorders>
            <w:shd w:val="clear" w:color="000000" w:fill="FFFFFF"/>
            <w:hideMark/>
          </w:tcPr>
          <w:p w14:paraId="7100E11C" w14:textId="77777777" w:rsidR="00336C43" w:rsidRDefault="00336C43" w:rsidP="00336C43">
            <w:pPr>
              <w:jc w:val="right"/>
              <w:rPr>
                <w:rFonts w:cs="Arial"/>
              </w:rPr>
            </w:pPr>
            <w:r>
              <w:rPr>
                <w:rFonts w:cs="Arial"/>
              </w:rPr>
              <w:t xml:space="preserve">-0.154 </w:t>
            </w:r>
          </w:p>
        </w:tc>
        <w:tc>
          <w:tcPr>
            <w:tcW w:w="1276" w:type="dxa"/>
            <w:tcBorders>
              <w:top w:val="nil"/>
              <w:left w:val="nil"/>
              <w:bottom w:val="single" w:sz="4" w:space="0" w:color="auto"/>
              <w:right w:val="single" w:sz="8" w:space="0" w:color="auto"/>
            </w:tcBorders>
            <w:shd w:val="clear" w:color="000000" w:fill="FFFFFF"/>
            <w:hideMark/>
          </w:tcPr>
          <w:p w14:paraId="49C8F166" w14:textId="77777777" w:rsidR="00336C43" w:rsidRDefault="00336C43" w:rsidP="00336C43">
            <w:pPr>
              <w:jc w:val="right"/>
              <w:rPr>
                <w:rFonts w:cs="Arial"/>
              </w:rPr>
            </w:pPr>
            <w:r>
              <w:rPr>
                <w:rFonts w:cs="Arial"/>
              </w:rPr>
              <w:t xml:space="preserve">-0.346 </w:t>
            </w:r>
          </w:p>
        </w:tc>
      </w:tr>
      <w:tr w:rsidR="00336C43" w:rsidRPr="00652110" w14:paraId="09F166C4" w14:textId="77777777" w:rsidTr="005C792D">
        <w:trPr>
          <w:trHeight w:val="300"/>
        </w:trPr>
        <w:tc>
          <w:tcPr>
            <w:tcW w:w="750" w:type="dxa"/>
            <w:tcBorders>
              <w:top w:val="nil"/>
              <w:left w:val="single" w:sz="8" w:space="0" w:color="auto"/>
              <w:bottom w:val="single" w:sz="4" w:space="0" w:color="auto"/>
              <w:right w:val="single" w:sz="4" w:space="0" w:color="auto"/>
            </w:tcBorders>
            <w:shd w:val="clear" w:color="000000" w:fill="FFFFFF"/>
            <w:hideMark/>
          </w:tcPr>
          <w:p w14:paraId="37654A0A" w14:textId="41F2B181" w:rsidR="00336C43" w:rsidRPr="00652110" w:rsidRDefault="0058147D" w:rsidP="00336C43">
            <w:pPr>
              <w:autoSpaceDE/>
              <w:autoSpaceDN/>
              <w:adjustRightInd/>
              <w:spacing w:after="0"/>
              <w:jc w:val="left"/>
              <w:rPr>
                <w:rFonts w:eastAsia="Times New Roman" w:cs="Arial"/>
                <w:lang w:eastAsia="en-GB"/>
              </w:rPr>
            </w:pPr>
            <w:r>
              <w:rPr>
                <w:rFonts w:eastAsia="Times New Roman" w:cs="Arial"/>
                <w:lang w:eastAsia="en-GB"/>
              </w:rPr>
              <w:t>3.4</w:t>
            </w:r>
            <w:r w:rsidR="00F308F7">
              <w:rPr>
                <w:rFonts w:eastAsia="Times New Roman" w:cs="Arial"/>
                <w:lang w:eastAsia="en-GB"/>
              </w:rPr>
              <w:t>.5</w:t>
            </w:r>
          </w:p>
        </w:tc>
        <w:tc>
          <w:tcPr>
            <w:tcW w:w="3078" w:type="dxa"/>
            <w:tcBorders>
              <w:top w:val="nil"/>
              <w:left w:val="nil"/>
              <w:bottom w:val="single" w:sz="4" w:space="0" w:color="auto"/>
              <w:right w:val="single" w:sz="4" w:space="0" w:color="auto"/>
            </w:tcBorders>
            <w:shd w:val="clear" w:color="000000" w:fill="FFFFFF"/>
            <w:hideMark/>
          </w:tcPr>
          <w:p w14:paraId="43D631BB" w14:textId="77777777" w:rsidR="00336C43" w:rsidRPr="005C792D" w:rsidRDefault="00336C43" w:rsidP="00336C43">
            <w:pPr>
              <w:autoSpaceDE/>
              <w:autoSpaceDN/>
              <w:adjustRightInd/>
              <w:spacing w:after="0"/>
              <w:jc w:val="left"/>
              <w:rPr>
                <w:rFonts w:eastAsia="Times New Roman" w:cs="Arial"/>
                <w:b/>
                <w:sz w:val="22"/>
                <w:szCs w:val="22"/>
                <w:lang w:eastAsia="en-GB"/>
              </w:rPr>
            </w:pPr>
            <w:r w:rsidRPr="005C792D">
              <w:rPr>
                <w:rFonts w:eastAsia="Times New Roman" w:cs="Arial"/>
                <w:b/>
                <w:sz w:val="22"/>
                <w:szCs w:val="22"/>
                <w:lang w:eastAsia="en-GB"/>
              </w:rPr>
              <w:t>HIGHWAYS</w:t>
            </w:r>
          </w:p>
        </w:tc>
        <w:tc>
          <w:tcPr>
            <w:tcW w:w="1276" w:type="dxa"/>
            <w:tcBorders>
              <w:top w:val="nil"/>
              <w:left w:val="nil"/>
              <w:bottom w:val="single" w:sz="4" w:space="0" w:color="auto"/>
              <w:right w:val="single" w:sz="4" w:space="0" w:color="auto"/>
            </w:tcBorders>
            <w:shd w:val="clear" w:color="000000" w:fill="FFFFFF"/>
            <w:hideMark/>
          </w:tcPr>
          <w:p w14:paraId="0B3EB372" w14:textId="77777777" w:rsidR="00336C43" w:rsidRDefault="00336C43" w:rsidP="00336C43">
            <w:pPr>
              <w:jc w:val="right"/>
              <w:rPr>
                <w:rFonts w:cs="Arial"/>
              </w:rPr>
            </w:pPr>
            <w:r>
              <w:rPr>
                <w:rFonts w:cs="Arial"/>
              </w:rPr>
              <w:t xml:space="preserve">23.378 </w:t>
            </w:r>
          </w:p>
        </w:tc>
        <w:tc>
          <w:tcPr>
            <w:tcW w:w="1134" w:type="dxa"/>
            <w:tcBorders>
              <w:top w:val="nil"/>
              <w:left w:val="nil"/>
              <w:bottom w:val="single" w:sz="4" w:space="0" w:color="auto"/>
              <w:right w:val="single" w:sz="4" w:space="0" w:color="auto"/>
            </w:tcBorders>
            <w:shd w:val="clear" w:color="000000" w:fill="FFFFFF"/>
            <w:hideMark/>
          </w:tcPr>
          <w:p w14:paraId="7F76CE17" w14:textId="77777777" w:rsidR="00336C43" w:rsidRDefault="00336C43" w:rsidP="00336C43">
            <w:pPr>
              <w:jc w:val="right"/>
              <w:rPr>
                <w:rFonts w:cs="Arial"/>
              </w:rPr>
            </w:pPr>
            <w:r>
              <w:rPr>
                <w:rFonts w:cs="Arial"/>
              </w:rPr>
              <w:t xml:space="preserve">18.521 </w:t>
            </w:r>
          </w:p>
        </w:tc>
        <w:tc>
          <w:tcPr>
            <w:tcW w:w="1217" w:type="dxa"/>
            <w:tcBorders>
              <w:top w:val="nil"/>
              <w:left w:val="nil"/>
              <w:bottom w:val="single" w:sz="4" w:space="0" w:color="auto"/>
              <w:right w:val="single" w:sz="4" w:space="0" w:color="auto"/>
            </w:tcBorders>
            <w:shd w:val="clear" w:color="000000" w:fill="FFFFFF"/>
            <w:hideMark/>
          </w:tcPr>
          <w:p w14:paraId="0BCD329B" w14:textId="77777777" w:rsidR="00336C43" w:rsidRDefault="00336C43" w:rsidP="00336C43">
            <w:pPr>
              <w:jc w:val="right"/>
              <w:rPr>
                <w:rFonts w:cs="Arial"/>
              </w:rPr>
            </w:pPr>
            <w:r>
              <w:rPr>
                <w:rFonts w:cs="Arial"/>
              </w:rPr>
              <w:t xml:space="preserve">-4.857 </w:t>
            </w:r>
          </w:p>
        </w:tc>
        <w:tc>
          <w:tcPr>
            <w:tcW w:w="1476" w:type="dxa"/>
            <w:tcBorders>
              <w:top w:val="nil"/>
              <w:left w:val="nil"/>
              <w:bottom w:val="single" w:sz="4" w:space="0" w:color="auto"/>
              <w:right w:val="single" w:sz="4" w:space="0" w:color="auto"/>
            </w:tcBorders>
            <w:shd w:val="clear" w:color="000000" w:fill="FFFFFF"/>
            <w:hideMark/>
          </w:tcPr>
          <w:p w14:paraId="5A1B2DAA" w14:textId="77777777" w:rsidR="00336C43" w:rsidRDefault="00336C43" w:rsidP="00336C43">
            <w:pPr>
              <w:jc w:val="right"/>
              <w:rPr>
                <w:rFonts w:cs="Arial"/>
              </w:rPr>
            </w:pPr>
            <w:r>
              <w:rPr>
                <w:rFonts w:cs="Arial"/>
              </w:rPr>
              <w:t xml:space="preserve">-1.682 </w:t>
            </w:r>
          </w:p>
        </w:tc>
        <w:tc>
          <w:tcPr>
            <w:tcW w:w="1276" w:type="dxa"/>
            <w:tcBorders>
              <w:top w:val="nil"/>
              <w:left w:val="nil"/>
              <w:bottom w:val="single" w:sz="4" w:space="0" w:color="auto"/>
              <w:right w:val="single" w:sz="8" w:space="0" w:color="auto"/>
            </w:tcBorders>
            <w:shd w:val="clear" w:color="000000" w:fill="FFFFFF"/>
            <w:hideMark/>
          </w:tcPr>
          <w:p w14:paraId="5FB3A5ED" w14:textId="77777777" w:rsidR="00336C43" w:rsidRDefault="00336C43" w:rsidP="00336C43">
            <w:pPr>
              <w:jc w:val="right"/>
              <w:rPr>
                <w:rFonts w:cs="Arial"/>
              </w:rPr>
            </w:pPr>
            <w:r>
              <w:rPr>
                <w:rFonts w:cs="Arial"/>
              </w:rPr>
              <w:t xml:space="preserve">-3.175 </w:t>
            </w:r>
          </w:p>
        </w:tc>
      </w:tr>
      <w:tr w:rsidR="00336C43" w:rsidRPr="00652110" w14:paraId="1189AD47" w14:textId="77777777" w:rsidTr="005C792D">
        <w:trPr>
          <w:trHeight w:val="300"/>
        </w:trPr>
        <w:tc>
          <w:tcPr>
            <w:tcW w:w="750" w:type="dxa"/>
            <w:tcBorders>
              <w:top w:val="nil"/>
              <w:left w:val="single" w:sz="8" w:space="0" w:color="auto"/>
              <w:bottom w:val="single" w:sz="4" w:space="0" w:color="auto"/>
              <w:right w:val="single" w:sz="4" w:space="0" w:color="auto"/>
            </w:tcBorders>
            <w:shd w:val="clear" w:color="000000" w:fill="FFFFFF"/>
            <w:hideMark/>
          </w:tcPr>
          <w:p w14:paraId="0D0035BD" w14:textId="42284011" w:rsidR="00336C43" w:rsidRPr="00652110" w:rsidRDefault="0058147D" w:rsidP="00336C43">
            <w:pPr>
              <w:autoSpaceDE/>
              <w:autoSpaceDN/>
              <w:adjustRightInd/>
              <w:spacing w:after="0"/>
              <w:jc w:val="left"/>
              <w:rPr>
                <w:rFonts w:eastAsia="Times New Roman" w:cs="Arial"/>
                <w:lang w:eastAsia="en-GB"/>
              </w:rPr>
            </w:pPr>
            <w:r>
              <w:rPr>
                <w:rFonts w:eastAsia="Times New Roman" w:cs="Arial"/>
                <w:lang w:eastAsia="en-GB"/>
              </w:rPr>
              <w:t>3.4</w:t>
            </w:r>
            <w:r w:rsidR="00F308F7">
              <w:rPr>
                <w:rFonts w:eastAsia="Times New Roman" w:cs="Arial"/>
                <w:lang w:eastAsia="en-GB"/>
              </w:rPr>
              <w:t>.6</w:t>
            </w:r>
          </w:p>
        </w:tc>
        <w:tc>
          <w:tcPr>
            <w:tcW w:w="3078" w:type="dxa"/>
            <w:tcBorders>
              <w:top w:val="nil"/>
              <w:left w:val="nil"/>
              <w:bottom w:val="single" w:sz="4" w:space="0" w:color="auto"/>
              <w:right w:val="single" w:sz="4" w:space="0" w:color="auto"/>
            </w:tcBorders>
            <w:shd w:val="clear" w:color="000000" w:fill="FFFFFF"/>
            <w:hideMark/>
          </w:tcPr>
          <w:p w14:paraId="5C1A408A" w14:textId="77777777" w:rsidR="00336C43" w:rsidRPr="005C792D" w:rsidRDefault="00336C43" w:rsidP="00336C43">
            <w:pPr>
              <w:autoSpaceDE/>
              <w:autoSpaceDN/>
              <w:adjustRightInd/>
              <w:spacing w:after="0"/>
              <w:jc w:val="left"/>
              <w:rPr>
                <w:rFonts w:eastAsia="Times New Roman" w:cs="Arial"/>
                <w:b/>
                <w:sz w:val="22"/>
                <w:szCs w:val="22"/>
                <w:lang w:eastAsia="en-GB"/>
              </w:rPr>
            </w:pPr>
            <w:r w:rsidRPr="005C792D">
              <w:rPr>
                <w:rFonts w:eastAsia="Times New Roman" w:cs="Arial"/>
                <w:b/>
                <w:sz w:val="22"/>
                <w:szCs w:val="22"/>
                <w:lang w:eastAsia="en-GB"/>
              </w:rPr>
              <w:t>WASTE MGT</w:t>
            </w:r>
          </w:p>
        </w:tc>
        <w:tc>
          <w:tcPr>
            <w:tcW w:w="1276" w:type="dxa"/>
            <w:tcBorders>
              <w:top w:val="nil"/>
              <w:left w:val="nil"/>
              <w:bottom w:val="single" w:sz="4" w:space="0" w:color="auto"/>
              <w:right w:val="single" w:sz="4" w:space="0" w:color="auto"/>
            </w:tcBorders>
            <w:shd w:val="clear" w:color="000000" w:fill="FFFFFF"/>
            <w:hideMark/>
          </w:tcPr>
          <w:p w14:paraId="762AE6C4" w14:textId="77777777" w:rsidR="00336C43" w:rsidRDefault="00336C43" w:rsidP="00336C43">
            <w:pPr>
              <w:jc w:val="right"/>
              <w:rPr>
                <w:rFonts w:cs="Arial"/>
              </w:rPr>
            </w:pPr>
            <w:r>
              <w:rPr>
                <w:rFonts w:cs="Arial"/>
              </w:rPr>
              <w:t xml:space="preserve">70.221 </w:t>
            </w:r>
          </w:p>
        </w:tc>
        <w:tc>
          <w:tcPr>
            <w:tcW w:w="1134" w:type="dxa"/>
            <w:tcBorders>
              <w:top w:val="nil"/>
              <w:left w:val="nil"/>
              <w:bottom w:val="single" w:sz="4" w:space="0" w:color="auto"/>
              <w:right w:val="single" w:sz="4" w:space="0" w:color="auto"/>
            </w:tcBorders>
            <w:shd w:val="clear" w:color="000000" w:fill="FFFFFF"/>
            <w:hideMark/>
          </w:tcPr>
          <w:p w14:paraId="66E3D7F9" w14:textId="77777777" w:rsidR="00336C43" w:rsidRDefault="00336C43" w:rsidP="00336C43">
            <w:pPr>
              <w:jc w:val="right"/>
              <w:rPr>
                <w:rFonts w:cs="Arial"/>
              </w:rPr>
            </w:pPr>
            <w:r>
              <w:rPr>
                <w:rFonts w:cs="Arial"/>
              </w:rPr>
              <w:t xml:space="preserve">76.433 </w:t>
            </w:r>
          </w:p>
        </w:tc>
        <w:tc>
          <w:tcPr>
            <w:tcW w:w="1217" w:type="dxa"/>
            <w:tcBorders>
              <w:top w:val="nil"/>
              <w:left w:val="nil"/>
              <w:bottom w:val="single" w:sz="4" w:space="0" w:color="auto"/>
              <w:right w:val="single" w:sz="4" w:space="0" w:color="auto"/>
            </w:tcBorders>
            <w:shd w:val="clear" w:color="000000" w:fill="FFFFFF"/>
            <w:hideMark/>
          </w:tcPr>
          <w:p w14:paraId="4DE16584" w14:textId="77777777" w:rsidR="00336C43" w:rsidRDefault="00336C43" w:rsidP="00336C43">
            <w:pPr>
              <w:jc w:val="right"/>
              <w:rPr>
                <w:rFonts w:cs="Arial"/>
              </w:rPr>
            </w:pPr>
            <w:r>
              <w:rPr>
                <w:rFonts w:cs="Arial"/>
              </w:rPr>
              <w:t xml:space="preserve">6.212 </w:t>
            </w:r>
          </w:p>
        </w:tc>
        <w:tc>
          <w:tcPr>
            <w:tcW w:w="1476" w:type="dxa"/>
            <w:tcBorders>
              <w:top w:val="nil"/>
              <w:left w:val="nil"/>
              <w:bottom w:val="single" w:sz="4" w:space="0" w:color="auto"/>
              <w:right w:val="single" w:sz="4" w:space="0" w:color="auto"/>
            </w:tcBorders>
            <w:shd w:val="clear" w:color="000000" w:fill="FFFFFF"/>
            <w:hideMark/>
          </w:tcPr>
          <w:p w14:paraId="5B004EAB" w14:textId="77777777" w:rsidR="00336C43" w:rsidRDefault="00336C43" w:rsidP="00336C43">
            <w:pPr>
              <w:jc w:val="right"/>
              <w:rPr>
                <w:rFonts w:cs="Arial"/>
              </w:rPr>
            </w:pPr>
            <w:r>
              <w:rPr>
                <w:rFonts w:cs="Arial"/>
              </w:rPr>
              <w:t xml:space="preserve">1.191 </w:t>
            </w:r>
          </w:p>
        </w:tc>
        <w:tc>
          <w:tcPr>
            <w:tcW w:w="1276" w:type="dxa"/>
            <w:tcBorders>
              <w:top w:val="nil"/>
              <w:left w:val="nil"/>
              <w:bottom w:val="single" w:sz="4" w:space="0" w:color="auto"/>
              <w:right w:val="single" w:sz="8" w:space="0" w:color="auto"/>
            </w:tcBorders>
            <w:shd w:val="clear" w:color="000000" w:fill="FFFFFF"/>
            <w:hideMark/>
          </w:tcPr>
          <w:p w14:paraId="35D6EE88" w14:textId="77777777" w:rsidR="00336C43" w:rsidRDefault="00336C43" w:rsidP="00336C43">
            <w:pPr>
              <w:jc w:val="right"/>
              <w:rPr>
                <w:rFonts w:cs="Arial"/>
              </w:rPr>
            </w:pPr>
            <w:r>
              <w:rPr>
                <w:rFonts w:cs="Arial"/>
              </w:rPr>
              <w:t xml:space="preserve">5.021 </w:t>
            </w:r>
          </w:p>
        </w:tc>
      </w:tr>
      <w:tr w:rsidR="00336C43" w:rsidRPr="00652110" w14:paraId="57DBD1C2" w14:textId="77777777" w:rsidTr="005C792D">
        <w:trPr>
          <w:trHeight w:val="600"/>
        </w:trPr>
        <w:tc>
          <w:tcPr>
            <w:tcW w:w="750" w:type="dxa"/>
            <w:tcBorders>
              <w:top w:val="nil"/>
              <w:left w:val="single" w:sz="8" w:space="0" w:color="auto"/>
              <w:bottom w:val="single" w:sz="4" w:space="0" w:color="auto"/>
              <w:right w:val="single" w:sz="4" w:space="0" w:color="auto"/>
            </w:tcBorders>
            <w:shd w:val="clear" w:color="000000" w:fill="FFFFFF"/>
            <w:hideMark/>
          </w:tcPr>
          <w:p w14:paraId="69C93669" w14:textId="23EB3EE0" w:rsidR="00336C43" w:rsidRPr="00652110" w:rsidRDefault="0058147D" w:rsidP="00336C43">
            <w:pPr>
              <w:autoSpaceDE/>
              <w:autoSpaceDN/>
              <w:adjustRightInd/>
              <w:spacing w:after="0"/>
              <w:jc w:val="left"/>
              <w:rPr>
                <w:rFonts w:eastAsia="Times New Roman" w:cs="Arial"/>
                <w:lang w:eastAsia="en-GB"/>
              </w:rPr>
            </w:pPr>
            <w:r>
              <w:rPr>
                <w:rFonts w:eastAsia="Times New Roman" w:cs="Arial"/>
                <w:lang w:eastAsia="en-GB"/>
              </w:rPr>
              <w:t>3.4</w:t>
            </w:r>
            <w:r w:rsidR="00F308F7">
              <w:rPr>
                <w:rFonts w:eastAsia="Times New Roman" w:cs="Arial"/>
                <w:lang w:eastAsia="en-GB"/>
              </w:rPr>
              <w:t>.7</w:t>
            </w:r>
          </w:p>
        </w:tc>
        <w:tc>
          <w:tcPr>
            <w:tcW w:w="3078" w:type="dxa"/>
            <w:tcBorders>
              <w:top w:val="nil"/>
              <w:left w:val="nil"/>
              <w:bottom w:val="single" w:sz="4" w:space="0" w:color="auto"/>
              <w:right w:val="single" w:sz="4" w:space="0" w:color="auto"/>
            </w:tcBorders>
            <w:shd w:val="clear" w:color="000000" w:fill="FFFFFF"/>
            <w:hideMark/>
          </w:tcPr>
          <w:p w14:paraId="67394E22" w14:textId="77777777" w:rsidR="00336C43" w:rsidRPr="005C792D" w:rsidRDefault="00336C43" w:rsidP="00336C43">
            <w:pPr>
              <w:autoSpaceDE/>
              <w:autoSpaceDN/>
              <w:adjustRightInd/>
              <w:spacing w:after="0"/>
              <w:jc w:val="left"/>
              <w:rPr>
                <w:rFonts w:eastAsia="Times New Roman" w:cs="Arial"/>
                <w:b/>
                <w:sz w:val="22"/>
                <w:szCs w:val="22"/>
                <w:lang w:eastAsia="en-GB"/>
              </w:rPr>
            </w:pPr>
            <w:r w:rsidRPr="005C792D">
              <w:rPr>
                <w:rFonts w:eastAsia="Times New Roman" w:cs="Arial"/>
                <w:b/>
                <w:sz w:val="22"/>
                <w:szCs w:val="22"/>
                <w:lang w:eastAsia="en-GB"/>
              </w:rPr>
              <w:t xml:space="preserve">NON SERVICE ISSUES CORPORATE BUDGETS </w:t>
            </w:r>
          </w:p>
        </w:tc>
        <w:tc>
          <w:tcPr>
            <w:tcW w:w="1276" w:type="dxa"/>
            <w:tcBorders>
              <w:top w:val="nil"/>
              <w:left w:val="nil"/>
              <w:bottom w:val="single" w:sz="4" w:space="0" w:color="auto"/>
              <w:right w:val="single" w:sz="4" w:space="0" w:color="auto"/>
            </w:tcBorders>
            <w:shd w:val="clear" w:color="000000" w:fill="FFFFFF"/>
            <w:hideMark/>
          </w:tcPr>
          <w:p w14:paraId="1C774F16" w14:textId="77777777" w:rsidR="00336C43" w:rsidRDefault="00336C43" w:rsidP="00336C43">
            <w:pPr>
              <w:jc w:val="right"/>
              <w:rPr>
                <w:rFonts w:cs="Arial"/>
              </w:rPr>
            </w:pPr>
            <w:r>
              <w:rPr>
                <w:rFonts w:cs="Arial"/>
              </w:rPr>
              <w:t xml:space="preserve">0.629 </w:t>
            </w:r>
          </w:p>
        </w:tc>
        <w:tc>
          <w:tcPr>
            <w:tcW w:w="1134" w:type="dxa"/>
            <w:tcBorders>
              <w:top w:val="nil"/>
              <w:left w:val="nil"/>
              <w:bottom w:val="single" w:sz="4" w:space="0" w:color="auto"/>
              <w:right w:val="single" w:sz="4" w:space="0" w:color="auto"/>
            </w:tcBorders>
            <w:shd w:val="clear" w:color="000000" w:fill="FFFFFF"/>
            <w:hideMark/>
          </w:tcPr>
          <w:p w14:paraId="2821C594" w14:textId="77777777" w:rsidR="00336C43" w:rsidRDefault="00336C43" w:rsidP="00336C43">
            <w:pPr>
              <w:jc w:val="right"/>
              <w:rPr>
                <w:rFonts w:cs="Arial"/>
              </w:rPr>
            </w:pPr>
            <w:r>
              <w:rPr>
                <w:rFonts w:cs="Arial"/>
              </w:rPr>
              <w:t xml:space="preserve">0.637 </w:t>
            </w:r>
          </w:p>
        </w:tc>
        <w:tc>
          <w:tcPr>
            <w:tcW w:w="1217" w:type="dxa"/>
            <w:tcBorders>
              <w:top w:val="nil"/>
              <w:left w:val="nil"/>
              <w:bottom w:val="single" w:sz="4" w:space="0" w:color="auto"/>
              <w:right w:val="single" w:sz="4" w:space="0" w:color="auto"/>
            </w:tcBorders>
            <w:shd w:val="clear" w:color="000000" w:fill="FFFFFF"/>
            <w:hideMark/>
          </w:tcPr>
          <w:p w14:paraId="32A5764A" w14:textId="77777777" w:rsidR="00336C43" w:rsidRDefault="00336C43" w:rsidP="00336C43">
            <w:pPr>
              <w:jc w:val="right"/>
              <w:rPr>
                <w:rFonts w:cs="Arial"/>
              </w:rPr>
            </w:pPr>
            <w:r>
              <w:rPr>
                <w:rFonts w:cs="Arial"/>
              </w:rPr>
              <w:t xml:space="preserve">0.008 </w:t>
            </w:r>
          </w:p>
        </w:tc>
        <w:tc>
          <w:tcPr>
            <w:tcW w:w="1476" w:type="dxa"/>
            <w:tcBorders>
              <w:top w:val="nil"/>
              <w:left w:val="nil"/>
              <w:bottom w:val="single" w:sz="4" w:space="0" w:color="auto"/>
              <w:right w:val="single" w:sz="4" w:space="0" w:color="auto"/>
            </w:tcBorders>
            <w:shd w:val="clear" w:color="000000" w:fill="FFFFFF"/>
            <w:hideMark/>
          </w:tcPr>
          <w:p w14:paraId="10B7BF37" w14:textId="77777777" w:rsidR="00336C43" w:rsidRDefault="00336C43" w:rsidP="00336C43">
            <w:pPr>
              <w:jc w:val="right"/>
              <w:rPr>
                <w:rFonts w:cs="Arial"/>
              </w:rPr>
            </w:pPr>
            <w:r>
              <w:rPr>
                <w:rFonts w:cs="Arial"/>
              </w:rPr>
              <w:t xml:space="preserve">0.000 </w:t>
            </w:r>
          </w:p>
        </w:tc>
        <w:tc>
          <w:tcPr>
            <w:tcW w:w="1276" w:type="dxa"/>
            <w:tcBorders>
              <w:top w:val="nil"/>
              <w:left w:val="nil"/>
              <w:bottom w:val="single" w:sz="4" w:space="0" w:color="auto"/>
              <w:right w:val="single" w:sz="8" w:space="0" w:color="auto"/>
            </w:tcBorders>
            <w:shd w:val="clear" w:color="000000" w:fill="FFFFFF"/>
            <w:hideMark/>
          </w:tcPr>
          <w:p w14:paraId="742F5BA5" w14:textId="77777777" w:rsidR="00336C43" w:rsidRDefault="00336C43" w:rsidP="00336C43">
            <w:pPr>
              <w:jc w:val="right"/>
              <w:rPr>
                <w:rFonts w:cs="Arial"/>
              </w:rPr>
            </w:pPr>
            <w:r>
              <w:rPr>
                <w:rFonts w:cs="Arial"/>
              </w:rPr>
              <w:t xml:space="preserve">0.008 </w:t>
            </w:r>
          </w:p>
        </w:tc>
      </w:tr>
      <w:tr w:rsidR="00336C43" w:rsidRPr="00652110" w14:paraId="7FF97B2D" w14:textId="77777777" w:rsidTr="005C792D">
        <w:trPr>
          <w:trHeight w:val="645"/>
        </w:trPr>
        <w:tc>
          <w:tcPr>
            <w:tcW w:w="750" w:type="dxa"/>
            <w:tcBorders>
              <w:top w:val="nil"/>
              <w:left w:val="single" w:sz="8" w:space="0" w:color="auto"/>
              <w:bottom w:val="single" w:sz="8" w:space="0" w:color="auto"/>
              <w:right w:val="single" w:sz="4" w:space="0" w:color="auto"/>
            </w:tcBorders>
            <w:shd w:val="clear" w:color="000000" w:fill="8497B0"/>
            <w:vAlign w:val="center"/>
            <w:hideMark/>
          </w:tcPr>
          <w:p w14:paraId="270AF364" w14:textId="77777777" w:rsidR="00336C43" w:rsidRPr="00652110" w:rsidRDefault="00336C43" w:rsidP="00336C43">
            <w:pPr>
              <w:autoSpaceDE/>
              <w:autoSpaceDN/>
              <w:adjustRightInd/>
              <w:spacing w:after="0"/>
              <w:jc w:val="left"/>
              <w:rPr>
                <w:rFonts w:eastAsia="Times New Roman" w:cs="Arial"/>
                <w:b/>
                <w:bCs/>
                <w:lang w:eastAsia="en-GB"/>
              </w:rPr>
            </w:pPr>
            <w:r w:rsidRPr="00652110">
              <w:rPr>
                <w:rFonts w:eastAsia="Times New Roman" w:cs="Arial"/>
                <w:b/>
                <w:bCs/>
                <w:lang w:eastAsia="en-GB"/>
              </w:rPr>
              <w:t> </w:t>
            </w:r>
          </w:p>
        </w:tc>
        <w:tc>
          <w:tcPr>
            <w:tcW w:w="3078" w:type="dxa"/>
            <w:tcBorders>
              <w:top w:val="nil"/>
              <w:left w:val="nil"/>
              <w:bottom w:val="single" w:sz="8" w:space="0" w:color="auto"/>
              <w:right w:val="single" w:sz="4" w:space="0" w:color="auto"/>
            </w:tcBorders>
            <w:shd w:val="clear" w:color="000000" w:fill="8497B0"/>
            <w:vAlign w:val="center"/>
            <w:hideMark/>
          </w:tcPr>
          <w:p w14:paraId="6A281D17" w14:textId="77777777" w:rsidR="00336C43" w:rsidRPr="005C792D" w:rsidRDefault="00336C43" w:rsidP="00336C4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COMMUNITY SERVICES TOTAL</w:t>
            </w:r>
          </w:p>
        </w:tc>
        <w:tc>
          <w:tcPr>
            <w:tcW w:w="1276" w:type="dxa"/>
            <w:tcBorders>
              <w:top w:val="nil"/>
              <w:left w:val="nil"/>
              <w:bottom w:val="single" w:sz="8" w:space="0" w:color="auto"/>
              <w:right w:val="single" w:sz="4" w:space="0" w:color="auto"/>
            </w:tcBorders>
            <w:shd w:val="clear" w:color="000000" w:fill="8497B0"/>
            <w:vAlign w:val="center"/>
            <w:hideMark/>
          </w:tcPr>
          <w:p w14:paraId="1FF0EC6D" w14:textId="77777777" w:rsidR="00336C43" w:rsidRDefault="00336C43" w:rsidP="00336C43">
            <w:pPr>
              <w:jc w:val="right"/>
              <w:rPr>
                <w:rFonts w:cs="Arial"/>
                <w:b/>
                <w:bCs/>
              </w:rPr>
            </w:pPr>
            <w:r>
              <w:rPr>
                <w:rFonts w:cs="Arial"/>
                <w:b/>
                <w:bCs/>
              </w:rPr>
              <w:t xml:space="preserve">168.535 </w:t>
            </w:r>
          </w:p>
        </w:tc>
        <w:tc>
          <w:tcPr>
            <w:tcW w:w="1134" w:type="dxa"/>
            <w:tcBorders>
              <w:top w:val="nil"/>
              <w:left w:val="nil"/>
              <w:bottom w:val="single" w:sz="8" w:space="0" w:color="auto"/>
              <w:right w:val="single" w:sz="4" w:space="0" w:color="auto"/>
            </w:tcBorders>
            <w:shd w:val="clear" w:color="000000" w:fill="8497B0"/>
            <w:vAlign w:val="center"/>
            <w:hideMark/>
          </w:tcPr>
          <w:p w14:paraId="78AAC8BE" w14:textId="77777777" w:rsidR="00336C43" w:rsidRDefault="00336C43" w:rsidP="00336C43">
            <w:pPr>
              <w:jc w:val="right"/>
              <w:rPr>
                <w:rFonts w:cs="Arial"/>
                <w:b/>
                <w:bCs/>
              </w:rPr>
            </w:pPr>
            <w:r>
              <w:rPr>
                <w:rFonts w:cs="Arial"/>
                <w:b/>
                <w:bCs/>
              </w:rPr>
              <w:t xml:space="preserve">163.961 </w:t>
            </w:r>
          </w:p>
        </w:tc>
        <w:tc>
          <w:tcPr>
            <w:tcW w:w="1217" w:type="dxa"/>
            <w:tcBorders>
              <w:top w:val="nil"/>
              <w:left w:val="nil"/>
              <w:bottom w:val="single" w:sz="8" w:space="0" w:color="auto"/>
              <w:right w:val="single" w:sz="4" w:space="0" w:color="auto"/>
            </w:tcBorders>
            <w:shd w:val="clear" w:color="000000" w:fill="8497B0"/>
            <w:vAlign w:val="center"/>
            <w:hideMark/>
          </w:tcPr>
          <w:p w14:paraId="4AE4153D" w14:textId="77777777" w:rsidR="00336C43" w:rsidRDefault="00336C43" w:rsidP="00336C43">
            <w:pPr>
              <w:jc w:val="right"/>
              <w:rPr>
                <w:rFonts w:cs="Arial"/>
                <w:b/>
                <w:bCs/>
              </w:rPr>
            </w:pPr>
            <w:r>
              <w:rPr>
                <w:rFonts w:cs="Arial"/>
                <w:b/>
                <w:bCs/>
              </w:rPr>
              <w:t xml:space="preserve">-4.574 </w:t>
            </w:r>
          </w:p>
        </w:tc>
        <w:tc>
          <w:tcPr>
            <w:tcW w:w="1476" w:type="dxa"/>
            <w:tcBorders>
              <w:top w:val="nil"/>
              <w:left w:val="nil"/>
              <w:bottom w:val="single" w:sz="8" w:space="0" w:color="auto"/>
              <w:right w:val="single" w:sz="4" w:space="0" w:color="auto"/>
            </w:tcBorders>
            <w:shd w:val="clear" w:color="000000" w:fill="8497B0"/>
            <w:vAlign w:val="center"/>
            <w:hideMark/>
          </w:tcPr>
          <w:p w14:paraId="2B0F9483" w14:textId="77777777" w:rsidR="00336C43" w:rsidRDefault="00336C43" w:rsidP="00336C43">
            <w:pPr>
              <w:jc w:val="right"/>
              <w:rPr>
                <w:rFonts w:cs="Arial"/>
                <w:b/>
                <w:bCs/>
              </w:rPr>
            </w:pPr>
            <w:r>
              <w:rPr>
                <w:rFonts w:cs="Arial"/>
                <w:b/>
                <w:bCs/>
              </w:rPr>
              <w:t xml:space="preserve">-4.322 </w:t>
            </w:r>
          </w:p>
        </w:tc>
        <w:tc>
          <w:tcPr>
            <w:tcW w:w="1276" w:type="dxa"/>
            <w:tcBorders>
              <w:top w:val="nil"/>
              <w:left w:val="nil"/>
              <w:bottom w:val="single" w:sz="8" w:space="0" w:color="auto"/>
              <w:right w:val="single" w:sz="8" w:space="0" w:color="auto"/>
            </w:tcBorders>
            <w:shd w:val="clear" w:color="000000" w:fill="8497B0"/>
            <w:vAlign w:val="center"/>
            <w:hideMark/>
          </w:tcPr>
          <w:p w14:paraId="0FC126C8" w14:textId="77777777" w:rsidR="00336C43" w:rsidRDefault="00336C43" w:rsidP="00336C43">
            <w:pPr>
              <w:jc w:val="right"/>
              <w:rPr>
                <w:rFonts w:cs="Arial"/>
                <w:b/>
                <w:bCs/>
              </w:rPr>
            </w:pPr>
            <w:r>
              <w:rPr>
                <w:rFonts w:cs="Arial"/>
                <w:b/>
                <w:bCs/>
              </w:rPr>
              <w:t xml:space="preserve">-0.252 </w:t>
            </w:r>
          </w:p>
        </w:tc>
      </w:tr>
    </w:tbl>
    <w:p w14:paraId="20F77A37" w14:textId="77777777" w:rsidR="00652110" w:rsidRDefault="00652110" w:rsidP="00BB1937">
      <w:pPr>
        <w:tabs>
          <w:tab w:val="left" w:pos="851"/>
          <w:tab w:val="left" w:pos="1418"/>
        </w:tabs>
        <w:spacing w:after="0"/>
        <w:contextualSpacing/>
        <w:rPr>
          <w:rFonts w:cs="Arial"/>
        </w:rPr>
      </w:pPr>
    </w:p>
    <w:p w14:paraId="5118560A" w14:textId="77777777" w:rsidR="00CE2A56" w:rsidRDefault="00CE2A56">
      <w:pPr>
        <w:autoSpaceDE/>
        <w:autoSpaceDN/>
        <w:adjustRightInd/>
        <w:spacing w:after="0"/>
        <w:jc w:val="left"/>
      </w:pPr>
    </w:p>
    <w:p w14:paraId="1A429058" w14:textId="5BFF6CA6" w:rsidR="0058147D" w:rsidRPr="002E3B7A" w:rsidRDefault="00286CDB" w:rsidP="00286CDB">
      <w:pPr>
        <w:tabs>
          <w:tab w:val="left" w:pos="851"/>
          <w:tab w:val="left" w:pos="1418"/>
        </w:tabs>
        <w:spacing w:after="0"/>
        <w:contextualSpacing/>
        <w:rPr>
          <w:rFonts w:cs="Arial"/>
        </w:rPr>
      </w:pPr>
      <w:r w:rsidRPr="002E3B7A">
        <w:rPr>
          <w:rFonts w:cs="Arial"/>
        </w:rPr>
        <w:t xml:space="preserve">The </w:t>
      </w:r>
      <w:r w:rsidR="0058147D" w:rsidRPr="002E3B7A">
        <w:rPr>
          <w:rFonts w:cs="Arial"/>
        </w:rPr>
        <w:t>Community Services final outturn position shows an underspend in</w:t>
      </w:r>
      <w:r w:rsidRPr="002E3B7A">
        <w:rPr>
          <w:rFonts w:cs="Arial"/>
        </w:rPr>
        <w:t xml:space="preserve"> 2015/16 </w:t>
      </w:r>
      <w:r w:rsidR="0058147D" w:rsidRPr="002E3B7A">
        <w:rPr>
          <w:rFonts w:cs="Arial"/>
        </w:rPr>
        <w:t>of £4</w:t>
      </w:r>
      <w:r w:rsidR="007D1662" w:rsidRPr="002E3B7A">
        <w:rPr>
          <w:rFonts w:cs="Arial"/>
        </w:rPr>
        <w:t>.574m against its cash limit of</w:t>
      </w:r>
      <w:r w:rsidRPr="002E3B7A">
        <w:rPr>
          <w:rFonts w:cs="Arial"/>
        </w:rPr>
        <w:t xml:space="preserve"> £168.53</w:t>
      </w:r>
      <w:r w:rsidR="00F308F7" w:rsidRPr="002E3B7A">
        <w:rPr>
          <w:rFonts w:cs="Arial"/>
        </w:rPr>
        <w:t>5m, w</w:t>
      </w:r>
      <w:r w:rsidRPr="002E3B7A">
        <w:rPr>
          <w:rFonts w:cs="Arial"/>
        </w:rPr>
        <w:t xml:space="preserve">hich is an increase in the underspend of £0.252m from the </w:t>
      </w:r>
      <w:r w:rsidR="00F308F7" w:rsidRPr="002E3B7A">
        <w:rPr>
          <w:rFonts w:cs="Arial"/>
        </w:rPr>
        <w:t>previously</w:t>
      </w:r>
      <w:r w:rsidRPr="002E3B7A">
        <w:rPr>
          <w:rFonts w:cs="Arial"/>
        </w:rPr>
        <w:t xml:space="preserve"> reported </w:t>
      </w:r>
      <w:r w:rsidR="00F308F7" w:rsidRPr="002E3B7A">
        <w:rPr>
          <w:rFonts w:cs="Arial"/>
        </w:rPr>
        <w:t>position. The 2014/15 base budget pressure within this total overspend was £1.350m.</w:t>
      </w:r>
    </w:p>
    <w:p w14:paraId="27B6A72C" w14:textId="77777777" w:rsidR="00286CDB" w:rsidRPr="002E3B7A" w:rsidRDefault="00286CDB" w:rsidP="00286CDB">
      <w:pPr>
        <w:tabs>
          <w:tab w:val="left" w:pos="851"/>
          <w:tab w:val="left" w:pos="1418"/>
        </w:tabs>
        <w:spacing w:after="0"/>
        <w:rPr>
          <w:rFonts w:eastAsia="Times New Roman" w:cs="Arial"/>
          <w:lang w:eastAsia="en-GB"/>
        </w:rPr>
      </w:pPr>
    </w:p>
    <w:p w14:paraId="253817BB" w14:textId="301B6662" w:rsidR="00286CDB" w:rsidRPr="002E3B7A" w:rsidRDefault="00286CDB" w:rsidP="007D1662">
      <w:pPr>
        <w:pStyle w:val="ListParagraph"/>
        <w:numPr>
          <w:ilvl w:val="2"/>
          <w:numId w:val="41"/>
        </w:numPr>
        <w:tabs>
          <w:tab w:val="left" w:pos="851"/>
          <w:tab w:val="left" w:pos="1418"/>
        </w:tabs>
        <w:spacing w:after="0"/>
        <w:rPr>
          <w:rFonts w:eastAsia="Times New Roman" w:cs="Arial"/>
          <w:b/>
          <w:lang w:eastAsia="en-GB"/>
        </w:rPr>
      </w:pPr>
      <w:r w:rsidRPr="002E3B7A">
        <w:rPr>
          <w:rFonts w:eastAsia="Times New Roman" w:cs="Arial"/>
          <w:b/>
          <w:lang w:eastAsia="en-GB"/>
        </w:rPr>
        <w:t>Customer Access</w:t>
      </w:r>
    </w:p>
    <w:p w14:paraId="73F3251E" w14:textId="77777777" w:rsidR="00286CDB" w:rsidRPr="002E3B7A" w:rsidRDefault="00286CDB" w:rsidP="00286CDB">
      <w:pPr>
        <w:tabs>
          <w:tab w:val="left" w:pos="851"/>
          <w:tab w:val="left" w:pos="1418"/>
        </w:tabs>
        <w:spacing w:after="0"/>
        <w:rPr>
          <w:rFonts w:eastAsia="Times New Roman" w:cs="Arial"/>
          <w:lang w:eastAsia="en-GB"/>
        </w:rPr>
      </w:pPr>
    </w:p>
    <w:p w14:paraId="019D5CA2" w14:textId="77777777" w:rsidR="003164BD" w:rsidRPr="002E3B7A" w:rsidRDefault="003164BD" w:rsidP="007D1662">
      <w:pPr>
        <w:pStyle w:val="ListParagraph"/>
        <w:numPr>
          <w:ilvl w:val="0"/>
          <w:numId w:val="34"/>
        </w:numPr>
        <w:tabs>
          <w:tab w:val="left" w:pos="851"/>
          <w:tab w:val="left" w:pos="1418"/>
        </w:tabs>
        <w:spacing w:after="0"/>
        <w:rPr>
          <w:rFonts w:cs="Arial"/>
        </w:rPr>
      </w:pPr>
      <w:r w:rsidRPr="002E3B7A">
        <w:rPr>
          <w:rFonts w:cs="Arial"/>
        </w:rPr>
        <w:t xml:space="preserve">Customer Access underspent by £0.869m, of this £0.613m relates to staff costs, vacancies and maternity leave and £0.243m relates to non-pay costs and £0.013m relates to over recovery of income.  </w:t>
      </w:r>
    </w:p>
    <w:p w14:paraId="2C6E5602" w14:textId="77777777" w:rsidR="00286CDB" w:rsidRPr="002E3B7A" w:rsidRDefault="00286CDB" w:rsidP="00286CDB">
      <w:pPr>
        <w:pStyle w:val="ListParagraph"/>
        <w:tabs>
          <w:tab w:val="left" w:pos="851"/>
          <w:tab w:val="left" w:pos="1418"/>
        </w:tabs>
        <w:spacing w:after="0"/>
        <w:ind w:left="851"/>
        <w:rPr>
          <w:rFonts w:eastAsia="Times New Roman" w:cs="Arial"/>
          <w:lang w:eastAsia="en-GB"/>
        </w:rPr>
      </w:pPr>
    </w:p>
    <w:p w14:paraId="1FE666BE" w14:textId="5804CFF2" w:rsidR="00286CDB" w:rsidRPr="002E3B7A" w:rsidRDefault="00F82BFB" w:rsidP="00286CDB">
      <w:pPr>
        <w:tabs>
          <w:tab w:val="left" w:pos="851"/>
          <w:tab w:val="left" w:pos="1418"/>
        </w:tabs>
        <w:spacing w:after="0"/>
        <w:rPr>
          <w:rFonts w:eastAsia="Times New Roman" w:cs="Arial"/>
          <w:b/>
          <w:lang w:eastAsia="en-GB"/>
        </w:rPr>
      </w:pPr>
      <w:r w:rsidRPr="002E3B7A">
        <w:rPr>
          <w:rFonts w:eastAsia="Times New Roman" w:cs="Arial"/>
          <w:b/>
          <w:lang w:eastAsia="en-GB"/>
        </w:rPr>
        <w:t>3.4.3</w:t>
      </w:r>
      <w:r w:rsidR="00286CDB" w:rsidRPr="002E3B7A">
        <w:rPr>
          <w:rFonts w:eastAsia="Times New Roman" w:cs="Arial"/>
          <w:b/>
          <w:lang w:eastAsia="en-GB"/>
        </w:rPr>
        <w:tab/>
        <w:t>Public &amp; Integrated Transport</w:t>
      </w:r>
    </w:p>
    <w:p w14:paraId="65003C98" w14:textId="77777777" w:rsidR="00286CDB" w:rsidRPr="002E3B7A" w:rsidRDefault="00286CDB" w:rsidP="00286CDB">
      <w:pPr>
        <w:tabs>
          <w:tab w:val="left" w:pos="851"/>
          <w:tab w:val="left" w:pos="1418"/>
        </w:tabs>
        <w:spacing w:after="0"/>
        <w:rPr>
          <w:rFonts w:eastAsia="Times New Roman" w:cs="Arial"/>
          <w:lang w:eastAsia="en-GB"/>
        </w:rPr>
      </w:pPr>
    </w:p>
    <w:p w14:paraId="55218E8D" w14:textId="70F80AF9"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 xml:space="preserve">Public &amp; Integrated Transport </w:t>
      </w:r>
      <w:r w:rsidR="00C12800" w:rsidRPr="002E3B7A">
        <w:rPr>
          <w:rFonts w:cs="Arial"/>
        </w:rPr>
        <w:t xml:space="preserve">overall </w:t>
      </w:r>
      <w:r w:rsidR="007D1662" w:rsidRPr="002E3B7A">
        <w:rPr>
          <w:rFonts w:cs="Arial"/>
        </w:rPr>
        <w:t xml:space="preserve">has </w:t>
      </w:r>
      <w:r w:rsidRPr="002E3B7A">
        <w:rPr>
          <w:rFonts w:cs="Arial"/>
        </w:rPr>
        <w:t>underspen</w:t>
      </w:r>
      <w:r w:rsidR="00C12800" w:rsidRPr="002E3B7A">
        <w:rPr>
          <w:rFonts w:cs="Arial"/>
        </w:rPr>
        <w:t>t</w:t>
      </w:r>
      <w:r w:rsidRPr="002E3B7A">
        <w:rPr>
          <w:rFonts w:cs="Arial"/>
        </w:rPr>
        <w:t xml:space="preserve"> by £4.600m which is an increased underspend of £1.653m from </w:t>
      </w:r>
      <w:r w:rsidR="002F2C1A" w:rsidRPr="002E3B7A">
        <w:rPr>
          <w:rFonts w:cs="Arial"/>
        </w:rPr>
        <w:t xml:space="preserve">the last reported position. </w:t>
      </w:r>
    </w:p>
    <w:p w14:paraId="03669051" w14:textId="1E1658D6"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 xml:space="preserve">Community transport </w:t>
      </w:r>
      <w:r w:rsidR="002F2C1A" w:rsidRPr="002E3B7A">
        <w:rPr>
          <w:rFonts w:cs="Arial"/>
        </w:rPr>
        <w:t>underspent by</w:t>
      </w:r>
      <w:r w:rsidRPr="002E3B7A">
        <w:rPr>
          <w:rFonts w:cs="Arial"/>
        </w:rPr>
        <w:t xml:space="preserve"> £0.609m.  This is mainly due to the £0.500m investment agreed as part of the 2014/15 budget to further fund such schemes which to date has no firm plans to be spent.  The remaining £0.109m saving is due to lower vehicle running costs.</w:t>
      </w:r>
    </w:p>
    <w:p w14:paraId="10BB25C8" w14:textId="77777777"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Concessionary Travel has underspent by £1.599m with a fall in overall passenger numbers of 7% since 2014/15.</w:t>
      </w:r>
    </w:p>
    <w:p w14:paraId="76A51F87" w14:textId="7AFE7B6A" w:rsidR="00286CDB" w:rsidRPr="002E3B7A" w:rsidRDefault="007C760E" w:rsidP="007D1662">
      <w:pPr>
        <w:pStyle w:val="ListParagraph"/>
        <w:numPr>
          <w:ilvl w:val="0"/>
          <w:numId w:val="34"/>
        </w:numPr>
        <w:tabs>
          <w:tab w:val="left" w:pos="851"/>
          <w:tab w:val="left" w:pos="1418"/>
        </w:tabs>
        <w:spacing w:after="0"/>
        <w:rPr>
          <w:rFonts w:cs="Arial"/>
        </w:rPr>
      </w:pPr>
      <w:r w:rsidRPr="002E3B7A">
        <w:rPr>
          <w:rFonts w:cs="Arial"/>
        </w:rPr>
        <w:lastRenderedPageBreak/>
        <w:t>Bus Stations have underspent by £0.232m</w:t>
      </w:r>
      <w:r w:rsidR="002F2C1A" w:rsidRPr="002E3B7A">
        <w:rPr>
          <w:rFonts w:cs="Arial"/>
        </w:rPr>
        <w:t>, this</w:t>
      </w:r>
      <w:r w:rsidRPr="002E3B7A">
        <w:rPr>
          <w:rFonts w:cs="Arial"/>
        </w:rPr>
        <w:t xml:space="preserve"> mainly </w:t>
      </w:r>
      <w:r w:rsidR="002F2C1A" w:rsidRPr="002E3B7A">
        <w:rPr>
          <w:rFonts w:cs="Arial"/>
        </w:rPr>
        <w:t>relates to</w:t>
      </w:r>
      <w:r w:rsidRPr="002E3B7A">
        <w:rPr>
          <w:rFonts w:cs="Arial"/>
        </w:rPr>
        <w:t xml:space="preserve"> </w:t>
      </w:r>
      <w:r w:rsidR="00286CDB" w:rsidRPr="002E3B7A">
        <w:rPr>
          <w:rFonts w:cs="Arial"/>
        </w:rPr>
        <w:t xml:space="preserve">Preston Bus Station </w:t>
      </w:r>
      <w:r w:rsidRPr="002E3B7A">
        <w:rPr>
          <w:rFonts w:cs="Arial"/>
        </w:rPr>
        <w:t xml:space="preserve">which has </w:t>
      </w:r>
      <w:r w:rsidR="00286CDB" w:rsidRPr="002E3B7A">
        <w:rPr>
          <w:rFonts w:cs="Arial"/>
        </w:rPr>
        <w:t>underspent by £0.170m due to reduced running costs (electricity, water and gas) and additional rental income</w:t>
      </w:r>
      <w:r w:rsidRPr="002E3B7A">
        <w:rPr>
          <w:rFonts w:cs="Arial"/>
        </w:rPr>
        <w:t xml:space="preserve"> these actual costs have been reflected in the departure charge review currently taking place</w:t>
      </w:r>
      <w:r w:rsidR="00286CDB" w:rsidRPr="002E3B7A">
        <w:rPr>
          <w:rFonts w:cs="Arial"/>
        </w:rPr>
        <w:t>.</w:t>
      </w:r>
    </w:p>
    <w:p w14:paraId="37B76EE3" w14:textId="77777777"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Additiona</w:t>
      </w:r>
      <w:r w:rsidR="007C760E" w:rsidRPr="002E3B7A">
        <w:rPr>
          <w:rFonts w:cs="Arial"/>
        </w:rPr>
        <w:t>l staffing underspends of £</w:t>
      </w:r>
      <w:r w:rsidR="00F429F6" w:rsidRPr="002E3B7A">
        <w:rPr>
          <w:rFonts w:cs="Arial"/>
        </w:rPr>
        <w:t>1.020m</w:t>
      </w:r>
      <w:r w:rsidR="007C760E" w:rsidRPr="002E3B7A">
        <w:rPr>
          <w:rFonts w:cs="Arial"/>
        </w:rPr>
        <w:t>, mainly related</w:t>
      </w:r>
      <w:r w:rsidRPr="002E3B7A">
        <w:rPr>
          <w:rFonts w:cs="Arial"/>
        </w:rPr>
        <w:t xml:space="preserve"> to Local Sustainable Transport Fund grant funding being received</w:t>
      </w:r>
      <w:r w:rsidR="007C760E" w:rsidRPr="002E3B7A">
        <w:rPr>
          <w:rFonts w:cs="Arial"/>
        </w:rPr>
        <w:t xml:space="preserve"> to fund posts</w:t>
      </w:r>
      <w:r w:rsidRPr="002E3B7A">
        <w:rPr>
          <w:rFonts w:cs="Arial"/>
        </w:rPr>
        <w:t xml:space="preserve">.   </w:t>
      </w:r>
    </w:p>
    <w:p w14:paraId="1325C339" w14:textId="14D75FA7"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 xml:space="preserve">A further </w:t>
      </w:r>
      <w:r w:rsidR="002F2C1A" w:rsidRPr="002E3B7A">
        <w:rPr>
          <w:rFonts w:cs="Arial"/>
        </w:rPr>
        <w:t>underspend of £1.140m has been achieved</w:t>
      </w:r>
      <w:r w:rsidRPr="002E3B7A">
        <w:rPr>
          <w:rFonts w:cs="Arial"/>
        </w:rPr>
        <w:t xml:space="preserve"> in relation to the costs of out of county transport for non-maintained schools which is an ongoing revenue saving.</w:t>
      </w:r>
    </w:p>
    <w:p w14:paraId="2ABF237F" w14:textId="77777777" w:rsidR="00286CDB" w:rsidRPr="002E3B7A" w:rsidRDefault="00286CDB" w:rsidP="00286CDB">
      <w:pPr>
        <w:tabs>
          <w:tab w:val="left" w:pos="851"/>
          <w:tab w:val="left" w:pos="1418"/>
        </w:tabs>
        <w:spacing w:after="0"/>
        <w:rPr>
          <w:rFonts w:eastAsia="Times New Roman" w:cs="Arial"/>
          <w:lang w:eastAsia="en-GB"/>
        </w:rPr>
      </w:pPr>
    </w:p>
    <w:p w14:paraId="01C1850D" w14:textId="511E006C" w:rsidR="00286CDB" w:rsidRPr="002E3B7A" w:rsidRDefault="00286CDB" w:rsidP="00286CDB">
      <w:pPr>
        <w:tabs>
          <w:tab w:val="left" w:pos="851"/>
          <w:tab w:val="left" w:pos="1418"/>
        </w:tabs>
        <w:spacing w:after="0"/>
        <w:rPr>
          <w:rFonts w:eastAsia="Times New Roman" w:cs="Arial"/>
          <w:lang w:eastAsia="en-GB"/>
        </w:rPr>
      </w:pPr>
      <w:r w:rsidRPr="002E3B7A">
        <w:rPr>
          <w:rFonts w:eastAsia="Times New Roman" w:cs="Arial"/>
          <w:lang w:eastAsia="en-GB"/>
        </w:rPr>
        <w:t xml:space="preserve">The </w:t>
      </w:r>
      <w:r w:rsidR="002F2C1A" w:rsidRPr="002E3B7A">
        <w:rPr>
          <w:rFonts w:eastAsia="Times New Roman" w:cs="Arial"/>
          <w:lang w:eastAsia="en-GB"/>
        </w:rPr>
        <w:t>financial position for 2015/16</w:t>
      </w:r>
      <w:r w:rsidRPr="002E3B7A">
        <w:rPr>
          <w:rFonts w:eastAsia="Times New Roman" w:cs="Arial"/>
          <w:lang w:eastAsia="en-GB"/>
        </w:rPr>
        <w:t xml:space="preserve"> includes a £0.025m planned application of non-recurrent reserve funding in relation to the CIVINET network, as well as an additional £0.050m contribution to reserves for the replacement of NoWcards due every 5 years (2017).</w:t>
      </w:r>
    </w:p>
    <w:p w14:paraId="7819E2E4" w14:textId="77777777" w:rsidR="00286CDB" w:rsidRPr="002E3B7A" w:rsidRDefault="00286CDB" w:rsidP="00286CDB">
      <w:pPr>
        <w:autoSpaceDE/>
        <w:autoSpaceDN/>
        <w:adjustRightInd/>
        <w:spacing w:after="0"/>
        <w:jc w:val="left"/>
        <w:rPr>
          <w:rFonts w:eastAsia="Times New Roman" w:cs="Arial"/>
          <w:b/>
          <w:lang w:eastAsia="en-GB"/>
        </w:rPr>
      </w:pPr>
    </w:p>
    <w:p w14:paraId="14223440" w14:textId="78BE7C71" w:rsidR="00286CDB" w:rsidRPr="002E3B7A" w:rsidRDefault="00F82BFB" w:rsidP="00286CDB">
      <w:pPr>
        <w:tabs>
          <w:tab w:val="left" w:pos="851"/>
          <w:tab w:val="left" w:pos="1418"/>
        </w:tabs>
        <w:spacing w:after="0"/>
        <w:rPr>
          <w:rFonts w:eastAsia="Times New Roman" w:cs="Arial"/>
          <w:b/>
          <w:lang w:eastAsia="en-GB"/>
        </w:rPr>
      </w:pPr>
      <w:r w:rsidRPr="002E3B7A">
        <w:rPr>
          <w:rFonts w:eastAsia="Times New Roman" w:cs="Arial"/>
          <w:b/>
          <w:lang w:eastAsia="en-GB"/>
        </w:rPr>
        <w:t>3.4.4</w:t>
      </w:r>
      <w:r w:rsidR="00286CDB" w:rsidRPr="002E3B7A">
        <w:rPr>
          <w:rFonts w:eastAsia="Times New Roman" w:cs="Arial"/>
          <w:b/>
          <w:lang w:eastAsia="en-GB"/>
        </w:rPr>
        <w:tab/>
        <w:t>Libraries, Museums, Culture &amp; Registrars</w:t>
      </w:r>
    </w:p>
    <w:p w14:paraId="7F3B498C" w14:textId="77777777" w:rsidR="00286CDB" w:rsidRPr="002E3B7A" w:rsidRDefault="00286CDB" w:rsidP="00286CDB">
      <w:pPr>
        <w:tabs>
          <w:tab w:val="left" w:pos="851"/>
          <w:tab w:val="left" w:pos="1418"/>
        </w:tabs>
        <w:spacing w:after="0"/>
        <w:rPr>
          <w:rFonts w:eastAsia="Times New Roman" w:cs="Arial"/>
          <w:b/>
          <w:lang w:eastAsia="en-GB"/>
        </w:rPr>
      </w:pPr>
    </w:p>
    <w:p w14:paraId="208178F2" w14:textId="71F22123"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The service has underspent by £0.500m, this is an increase</w:t>
      </w:r>
      <w:r w:rsidR="002F2C1A" w:rsidRPr="002E3B7A">
        <w:rPr>
          <w:rFonts w:cs="Arial"/>
        </w:rPr>
        <w:t xml:space="preserve"> of £0.346m from the last reported positon. </w:t>
      </w:r>
    </w:p>
    <w:p w14:paraId="2209A3C6" w14:textId="77777777"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 xml:space="preserve">Reductions have been made in Libraries and Cultural services running costs, project spend and staffing levels giving a revised underspend of £0.343m. </w:t>
      </w:r>
    </w:p>
    <w:p w14:paraId="66DC9DD2" w14:textId="794C14DF"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The registration service has reduced their running costs and is attracting new business income resulting in an underspend of</w:t>
      </w:r>
      <w:r w:rsidR="002F2C1A" w:rsidRPr="002E3B7A">
        <w:rPr>
          <w:rFonts w:cs="Arial"/>
        </w:rPr>
        <w:t xml:space="preserve"> £0.386m, which is likely to re</w:t>
      </w:r>
      <w:r w:rsidRPr="002E3B7A">
        <w:rPr>
          <w:rFonts w:cs="Arial"/>
        </w:rPr>
        <w:t>cur in future years.</w:t>
      </w:r>
    </w:p>
    <w:p w14:paraId="389F78A7" w14:textId="655F4DB8"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These underspends are partly offset by a press</w:t>
      </w:r>
      <w:r w:rsidR="002F2C1A" w:rsidRPr="002E3B7A">
        <w:rPr>
          <w:rFonts w:cs="Arial"/>
        </w:rPr>
        <w:t>ure of £0.229m in the Heritage S</w:t>
      </w:r>
      <w:r w:rsidRPr="002E3B7A">
        <w:rPr>
          <w:rFonts w:cs="Arial"/>
        </w:rPr>
        <w:t xml:space="preserve">ervice resulting from previous savings allocated to this service not being </w:t>
      </w:r>
      <w:r w:rsidR="00C12800" w:rsidRPr="002E3B7A">
        <w:rPr>
          <w:rFonts w:cs="Arial"/>
        </w:rPr>
        <w:t>fully delivered in-year</w:t>
      </w:r>
      <w:r w:rsidRPr="002E3B7A">
        <w:rPr>
          <w:rFonts w:cs="Arial"/>
        </w:rPr>
        <w:t>.  These budget reductions will be addressed in a realignment of 16/17 budget across the whole service.</w:t>
      </w:r>
    </w:p>
    <w:p w14:paraId="58E45FB4" w14:textId="77777777" w:rsidR="00286CDB" w:rsidRPr="002E3B7A" w:rsidRDefault="00286CDB" w:rsidP="00286CDB">
      <w:pPr>
        <w:tabs>
          <w:tab w:val="left" w:pos="851"/>
          <w:tab w:val="left" w:pos="1418"/>
        </w:tabs>
        <w:spacing w:after="0"/>
        <w:rPr>
          <w:rFonts w:eastAsia="Times New Roman" w:cs="Arial"/>
          <w:lang w:eastAsia="en-GB"/>
        </w:rPr>
      </w:pPr>
    </w:p>
    <w:p w14:paraId="4C386FB4" w14:textId="3C9022EA" w:rsidR="00286CDB" w:rsidRPr="002E3B7A" w:rsidRDefault="002F2C1A" w:rsidP="00286CDB">
      <w:pPr>
        <w:tabs>
          <w:tab w:val="left" w:pos="851"/>
          <w:tab w:val="left" w:pos="1418"/>
        </w:tabs>
        <w:spacing w:after="0"/>
        <w:rPr>
          <w:rFonts w:eastAsia="Times New Roman" w:cs="Arial"/>
          <w:lang w:eastAsia="en-GB"/>
        </w:rPr>
      </w:pPr>
      <w:r w:rsidRPr="002E3B7A">
        <w:rPr>
          <w:rFonts w:eastAsia="Times New Roman" w:cs="Arial"/>
          <w:lang w:eastAsia="en-GB"/>
        </w:rPr>
        <w:t xml:space="preserve">The 2015/16 outturn </w:t>
      </w:r>
      <w:r w:rsidR="00286CDB" w:rsidRPr="002E3B7A">
        <w:rPr>
          <w:rFonts w:eastAsia="Times New Roman" w:cs="Arial"/>
          <w:lang w:eastAsia="en-GB"/>
        </w:rPr>
        <w:t>incl</w:t>
      </w:r>
      <w:r w:rsidRPr="002E3B7A">
        <w:rPr>
          <w:rFonts w:eastAsia="Times New Roman" w:cs="Arial"/>
          <w:lang w:eastAsia="en-GB"/>
        </w:rPr>
        <w:t>udes £0.131m</w:t>
      </w:r>
      <w:r w:rsidR="00286CDB" w:rsidRPr="002E3B7A">
        <w:rPr>
          <w:rFonts w:cs="Arial"/>
        </w:rPr>
        <w:t xml:space="preserve"> application of non-recurrent reserve funding </w:t>
      </w:r>
      <w:r w:rsidR="00286CDB" w:rsidRPr="002E3B7A">
        <w:rPr>
          <w:rFonts w:eastAsia="Times New Roman" w:cs="Arial"/>
          <w:lang w:eastAsia="en-GB"/>
        </w:rPr>
        <w:t>which is mainly investment in additional book stock.</w:t>
      </w:r>
    </w:p>
    <w:p w14:paraId="2C223B23" w14:textId="77777777" w:rsidR="00286CDB" w:rsidRPr="002E3B7A" w:rsidRDefault="00286CDB" w:rsidP="00286CDB">
      <w:pPr>
        <w:tabs>
          <w:tab w:val="left" w:pos="851"/>
          <w:tab w:val="left" w:pos="1418"/>
        </w:tabs>
        <w:spacing w:after="0"/>
        <w:ind w:left="851" w:hanging="851"/>
        <w:rPr>
          <w:rFonts w:eastAsia="Times New Roman" w:cs="Arial"/>
          <w:b/>
          <w:lang w:eastAsia="en-GB"/>
        </w:rPr>
      </w:pPr>
    </w:p>
    <w:p w14:paraId="38437306" w14:textId="4BA453C8" w:rsidR="00286CDB" w:rsidRPr="002E3B7A" w:rsidRDefault="00F82BFB" w:rsidP="00286CDB">
      <w:pPr>
        <w:tabs>
          <w:tab w:val="left" w:pos="851"/>
          <w:tab w:val="left" w:pos="1418"/>
        </w:tabs>
        <w:spacing w:after="0"/>
        <w:rPr>
          <w:rFonts w:eastAsia="Times New Roman" w:cs="Arial"/>
          <w:b/>
          <w:lang w:eastAsia="en-GB"/>
        </w:rPr>
      </w:pPr>
      <w:r w:rsidRPr="002E3B7A">
        <w:rPr>
          <w:rFonts w:eastAsia="Times New Roman" w:cs="Arial"/>
          <w:b/>
          <w:lang w:eastAsia="en-GB"/>
        </w:rPr>
        <w:t>3.4.5</w:t>
      </w:r>
      <w:r w:rsidR="00286CDB" w:rsidRPr="002E3B7A">
        <w:rPr>
          <w:rFonts w:eastAsia="Times New Roman" w:cs="Arial"/>
          <w:b/>
          <w:lang w:eastAsia="en-GB"/>
        </w:rPr>
        <w:tab/>
        <w:t>Highways</w:t>
      </w:r>
    </w:p>
    <w:p w14:paraId="0EA087B2" w14:textId="77777777" w:rsidR="00286CDB" w:rsidRPr="002E3B7A" w:rsidRDefault="00286CDB" w:rsidP="00286CDB">
      <w:pPr>
        <w:tabs>
          <w:tab w:val="left" w:pos="851"/>
          <w:tab w:val="left" w:pos="1418"/>
        </w:tabs>
        <w:spacing w:after="0"/>
        <w:rPr>
          <w:rFonts w:eastAsia="Times New Roman" w:cs="Arial"/>
          <w:lang w:eastAsia="en-GB"/>
        </w:rPr>
      </w:pPr>
    </w:p>
    <w:p w14:paraId="3F827B53" w14:textId="6B0F1C17"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 xml:space="preserve">The service has underspent by £4.857m which is an increased underspend of £3.175m from the </w:t>
      </w:r>
      <w:r w:rsidR="002F2C1A" w:rsidRPr="002E3B7A">
        <w:rPr>
          <w:rFonts w:cs="Arial"/>
        </w:rPr>
        <w:t>last reported position</w:t>
      </w:r>
      <w:r w:rsidRPr="002E3B7A">
        <w:rPr>
          <w:rFonts w:cs="Arial"/>
        </w:rPr>
        <w:t>.</w:t>
      </w:r>
    </w:p>
    <w:p w14:paraId="0BC1F9D2" w14:textId="54CCB70F"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An underspend of £2.002m has resulted from a</w:t>
      </w:r>
      <w:r w:rsidR="007109D4" w:rsidRPr="002E3B7A">
        <w:rPr>
          <w:rFonts w:cs="Arial"/>
        </w:rPr>
        <w:t xml:space="preserve">dditional income </w:t>
      </w:r>
      <w:r w:rsidRPr="002E3B7A">
        <w:rPr>
          <w:rFonts w:cs="Arial"/>
        </w:rPr>
        <w:t xml:space="preserve">due to improved utilisation rates and labour productivity and increased Capital activity, as well as a reduction on the highway management costs such as depot running costs. </w:t>
      </w:r>
    </w:p>
    <w:p w14:paraId="2B999886" w14:textId="77777777"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 xml:space="preserve">The newly introduced highways permit scheme has generated higher revenues than initially expected due to </w:t>
      </w:r>
      <w:r w:rsidR="008036A6" w:rsidRPr="002E3B7A">
        <w:rPr>
          <w:rFonts w:cs="Arial"/>
        </w:rPr>
        <w:t>charges</w:t>
      </w:r>
      <w:r w:rsidRPr="002E3B7A">
        <w:rPr>
          <w:rFonts w:cs="Arial"/>
        </w:rPr>
        <w:t xml:space="preserve"> incurred for delays in works resulting in additional income of £0.594m.</w:t>
      </w:r>
    </w:p>
    <w:p w14:paraId="3E7D1F1A" w14:textId="77777777"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Staffing vacancies and increased time charged to capital has resulted an additional underspend of £1.3</w:t>
      </w:r>
      <w:r w:rsidR="00A15ECC" w:rsidRPr="002E3B7A">
        <w:rPr>
          <w:rFonts w:cs="Arial"/>
        </w:rPr>
        <w:t>61</w:t>
      </w:r>
      <w:r w:rsidRPr="002E3B7A">
        <w:rPr>
          <w:rFonts w:cs="Arial"/>
        </w:rPr>
        <w:t>m.</w:t>
      </w:r>
    </w:p>
    <w:p w14:paraId="611EFACA" w14:textId="77777777"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Additional net income of £0.231m has also been achieved through highway charges to utilities companies in the main for breaching codes of practice, delays in work and road closures.</w:t>
      </w:r>
    </w:p>
    <w:p w14:paraId="7C88091F" w14:textId="77777777"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Additional Section 38 income of £0.178m has been achieved due to increased developer activity.</w:t>
      </w:r>
    </w:p>
    <w:p w14:paraId="09D2E021" w14:textId="77777777"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lastRenderedPageBreak/>
        <w:t>There have been efficiencies within the traffic signal contract and traffic management service of £0.141m.</w:t>
      </w:r>
    </w:p>
    <w:p w14:paraId="79ECFAD2" w14:textId="38501E88"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There are additional underspends amounting to £0.3</w:t>
      </w:r>
      <w:r w:rsidR="004C3C68" w:rsidRPr="002E3B7A">
        <w:rPr>
          <w:rFonts w:cs="Arial"/>
        </w:rPr>
        <w:t>50</w:t>
      </w:r>
      <w:r w:rsidRPr="002E3B7A">
        <w:rPr>
          <w:rFonts w:cs="Arial"/>
        </w:rPr>
        <w:t xml:space="preserve">m </w:t>
      </w:r>
      <w:r w:rsidR="004C3C68" w:rsidRPr="002E3B7A">
        <w:rPr>
          <w:rFonts w:cs="Arial"/>
        </w:rPr>
        <w:t xml:space="preserve">relating to </w:t>
      </w:r>
      <w:r w:rsidRPr="002E3B7A">
        <w:rPr>
          <w:rFonts w:cs="Arial"/>
        </w:rPr>
        <w:t>DEFRA one off funding in relation to the setting up costs of consultee work</w:t>
      </w:r>
      <w:r w:rsidR="007D1662" w:rsidRPr="002E3B7A">
        <w:rPr>
          <w:rFonts w:cs="Arial"/>
        </w:rPr>
        <w:t>,</w:t>
      </w:r>
      <w:r w:rsidR="00A15ECC" w:rsidRPr="002E3B7A">
        <w:rPr>
          <w:rFonts w:cs="Arial"/>
        </w:rPr>
        <w:t xml:space="preserve"> increase</w:t>
      </w:r>
      <w:r w:rsidR="007D1662" w:rsidRPr="002E3B7A">
        <w:rPr>
          <w:rFonts w:cs="Arial"/>
        </w:rPr>
        <w:t>d</w:t>
      </w:r>
      <w:r w:rsidR="00A15ECC" w:rsidRPr="002E3B7A">
        <w:rPr>
          <w:rFonts w:cs="Arial"/>
        </w:rPr>
        <w:t xml:space="preserve"> recovery on damages and reduced street lighting spend due to capital investment</w:t>
      </w:r>
      <w:r w:rsidRPr="002E3B7A">
        <w:rPr>
          <w:rFonts w:cs="Arial"/>
        </w:rPr>
        <w:t>.</w:t>
      </w:r>
    </w:p>
    <w:p w14:paraId="135F4A45" w14:textId="77777777"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Recent flooding events have cost highways services in the region of £0.600m however this has been offset against underspends on highways drainage and cyclic maintenance work as the flooding meant planned work could not be carried out due to the weather conditions and that staff were deployed to the priority flooding sites.</w:t>
      </w:r>
    </w:p>
    <w:p w14:paraId="49B0F5D5" w14:textId="77777777" w:rsidR="00286CDB" w:rsidRPr="002E3B7A" w:rsidRDefault="00286CDB" w:rsidP="00286CDB">
      <w:pPr>
        <w:tabs>
          <w:tab w:val="left" w:pos="851"/>
          <w:tab w:val="left" w:pos="1418"/>
        </w:tabs>
        <w:spacing w:after="0"/>
        <w:rPr>
          <w:rFonts w:cs="Arial"/>
        </w:rPr>
      </w:pPr>
    </w:p>
    <w:p w14:paraId="24D3D222" w14:textId="6FAF9FD3" w:rsidR="00286CDB" w:rsidRPr="002E3B7A" w:rsidRDefault="00286CDB" w:rsidP="00286CDB">
      <w:pPr>
        <w:tabs>
          <w:tab w:val="left" w:pos="851"/>
          <w:tab w:val="left" w:pos="1418"/>
        </w:tabs>
        <w:spacing w:after="0"/>
        <w:rPr>
          <w:rFonts w:eastAsia="Times New Roman" w:cs="Arial"/>
          <w:lang w:eastAsia="en-GB"/>
        </w:rPr>
      </w:pPr>
      <w:r w:rsidRPr="002E3B7A">
        <w:rPr>
          <w:rFonts w:cs="Arial"/>
        </w:rPr>
        <w:t xml:space="preserve">The </w:t>
      </w:r>
      <w:r w:rsidR="002F2C1A" w:rsidRPr="002E3B7A">
        <w:rPr>
          <w:rFonts w:eastAsia="Times New Roman" w:cs="Arial"/>
          <w:lang w:eastAsia="en-GB"/>
        </w:rPr>
        <w:t>financial position for 2015/16</w:t>
      </w:r>
      <w:r w:rsidRPr="002E3B7A">
        <w:rPr>
          <w:rFonts w:eastAsia="Times New Roman" w:cs="Arial"/>
          <w:lang w:eastAsia="en-GB"/>
        </w:rPr>
        <w:t xml:space="preserve"> includes £0.280m</w:t>
      </w:r>
      <w:r w:rsidRPr="002E3B7A">
        <w:rPr>
          <w:rFonts w:cs="Arial"/>
        </w:rPr>
        <w:t xml:space="preserve"> </w:t>
      </w:r>
      <w:r w:rsidR="008036A6" w:rsidRPr="002E3B7A">
        <w:rPr>
          <w:rFonts w:cs="Arial"/>
        </w:rPr>
        <w:t>contributions to reserves, r</w:t>
      </w:r>
      <w:r w:rsidRPr="002E3B7A">
        <w:rPr>
          <w:rFonts w:cs="Arial"/>
        </w:rPr>
        <w:t xml:space="preserve">elating to Parking services and the conditions of the parking </w:t>
      </w:r>
      <w:r w:rsidR="008036A6" w:rsidRPr="002E3B7A">
        <w:rPr>
          <w:rFonts w:cs="Arial"/>
        </w:rPr>
        <w:t xml:space="preserve">legislation </w:t>
      </w:r>
      <w:r w:rsidRPr="002E3B7A">
        <w:rPr>
          <w:rFonts w:cs="Arial"/>
        </w:rPr>
        <w:t>that any surpluses should be earmarked for investment in the highways as well as a contribution for a flood alleviation study</w:t>
      </w:r>
      <w:r w:rsidRPr="002E3B7A">
        <w:rPr>
          <w:rFonts w:eastAsia="Times New Roman" w:cs="Arial"/>
          <w:lang w:eastAsia="en-GB"/>
        </w:rPr>
        <w:t>.</w:t>
      </w:r>
    </w:p>
    <w:p w14:paraId="6D312F73" w14:textId="77777777" w:rsidR="00286CDB" w:rsidRPr="002E3B7A" w:rsidRDefault="00286CDB" w:rsidP="00286CDB">
      <w:pPr>
        <w:tabs>
          <w:tab w:val="left" w:pos="851"/>
          <w:tab w:val="left" w:pos="1418"/>
        </w:tabs>
        <w:spacing w:after="0"/>
        <w:rPr>
          <w:rFonts w:eastAsia="Times New Roman" w:cs="Arial"/>
          <w:lang w:eastAsia="en-GB"/>
        </w:rPr>
      </w:pPr>
    </w:p>
    <w:p w14:paraId="12F64B76" w14:textId="37923FD6" w:rsidR="00286CDB" w:rsidRPr="002E3B7A" w:rsidRDefault="002D25D8" w:rsidP="00286CDB">
      <w:pPr>
        <w:tabs>
          <w:tab w:val="left" w:pos="851"/>
          <w:tab w:val="left" w:pos="1418"/>
        </w:tabs>
        <w:spacing w:after="0"/>
        <w:rPr>
          <w:rFonts w:eastAsia="Times New Roman" w:cs="Arial"/>
          <w:b/>
          <w:lang w:eastAsia="en-GB"/>
        </w:rPr>
      </w:pPr>
      <w:r w:rsidRPr="002E3B7A">
        <w:rPr>
          <w:rFonts w:eastAsia="Times New Roman" w:cs="Arial"/>
          <w:b/>
          <w:lang w:eastAsia="en-GB"/>
        </w:rPr>
        <w:t>3.4.6</w:t>
      </w:r>
      <w:r w:rsidR="00286CDB" w:rsidRPr="002E3B7A">
        <w:rPr>
          <w:rFonts w:eastAsia="Times New Roman" w:cs="Arial"/>
          <w:b/>
          <w:lang w:eastAsia="en-GB"/>
        </w:rPr>
        <w:tab/>
        <w:t>Waste Management</w:t>
      </w:r>
    </w:p>
    <w:p w14:paraId="0DB9AAF0" w14:textId="77777777" w:rsidR="00286CDB" w:rsidRPr="002E3B7A" w:rsidRDefault="00286CDB" w:rsidP="00286CDB">
      <w:pPr>
        <w:tabs>
          <w:tab w:val="left" w:pos="851"/>
          <w:tab w:val="left" w:pos="1418"/>
        </w:tabs>
        <w:spacing w:after="0"/>
        <w:rPr>
          <w:rFonts w:cs="Arial"/>
        </w:rPr>
      </w:pPr>
    </w:p>
    <w:p w14:paraId="26DF6E17" w14:textId="74B00AC4" w:rsidR="00286CDB" w:rsidRPr="002E3B7A" w:rsidRDefault="002A006C" w:rsidP="00286CDB">
      <w:pPr>
        <w:tabs>
          <w:tab w:val="left" w:pos="851"/>
          <w:tab w:val="left" w:pos="1418"/>
        </w:tabs>
        <w:spacing w:after="0"/>
        <w:rPr>
          <w:rFonts w:eastAsia="Times New Roman" w:cs="Arial"/>
          <w:lang w:eastAsia="en-GB"/>
        </w:rPr>
      </w:pPr>
      <w:r w:rsidRPr="002E3B7A">
        <w:rPr>
          <w:rFonts w:eastAsia="Times New Roman" w:cs="Arial"/>
          <w:lang w:eastAsia="en-GB"/>
        </w:rPr>
        <w:t xml:space="preserve">Whilst the </w:t>
      </w:r>
      <w:r w:rsidR="00286CDB" w:rsidRPr="002E3B7A">
        <w:rPr>
          <w:rFonts w:eastAsia="Times New Roman" w:cs="Arial"/>
          <w:lang w:eastAsia="en-GB"/>
        </w:rPr>
        <w:t>service has overspent by £6.212m which is an increased overspend of £</w:t>
      </w:r>
      <w:r w:rsidR="008036A6" w:rsidRPr="002E3B7A">
        <w:rPr>
          <w:rFonts w:eastAsia="Times New Roman" w:cs="Arial"/>
          <w:lang w:eastAsia="en-GB"/>
        </w:rPr>
        <w:t>5.021</w:t>
      </w:r>
      <w:r w:rsidR="00286CDB" w:rsidRPr="002E3B7A">
        <w:rPr>
          <w:rFonts w:eastAsia="Times New Roman" w:cs="Arial"/>
          <w:lang w:eastAsia="en-GB"/>
        </w:rPr>
        <w:t xml:space="preserve">m from </w:t>
      </w:r>
      <w:r w:rsidR="002F2C1A" w:rsidRPr="002E3B7A">
        <w:rPr>
          <w:rFonts w:eastAsia="Times New Roman" w:cs="Arial"/>
          <w:lang w:eastAsia="en-GB"/>
        </w:rPr>
        <w:t xml:space="preserve">last reported position to Cabinet at </w:t>
      </w:r>
      <w:r w:rsidRPr="002E3B7A">
        <w:rPr>
          <w:rFonts w:eastAsia="Times New Roman" w:cs="Arial"/>
          <w:lang w:eastAsia="en-GB"/>
        </w:rPr>
        <w:t>the end of quarter 3, this does not reflect in any way a worsening financial performance from the service.</w:t>
      </w:r>
      <w:r w:rsidR="00286CDB" w:rsidRPr="002E3B7A">
        <w:rPr>
          <w:rFonts w:eastAsia="Times New Roman" w:cs="Arial"/>
          <w:lang w:eastAsia="en-GB"/>
        </w:rPr>
        <w:t xml:space="preserve">  </w:t>
      </w:r>
      <w:r w:rsidR="007109D4" w:rsidRPr="002E3B7A">
        <w:rPr>
          <w:rFonts w:eastAsia="Times New Roman" w:cs="Arial"/>
          <w:lang w:eastAsia="en-GB"/>
        </w:rPr>
        <w:t>The significant movement is du</w:t>
      </w:r>
      <w:r w:rsidR="002F2C1A" w:rsidRPr="002E3B7A">
        <w:rPr>
          <w:rFonts w:eastAsia="Times New Roman" w:cs="Arial"/>
          <w:lang w:eastAsia="en-GB"/>
        </w:rPr>
        <w:t xml:space="preserve">e to </w:t>
      </w:r>
      <w:r w:rsidRPr="002E3B7A">
        <w:rPr>
          <w:rFonts w:eastAsia="Times New Roman" w:cs="Arial"/>
          <w:lang w:eastAsia="en-GB"/>
        </w:rPr>
        <w:t xml:space="preserve">the loss of </w:t>
      </w:r>
      <w:r w:rsidR="00286CDB" w:rsidRPr="002E3B7A">
        <w:rPr>
          <w:rFonts w:eastAsia="Times New Roman" w:cs="Arial"/>
          <w:lang w:eastAsia="en-GB"/>
        </w:rPr>
        <w:t>£</w:t>
      </w:r>
      <w:r w:rsidR="002F2C1A" w:rsidRPr="002E3B7A">
        <w:rPr>
          <w:rFonts w:eastAsia="Times New Roman" w:cs="Arial"/>
          <w:lang w:eastAsia="en-GB"/>
        </w:rPr>
        <w:t>5.990</w:t>
      </w:r>
      <w:r w:rsidR="00286CDB" w:rsidRPr="002E3B7A">
        <w:rPr>
          <w:rFonts w:eastAsia="Times New Roman" w:cs="Arial"/>
          <w:lang w:eastAsia="en-GB"/>
        </w:rPr>
        <w:t xml:space="preserve">m PFI grant which was </w:t>
      </w:r>
      <w:r w:rsidRPr="002E3B7A">
        <w:rPr>
          <w:rFonts w:eastAsia="Times New Roman" w:cs="Arial"/>
          <w:lang w:eastAsia="en-GB"/>
        </w:rPr>
        <w:t xml:space="preserve">originally </w:t>
      </w:r>
      <w:r w:rsidR="00286CDB" w:rsidRPr="002E3B7A">
        <w:rPr>
          <w:rFonts w:eastAsia="Times New Roman" w:cs="Arial"/>
          <w:lang w:eastAsia="en-GB"/>
        </w:rPr>
        <w:t>forecast</w:t>
      </w:r>
      <w:r w:rsidR="002F2C1A" w:rsidRPr="002E3B7A">
        <w:rPr>
          <w:rFonts w:eastAsia="Times New Roman" w:cs="Arial"/>
          <w:lang w:eastAsia="en-GB"/>
        </w:rPr>
        <w:t xml:space="preserve"> </w:t>
      </w:r>
      <w:r w:rsidR="007D1662" w:rsidRPr="002E3B7A">
        <w:rPr>
          <w:rFonts w:eastAsia="Times New Roman" w:cs="Arial"/>
          <w:lang w:eastAsia="en-GB"/>
        </w:rPr>
        <w:t xml:space="preserve">to </w:t>
      </w:r>
      <w:r w:rsidR="002F2C1A" w:rsidRPr="002E3B7A">
        <w:rPr>
          <w:rFonts w:eastAsia="Times New Roman" w:cs="Arial"/>
          <w:lang w:eastAsia="en-GB"/>
        </w:rPr>
        <w:t>be funded from r</w:t>
      </w:r>
      <w:r w:rsidR="00286CDB" w:rsidRPr="002E3B7A">
        <w:rPr>
          <w:rFonts w:eastAsia="Times New Roman" w:cs="Arial"/>
          <w:lang w:eastAsia="en-GB"/>
        </w:rPr>
        <w:t xml:space="preserve">eserves </w:t>
      </w:r>
      <w:r w:rsidRPr="002E3B7A">
        <w:rPr>
          <w:rFonts w:eastAsia="Times New Roman" w:cs="Arial"/>
          <w:lang w:eastAsia="en-GB"/>
        </w:rPr>
        <w:t xml:space="preserve">but has been </w:t>
      </w:r>
      <w:r w:rsidR="00286CDB" w:rsidRPr="002E3B7A">
        <w:rPr>
          <w:rFonts w:eastAsia="Times New Roman" w:cs="Arial"/>
          <w:lang w:eastAsia="en-GB"/>
        </w:rPr>
        <w:t xml:space="preserve">offset by underspends elsewhere.  </w:t>
      </w:r>
      <w:r w:rsidRPr="002E3B7A">
        <w:rPr>
          <w:rFonts w:eastAsia="Times New Roman" w:cs="Arial"/>
          <w:lang w:eastAsia="en-GB"/>
        </w:rPr>
        <w:t xml:space="preserve">In net terms, the underlying financial position of the service </w:t>
      </w:r>
      <w:r w:rsidR="002250CE" w:rsidRPr="002E3B7A">
        <w:rPr>
          <w:rFonts w:eastAsia="Times New Roman" w:cs="Arial"/>
          <w:lang w:eastAsia="en-GB"/>
        </w:rPr>
        <w:t xml:space="preserve">has </w:t>
      </w:r>
      <w:r w:rsidRPr="002E3B7A">
        <w:rPr>
          <w:rFonts w:eastAsia="Times New Roman" w:cs="Arial"/>
          <w:lang w:eastAsia="en-GB"/>
        </w:rPr>
        <w:t>actually improved since the last reported position at quarter 3.</w:t>
      </w:r>
    </w:p>
    <w:p w14:paraId="648F24F8" w14:textId="77777777" w:rsidR="00286CDB" w:rsidRPr="002E3B7A" w:rsidRDefault="00286CDB" w:rsidP="00286CDB">
      <w:pPr>
        <w:tabs>
          <w:tab w:val="left" w:pos="851"/>
          <w:tab w:val="left" w:pos="1418"/>
        </w:tabs>
        <w:spacing w:after="0"/>
        <w:rPr>
          <w:rFonts w:eastAsia="Times New Roman" w:cs="Arial"/>
          <w:b/>
          <w:lang w:eastAsia="en-GB"/>
        </w:rPr>
      </w:pPr>
    </w:p>
    <w:p w14:paraId="628A3C45" w14:textId="69A17C7D" w:rsidR="00286CDB" w:rsidRPr="002E3B7A" w:rsidRDefault="00286CDB" w:rsidP="00286CDB">
      <w:pPr>
        <w:tabs>
          <w:tab w:val="left" w:pos="851"/>
          <w:tab w:val="left" w:pos="1418"/>
        </w:tabs>
        <w:spacing w:after="0"/>
        <w:rPr>
          <w:rFonts w:cs="Arial"/>
          <w:highlight w:val="yellow"/>
        </w:rPr>
      </w:pPr>
      <w:r w:rsidRPr="002E3B7A">
        <w:rPr>
          <w:rFonts w:cs="Arial"/>
        </w:rPr>
        <w:t>Waste</w:t>
      </w:r>
      <w:r w:rsidR="007109D4" w:rsidRPr="002E3B7A">
        <w:rPr>
          <w:rFonts w:cs="Arial"/>
        </w:rPr>
        <w:t xml:space="preserve"> had previously highlighted forecast pressures of </w:t>
      </w:r>
      <w:r w:rsidRPr="002E3B7A">
        <w:rPr>
          <w:rFonts w:cs="Arial"/>
        </w:rPr>
        <w:t xml:space="preserve">£10.190m </w:t>
      </w:r>
      <w:r w:rsidR="007109D4" w:rsidRPr="002E3B7A">
        <w:rPr>
          <w:rFonts w:cs="Arial"/>
        </w:rPr>
        <w:t xml:space="preserve">which have increased at outturn to </w:t>
      </w:r>
      <w:r w:rsidRPr="002E3B7A">
        <w:rPr>
          <w:rFonts w:cs="Arial"/>
        </w:rPr>
        <w:t>£10.810m.</w:t>
      </w:r>
    </w:p>
    <w:p w14:paraId="6C371EC5" w14:textId="77777777" w:rsidR="00286CDB" w:rsidRPr="002E3B7A" w:rsidRDefault="00286CDB" w:rsidP="00286CDB">
      <w:pPr>
        <w:tabs>
          <w:tab w:val="left" w:pos="851"/>
          <w:tab w:val="left" w:pos="1418"/>
        </w:tabs>
        <w:spacing w:after="0"/>
        <w:rPr>
          <w:rFonts w:cs="Arial"/>
          <w:highlight w:val="yellow"/>
        </w:rPr>
      </w:pPr>
    </w:p>
    <w:p w14:paraId="19A46780" w14:textId="0ED6C333"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 xml:space="preserve">The cost of disposing of excess green waste, previously picked up by GRLOL (Global Renewables Lancashire Operations Limited) directly, </w:t>
      </w:r>
      <w:r w:rsidR="002F2C1A" w:rsidRPr="002E3B7A">
        <w:rPr>
          <w:rFonts w:cs="Arial"/>
        </w:rPr>
        <w:t>has overspent</w:t>
      </w:r>
      <w:r w:rsidRPr="002E3B7A">
        <w:rPr>
          <w:rFonts w:cs="Arial"/>
        </w:rPr>
        <w:t xml:space="preserve"> by £0.804m.</w:t>
      </w:r>
    </w:p>
    <w:p w14:paraId="53235DC2" w14:textId="600B28A2"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Recyclate income has dropped considerably against the level originally budgeted resulted in an overspend of £2.216m.</w:t>
      </w:r>
    </w:p>
    <w:p w14:paraId="0ED0C787" w14:textId="77777777"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Increased insurance costs of £1.800m have materialised in year.  However investment in a fire prevention system is underway which should ultimately reduce these costs in future years.</w:t>
      </w:r>
    </w:p>
    <w:p w14:paraId="7A8336AB" w14:textId="27F7DDC1"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 xml:space="preserve">The withdrawal of </w:t>
      </w:r>
      <w:r w:rsidR="002F2C1A" w:rsidRPr="002E3B7A">
        <w:rPr>
          <w:rFonts w:cs="Arial"/>
        </w:rPr>
        <w:t xml:space="preserve">the PFI Grant has resulted in a pressure </w:t>
      </w:r>
      <w:r w:rsidRPr="002E3B7A">
        <w:rPr>
          <w:rFonts w:cs="Arial"/>
        </w:rPr>
        <w:t>of £5.990m.  Going forward this cost has been built into the revised MTFS.</w:t>
      </w:r>
    </w:p>
    <w:p w14:paraId="16D539E8" w14:textId="77777777" w:rsidR="00286CDB" w:rsidRPr="002E3B7A" w:rsidRDefault="00286CDB" w:rsidP="00286CDB">
      <w:pPr>
        <w:pStyle w:val="ListParagraph"/>
        <w:tabs>
          <w:tab w:val="left" w:pos="851"/>
          <w:tab w:val="left" w:pos="1418"/>
        </w:tabs>
        <w:spacing w:after="0"/>
        <w:rPr>
          <w:rFonts w:cs="Arial"/>
        </w:rPr>
      </w:pPr>
    </w:p>
    <w:p w14:paraId="0D1B2F75" w14:textId="6B030C1A" w:rsidR="00286CDB" w:rsidRPr="002E3B7A" w:rsidRDefault="00286CDB" w:rsidP="00286CDB">
      <w:pPr>
        <w:tabs>
          <w:tab w:val="left" w:pos="851"/>
          <w:tab w:val="left" w:pos="1418"/>
        </w:tabs>
        <w:spacing w:after="0"/>
        <w:rPr>
          <w:rFonts w:cs="Arial"/>
        </w:rPr>
      </w:pPr>
      <w:r w:rsidRPr="002E3B7A">
        <w:rPr>
          <w:rFonts w:cs="Arial"/>
        </w:rPr>
        <w:t>Steps have been taken where possible to reduce this burden which include</w:t>
      </w:r>
      <w:r w:rsidR="002F2C1A" w:rsidRPr="002E3B7A">
        <w:rPr>
          <w:rFonts w:cs="Arial"/>
        </w:rPr>
        <w:t>:</w:t>
      </w:r>
      <w:r w:rsidRPr="002E3B7A">
        <w:rPr>
          <w:rFonts w:cs="Arial"/>
        </w:rPr>
        <w:t xml:space="preserve"> </w:t>
      </w:r>
    </w:p>
    <w:p w14:paraId="66F85B7E" w14:textId="77777777" w:rsidR="00286CDB" w:rsidRPr="002E3B7A" w:rsidRDefault="00286CDB" w:rsidP="00286CDB">
      <w:pPr>
        <w:tabs>
          <w:tab w:val="left" w:pos="851"/>
          <w:tab w:val="left" w:pos="1418"/>
        </w:tabs>
        <w:spacing w:after="0"/>
        <w:rPr>
          <w:rFonts w:cs="Arial"/>
          <w:highlight w:val="yellow"/>
        </w:rPr>
      </w:pPr>
    </w:p>
    <w:p w14:paraId="60DACF42" w14:textId="77777777"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GRLOL being tasked with reducing their operating costs have achieved a £1.907m saving in year.</w:t>
      </w:r>
    </w:p>
    <w:p w14:paraId="454DF2B0" w14:textId="764E2EFA"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 xml:space="preserve">The decision to </w:t>
      </w:r>
      <w:r w:rsidR="007109D4" w:rsidRPr="002E3B7A">
        <w:rPr>
          <w:rFonts w:cs="Arial"/>
        </w:rPr>
        <w:t>review processes at t</w:t>
      </w:r>
      <w:r w:rsidRPr="002E3B7A">
        <w:rPr>
          <w:rFonts w:cs="Arial"/>
        </w:rPr>
        <w:t xml:space="preserve">he waste treatment plant has </w:t>
      </w:r>
      <w:r w:rsidR="007109D4" w:rsidRPr="002E3B7A">
        <w:rPr>
          <w:rFonts w:cs="Arial"/>
        </w:rPr>
        <w:t>also reduced costs by c</w:t>
      </w:r>
      <w:r w:rsidRPr="002E3B7A">
        <w:rPr>
          <w:rFonts w:cs="Arial"/>
        </w:rPr>
        <w:t>£0.500m in year</w:t>
      </w:r>
      <w:r w:rsidR="007109D4" w:rsidRPr="002E3B7A">
        <w:rPr>
          <w:rFonts w:cs="Arial"/>
        </w:rPr>
        <w:t>.</w:t>
      </w:r>
    </w:p>
    <w:p w14:paraId="5A64305D" w14:textId="77777777"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 xml:space="preserve">Cost reductions have been seen in the Household Waste Recycling Centres with an additional £0.481m saving for the year being achieved through the agreed reduction in opening hours, weekend and bank holiday resulting in reduced </w:t>
      </w:r>
      <w:r w:rsidRPr="002E3B7A">
        <w:rPr>
          <w:rFonts w:cs="Arial"/>
        </w:rPr>
        <w:lastRenderedPageBreak/>
        <w:t xml:space="preserve">overtime payments along with income now being received from the change in policy to charge individuals for inert waste.  </w:t>
      </w:r>
    </w:p>
    <w:p w14:paraId="50A0453D" w14:textId="77777777"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The costs of landfill have also reduced by £0.369m due to improved diversion rates and cheaper options for offtakes.</w:t>
      </w:r>
    </w:p>
    <w:p w14:paraId="2F8D0CC1" w14:textId="77777777"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 xml:space="preserve">Transport costs have also reduced by £0.285m due to the cost of transport for diverted waste being borne by those customers.  </w:t>
      </w:r>
    </w:p>
    <w:p w14:paraId="512F088D" w14:textId="77777777"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Lifecycle savings of £0.200m relating to 14/15 which have been confirmed as part of GRLOL final accounts sign off and £0.416m saving after re-profiling the lifecycle programme.</w:t>
      </w:r>
    </w:p>
    <w:p w14:paraId="71B52084" w14:textId="08053D94" w:rsidR="00286CDB" w:rsidRPr="002E3B7A" w:rsidRDefault="00286CDB" w:rsidP="00E847DE">
      <w:pPr>
        <w:pStyle w:val="ListParagraph"/>
        <w:numPr>
          <w:ilvl w:val="0"/>
          <w:numId w:val="34"/>
        </w:numPr>
        <w:tabs>
          <w:tab w:val="left" w:pos="851"/>
          <w:tab w:val="left" w:pos="1418"/>
        </w:tabs>
        <w:spacing w:after="0"/>
        <w:rPr>
          <w:rFonts w:cs="Arial"/>
        </w:rPr>
      </w:pPr>
      <w:r w:rsidRPr="002E3B7A">
        <w:rPr>
          <w:rFonts w:cs="Arial"/>
        </w:rPr>
        <w:t>There are additional undersp</w:t>
      </w:r>
      <w:r w:rsidR="004C3C68" w:rsidRPr="002E3B7A">
        <w:rPr>
          <w:rFonts w:cs="Arial"/>
        </w:rPr>
        <w:t>ends totalling £0.440</w:t>
      </w:r>
      <w:r w:rsidRPr="002E3B7A">
        <w:rPr>
          <w:rFonts w:cs="Arial"/>
        </w:rPr>
        <w:t>m which relate to other small variances across the service, including reductions in staff costs, clinical waste, odour measurements and waste minimisation projects.</w:t>
      </w:r>
    </w:p>
    <w:p w14:paraId="4CAD50A1" w14:textId="77777777" w:rsidR="00286CDB" w:rsidRPr="002E3B7A" w:rsidRDefault="00286CDB" w:rsidP="00286CDB">
      <w:pPr>
        <w:autoSpaceDE/>
        <w:autoSpaceDN/>
        <w:adjustRightInd/>
        <w:spacing w:after="0"/>
        <w:jc w:val="left"/>
        <w:rPr>
          <w:rFonts w:cs="Arial"/>
        </w:rPr>
      </w:pPr>
    </w:p>
    <w:p w14:paraId="2FFB00E3" w14:textId="4B27134A" w:rsidR="00286CDB" w:rsidRPr="002E3B7A" w:rsidRDefault="007D1662" w:rsidP="00286CDB">
      <w:pPr>
        <w:tabs>
          <w:tab w:val="left" w:pos="851"/>
          <w:tab w:val="left" w:pos="1418"/>
        </w:tabs>
        <w:spacing w:after="0"/>
        <w:rPr>
          <w:rFonts w:cs="Arial"/>
        </w:rPr>
      </w:pPr>
      <w:r w:rsidRPr="002E3B7A">
        <w:rPr>
          <w:rFonts w:eastAsia="Times New Roman" w:cs="Arial"/>
          <w:lang w:eastAsia="en-GB"/>
        </w:rPr>
        <w:t xml:space="preserve">The outturn </w:t>
      </w:r>
      <w:r w:rsidR="00286CDB" w:rsidRPr="002E3B7A">
        <w:rPr>
          <w:rFonts w:eastAsia="Times New Roman" w:cs="Arial"/>
          <w:lang w:eastAsia="en-GB"/>
        </w:rPr>
        <w:t xml:space="preserve">includes £0.111m </w:t>
      </w:r>
      <w:r w:rsidR="00286CDB" w:rsidRPr="002E3B7A">
        <w:rPr>
          <w:rFonts w:cs="Arial"/>
        </w:rPr>
        <w:t>planned contribution to reserves.</w:t>
      </w:r>
    </w:p>
    <w:p w14:paraId="48D2A00C" w14:textId="77777777" w:rsidR="00E847DE" w:rsidRPr="00A40553" w:rsidRDefault="00E847DE" w:rsidP="00286CDB">
      <w:pPr>
        <w:tabs>
          <w:tab w:val="left" w:pos="851"/>
          <w:tab w:val="left" w:pos="1418"/>
        </w:tabs>
        <w:spacing w:after="0"/>
        <w:rPr>
          <w:rFonts w:eastAsia="Times New Roman" w:cs="Arial"/>
          <w:lang w:eastAsia="en-GB"/>
        </w:rPr>
      </w:pPr>
    </w:p>
    <w:p w14:paraId="4B5DDA7B" w14:textId="77777777" w:rsidR="00286CDB" w:rsidRDefault="00286CDB" w:rsidP="00286CDB">
      <w:pPr>
        <w:autoSpaceDE/>
        <w:autoSpaceDN/>
        <w:adjustRightInd/>
        <w:spacing w:after="0"/>
        <w:jc w:val="left"/>
        <w:rPr>
          <w:rFonts w:cs="Arial"/>
          <w:sz w:val="20"/>
          <w:szCs w:val="20"/>
          <w:highlight w:val="cyan"/>
        </w:rPr>
      </w:pPr>
    </w:p>
    <w:p w14:paraId="5EC588C8" w14:textId="6295B978" w:rsidR="00C70F49" w:rsidRPr="00EA256A" w:rsidRDefault="00C70F49" w:rsidP="00E847DE">
      <w:pPr>
        <w:autoSpaceDE/>
        <w:autoSpaceDN/>
        <w:adjustRightInd/>
        <w:spacing w:after="0"/>
        <w:jc w:val="left"/>
        <w:rPr>
          <w:b/>
        </w:rPr>
      </w:pPr>
      <w:r>
        <w:rPr>
          <w:b/>
        </w:rPr>
        <w:t xml:space="preserve">3.5 </w:t>
      </w:r>
      <w:r>
        <w:rPr>
          <w:b/>
        </w:rPr>
        <w:tab/>
      </w:r>
      <w:r w:rsidR="005C1099">
        <w:rPr>
          <w:b/>
        </w:rPr>
        <w:t xml:space="preserve">Operations and Delivery - </w:t>
      </w:r>
      <w:r>
        <w:rPr>
          <w:b/>
        </w:rPr>
        <w:t>Public Health &amp; Wellbeing</w:t>
      </w:r>
    </w:p>
    <w:p w14:paraId="5B1D468F" w14:textId="77777777" w:rsidR="00C70F49" w:rsidRDefault="00C70F49" w:rsidP="00C70F49">
      <w:pPr>
        <w:autoSpaceDE/>
        <w:autoSpaceDN/>
        <w:adjustRightInd/>
        <w:spacing w:after="0"/>
        <w:jc w:val="left"/>
        <w:rPr>
          <w:rFonts w:cs="Arial"/>
          <w:sz w:val="20"/>
          <w:szCs w:val="20"/>
          <w:highlight w:val="cyan"/>
        </w:rPr>
      </w:pPr>
    </w:p>
    <w:p w14:paraId="0D28B6FE" w14:textId="77777777" w:rsidR="00CE2A56" w:rsidRPr="00C70F49" w:rsidRDefault="00CE2A56" w:rsidP="00C70F49">
      <w:pPr>
        <w:autoSpaceDE/>
        <w:autoSpaceDN/>
        <w:adjustRightInd/>
        <w:spacing w:after="0"/>
        <w:jc w:val="left"/>
      </w:pPr>
    </w:p>
    <w:tbl>
      <w:tblPr>
        <w:tblW w:w="10207" w:type="dxa"/>
        <w:tblInd w:w="-436" w:type="dxa"/>
        <w:tblLook w:val="04A0" w:firstRow="1" w:lastRow="0" w:firstColumn="1" w:lastColumn="0" w:noHBand="0" w:noVBand="1"/>
      </w:tblPr>
      <w:tblGrid>
        <w:gridCol w:w="852"/>
        <w:gridCol w:w="2976"/>
        <w:gridCol w:w="1137"/>
        <w:gridCol w:w="1131"/>
        <w:gridCol w:w="1276"/>
        <w:gridCol w:w="1418"/>
        <w:gridCol w:w="1417"/>
      </w:tblGrid>
      <w:tr w:rsidR="00CE2A56" w:rsidRPr="00CE2A56" w14:paraId="05762824" w14:textId="77777777" w:rsidTr="005C792D">
        <w:trPr>
          <w:trHeight w:val="945"/>
        </w:trPr>
        <w:tc>
          <w:tcPr>
            <w:tcW w:w="852" w:type="dxa"/>
            <w:tcBorders>
              <w:top w:val="single" w:sz="8" w:space="0" w:color="auto"/>
              <w:left w:val="single" w:sz="8" w:space="0" w:color="auto"/>
              <w:bottom w:val="nil"/>
              <w:right w:val="single" w:sz="4" w:space="0" w:color="auto"/>
            </w:tcBorders>
            <w:shd w:val="clear" w:color="000000" w:fill="F2F2F2"/>
            <w:vAlign w:val="center"/>
            <w:hideMark/>
          </w:tcPr>
          <w:p w14:paraId="6E00D5FC" w14:textId="77777777" w:rsidR="00CE2A56" w:rsidRPr="00CE2A56" w:rsidRDefault="00CE2A56" w:rsidP="00CE2A56">
            <w:pPr>
              <w:autoSpaceDE/>
              <w:autoSpaceDN/>
              <w:adjustRightInd/>
              <w:spacing w:after="0"/>
              <w:jc w:val="center"/>
              <w:rPr>
                <w:rFonts w:eastAsia="Times New Roman" w:cs="Arial"/>
                <w:b/>
                <w:bCs/>
                <w:lang w:eastAsia="en-GB"/>
              </w:rPr>
            </w:pPr>
            <w:r w:rsidRPr="00CE2A56">
              <w:rPr>
                <w:rFonts w:eastAsia="Times New Roman" w:cs="Arial"/>
                <w:b/>
                <w:bCs/>
                <w:lang w:eastAsia="en-GB"/>
              </w:rPr>
              <w:t>Ref</w:t>
            </w:r>
          </w:p>
        </w:tc>
        <w:tc>
          <w:tcPr>
            <w:tcW w:w="2976" w:type="dxa"/>
            <w:tcBorders>
              <w:top w:val="single" w:sz="8" w:space="0" w:color="auto"/>
              <w:left w:val="nil"/>
              <w:bottom w:val="nil"/>
              <w:right w:val="single" w:sz="8" w:space="0" w:color="auto"/>
            </w:tcBorders>
            <w:shd w:val="clear" w:color="000000" w:fill="F2F2F2"/>
            <w:vAlign w:val="center"/>
            <w:hideMark/>
          </w:tcPr>
          <w:p w14:paraId="311E08BA" w14:textId="77777777" w:rsidR="00CE2A56" w:rsidRPr="00CE2A56" w:rsidRDefault="00CE2A56" w:rsidP="00CE2A56">
            <w:pPr>
              <w:autoSpaceDE/>
              <w:autoSpaceDN/>
              <w:adjustRightInd/>
              <w:spacing w:after="0"/>
              <w:jc w:val="left"/>
              <w:rPr>
                <w:rFonts w:eastAsia="Times New Roman" w:cs="Arial"/>
                <w:b/>
                <w:bCs/>
                <w:lang w:eastAsia="en-GB"/>
              </w:rPr>
            </w:pPr>
            <w:r w:rsidRPr="00CE2A56">
              <w:rPr>
                <w:rFonts w:eastAsia="Times New Roman" w:cs="Arial"/>
                <w:b/>
                <w:bCs/>
                <w:lang w:eastAsia="en-GB"/>
              </w:rPr>
              <w:t>Service Grouping</w:t>
            </w:r>
          </w:p>
        </w:tc>
        <w:tc>
          <w:tcPr>
            <w:tcW w:w="1137" w:type="dxa"/>
            <w:tcBorders>
              <w:top w:val="single" w:sz="8" w:space="0" w:color="auto"/>
              <w:left w:val="nil"/>
              <w:bottom w:val="nil"/>
              <w:right w:val="single" w:sz="8" w:space="0" w:color="auto"/>
            </w:tcBorders>
            <w:shd w:val="clear" w:color="000000" w:fill="F2F2F2"/>
            <w:vAlign w:val="center"/>
            <w:hideMark/>
          </w:tcPr>
          <w:p w14:paraId="68419BDD" w14:textId="77777777" w:rsidR="00CE2A56" w:rsidRPr="00CE2A56" w:rsidRDefault="00CE2A56" w:rsidP="00CE2A56">
            <w:pPr>
              <w:autoSpaceDE/>
              <w:autoSpaceDN/>
              <w:adjustRightInd/>
              <w:spacing w:after="0"/>
              <w:jc w:val="center"/>
              <w:rPr>
                <w:rFonts w:eastAsia="Times New Roman" w:cs="Arial"/>
                <w:b/>
                <w:bCs/>
                <w:lang w:eastAsia="en-GB"/>
              </w:rPr>
            </w:pPr>
            <w:r w:rsidRPr="00CE2A56">
              <w:rPr>
                <w:rFonts w:eastAsia="Times New Roman" w:cs="Arial"/>
                <w:b/>
                <w:bCs/>
                <w:lang w:eastAsia="en-GB"/>
              </w:rPr>
              <w:t>Revised Annual Budget</w:t>
            </w:r>
          </w:p>
        </w:tc>
        <w:tc>
          <w:tcPr>
            <w:tcW w:w="1131" w:type="dxa"/>
            <w:tcBorders>
              <w:top w:val="single" w:sz="8" w:space="0" w:color="auto"/>
              <w:left w:val="nil"/>
              <w:bottom w:val="nil"/>
              <w:right w:val="single" w:sz="4" w:space="0" w:color="auto"/>
            </w:tcBorders>
            <w:shd w:val="clear" w:color="000000" w:fill="F2F2F2"/>
            <w:vAlign w:val="center"/>
            <w:hideMark/>
          </w:tcPr>
          <w:p w14:paraId="38055463" w14:textId="77777777" w:rsidR="00CE2A56" w:rsidRPr="00CE2A56" w:rsidRDefault="00CE2A56" w:rsidP="00CE2A56">
            <w:pPr>
              <w:autoSpaceDE/>
              <w:autoSpaceDN/>
              <w:adjustRightInd/>
              <w:spacing w:after="0"/>
              <w:jc w:val="center"/>
              <w:rPr>
                <w:rFonts w:eastAsia="Times New Roman" w:cs="Arial"/>
                <w:b/>
                <w:bCs/>
                <w:lang w:eastAsia="en-GB"/>
              </w:rPr>
            </w:pPr>
            <w:r w:rsidRPr="00CE2A56">
              <w:rPr>
                <w:rFonts w:eastAsia="Times New Roman" w:cs="Arial"/>
                <w:b/>
                <w:bCs/>
                <w:lang w:eastAsia="en-GB"/>
              </w:rPr>
              <w:t>2015/16 Final Outturn</w:t>
            </w:r>
          </w:p>
        </w:tc>
        <w:tc>
          <w:tcPr>
            <w:tcW w:w="1276" w:type="dxa"/>
            <w:tcBorders>
              <w:top w:val="single" w:sz="8" w:space="0" w:color="auto"/>
              <w:left w:val="nil"/>
              <w:bottom w:val="nil"/>
              <w:right w:val="single" w:sz="4" w:space="0" w:color="auto"/>
            </w:tcBorders>
            <w:shd w:val="clear" w:color="000000" w:fill="F2F2F2"/>
            <w:vAlign w:val="center"/>
            <w:hideMark/>
          </w:tcPr>
          <w:p w14:paraId="3F833168" w14:textId="77777777" w:rsidR="00CE2A56" w:rsidRPr="00CE2A56" w:rsidRDefault="00CE2A56" w:rsidP="00CE2A56">
            <w:pPr>
              <w:autoSpaceDE/>
              <w:autoSpaceDN/>
              <w:adjustRightInd/>
              <w:spacing w:after="0"/>
              <w:jc w:val="center"/>
              <w:rPr>
                <w:rFonts w:eastAsia="Times New Roman" w:cs="Arial"/>
                <w:b/>
                <w:bCs/>
                <w:lang w:eastAsia="en-GB"/>
              </w:rPr>
            </w:pPr>
            <w:r w:rsidRPr="00CE2A56">
              <w:rPr>
                <w:rFonts w:eastAsia="Times New Roman" w:cs="Arial"/>
                <w:b/>
                <w:bCs/>
                <w:lang w:eastAsia="en-GB"/>
              </w:rPr>
              <w:t>2015/16 Variance</w:t>
            </w:r>
          </w:p>
        </w:tc>
        <w:tc>
          <w:tcPr>
            <w:tcW w:w="1418" w:type="dxa"/>
            <w:tcBorders>
              <w:top w:val="single" w:sz="8" w:space="0" w:color="auto"/>
              <w:left w:val="single" w:sz="8" w:space="0" w:color="auto"/>
              <w:bottom w:val="nil"/>
              <w:right w:val="single" w:sz="4" w:space="0" w:color="auto"/>
            </w:tcBorders>
            <w:shd w:val="clear" w:color="000000" w:fill="D9D9D9"/>
            <w:vAlign w:val="center"/>
            <w:hideMark/>
          </w:tcPr>
          <w:p w14:paraId="270B3BA6" w14:textId="77777777" w:rsidR="00CE2A56" w:rsidRPr="00CE2A56" w:rsidRDefault="00CE2A56" w:rsidP="00CE2A56">
            <w:pPr>
              <w:autoSpaceDE/>
              <w:autoSpaceDN/>
              <w:adjustRightInd/>
              <w:spacing w:after="0"/>
              <w:jc w:val="center"/>
              <w:rPr>
                <w:rFonts w:eastAsia="Times New Roman" w:cs="Arial"/>
                <w:b/>
                <w:bCs/>
                <w:lang w:eastAsia="en-GB"/>
              </w:rPr>
            </w:pPr>
            <w:r w:rsidRPr="00CE2A56">
              <w:rPr>
                <w:rFonts w:eastAsia="Times New Roman" w:cs="Arial"/>
                <w:b/>
                <w:bCs/>
                <w:lang w:eastAsia="en-GB"/>
              </w:rPr>
              <w:t>Variance reported to Cabinet</w:t>
            </w:r>
          </w:p>
        </w:tc>
        <w:tc>
          <w:tcPr>
            <w:tcW w:w="1417" w:type="dxa"/>
            <w:tcBorders>
              <w:top w:val="single" w:sz="8" w:space="0" w:color="auto"/>
              <w:left w:val="single" w:sz="8" w:space="0" w:color="auto"/>
              <w:bottom w:val="nil"/>
              <w:right w:val="single" w:sz="8" w:space="0" w:color="auto"/>
            </w:tcBorders>
            <w:shd w:val="clear" w:color="000000" w:fill="D9D9D9"/>
            <w:vAlign w:val="center"/>
            <w:hideMark/>
          </w:tcPr>
          <w:p w14:paraId="74FC131D" w14:textId="77777777" w:rsidR="00CE2A56" w:rsidRPr="00CE2A56" w:rsidRDefault="00CE2A56" w:rsidP="00CE2A56">
            <w:pPr>
              <w:autoSpaceDE/>
              <w:autoSpaceDN/>
              <w:adjustRightInd/>
              <w:spacing w:after="0"/>
              <w:jc w:val="center"/>
              <w:rPr>
                <w:rFonts w:eastAsia="Times New Roman" w:cs="Arial"/>
                <w:b/>
                <w:bCs/>
                <w:lang w:eastAsia="en-GB"/>
              </w:rPr>
            </w:pPr>
            <w:r w:rsidRPr="00CE2A56">
              <w:rPr>
                <w:rFonts w:eastAsia="Times New Roman" w:cs="Arial"/>
                <w:b/>
                <w:bCs/>
                <w:lang w:eastAsia="en-GB"/>
              </w:rPr>
              <w:t>Changes since last Cabinet</w:t>
            </w:r>
          </w:p>
        </w:tc>
      </w:tr>
      <w:tr w:rsidR="00CE2A56" w:rsidRPr="00CE2A56" w14:paraId="3B3A4749" w14:textId="77777777" w:rsidTr="005C792D">
        <w:trPr>
          <w:trHeight w:val="315"/>
        </w:trPr>
        <w:tc>
          <w:tcPr>
            <w:tcW w:w="852" w:type="dxa"/>
            <w:tcBorders>
              <w:top w:val="nil"/>
              <w:left w:val="single" w:sz="8" w:space="0" w:color="auto"/>
              <w:bottom w:val="single" w:sz="4" w:space="0" w:color="auto"/>
              <w:right w:val="single" w:sz="4" w:space="0" w:color="auto"/>
            </w:tcBorders>
            <w:shd w:val="clear" w:color="000000" w:fill="F2F2F2"/>
            <w:vAlign w:val="bottom"/>
            <w:hideMark/>
          </w:tcPr>
          <w:p w14:paraId="20EE9012" w14:textId="77777777" w:rsidR="00CE2A56" w:rsidRPr="00CE2A56" w:rsidRDefault="00CE2A56" w:rsidP="00CE2A56">
            <w:pPr>
              <w:autoSpaceDE/>
              <w:autoSpaceDN/>
              <w:adjustRightInd/>
              <w:spacing w:after="0"/>
              <w:jc w:val="center"/>
              <w:rPr>
                <w:rFonts w:eastAsia="Times New Roman" w:cs="Arial"/>
                <w:b/>
                <w:bCs/>
                <w:lang w:eastAsia="en-GB"/>
              </w:rPr>
            </w:pPr>
            <w:r w:rsidRPr="00CE2A56">
              <w:rPr>
                <w:rFonts w:eastAsia="Times New Roman" w:cs="Arial"/>
                <w:b/>
                <w:bCs/>
                <w:lang w:eastAsia="en-GB"/>
              </w:rPr>
              <w:t> </w:t>
            </w:r>
          </w:p>
        </w:tc>
        <w:tc>
          <w:tcPr>
            <w:tcW w:w="2976" w:type="dxa"/>
            <w:tcBorders>
              <w:top w:val="nil"/>
              <w:left w:val="nil"/>
              <w:bottom w:val="single" w:sz="4" w:space="0" w:color="auto"/>
              <w:right w:val="single" w:sz="8" w:space="0" w:color="auto"/>
            </w:tcBorders>
            <w:shd w:val="clear" w:color="000000" w:fill="F2F2F2"/>
            <w:vAlign w:val="bottom"/>
            <w:hideMark/>
          </w:tcPr>
          <w:p w14:paraId="7B19D5B5" w14:textId="77777777" w:rsidR="00CE2A56" w:rsidRPr="00CE2A56" w:rsidRDefault="00CE2A56" w:rsidP="00CE2A56">
            <w:pPr>
              <w:autoSpaceDE/>
              <w:autoSpaceDN/>
              <w:adjustRightInd/>
              <w:spacing w:after="0"/>
              <w:jc w:val="center"/>
              <w:rPr>
                <w:rFonts w:eastAsia="Times New Roman" w:cs="Arial"/>
                <w:b/>
                <w:bCs/>
                <w:lang w:eastAsia="en-GB"/>
              </w:rPr>
            </w:pPr>
            <w:r w:rsidRPr="00CE2A56">
              <w:rPr>
                <w:rFonts w:eastAsia="Times New Roman" w:cs="Arial"/>
                <w:b/>
                <w:bCs/>
                <w:lang w:eastAsia="en-GB"/>
              </w:rPr>
              <w:t> </w:t>
            </w:r>
          </w:p>
        </w:tc>
        <w:tc>
          <w:tcPr>
            <w:tcW w:w="1137" w:type="dxa"/>
            <w:tcBorders>
              <w:top w:val="nil"/>
              <w:left w:val="nil"/>
              <w:bottom w:val="single" w:sz="4" w:space="0" w:color="auto"/>
              <w:right w:val="single" w:sz="8" w:space="0" w:color="auto"/>
            </w:tcBorders>
            <w:shd w:val="clear" w:color="000000" w:fill="F2F2F2"/>
            <w:vAlign w:val="bottom"/>
            <w:hideMark/>
          </w:tcPr>
          <w:p w14:paraId="2928726C" w14:textId="77777777" w:rsidR="00CE2A56" w:rsidRPr="00CE2A56" w:rsidRDefault="00CE2A56" w:rsidP="00CE2A56">
            <w:pPr>
              <w:autoSpaceDE/>
              <w:autoSpaceDN/>
              <w:adjustRightInd/>
              <w:spacing w:after="0"/>
              <w:jc w:val="center"/>
              <w:rPr>
                <w:rFonts w:eastAsia="Times New Roman" w:cs="Arial"/>
                <w:b/>
                <w:bCs/>
                <w:lang w:eastAsia="en-GB"/>
              </w:rPr>
            </w:pPr>
            <w:r w:rsidRPr="00CE2A56">
              <w:rPr>
                <w:rFonts w:eastAsia="Times New Roman" w:cs="Arial"/>
                <w:b/>
                <w:bCs/>
                <w:lang w:eastAsia="en-GB"/>
              </w:rPr>
              <w:t> </w:t>
            </w:r>
          </w:p>
        </w:tc>
        <w:tc>
          <w:tcPr>
            <w:tcW w:w="1131" w:type="dxa"/>
            <w:tcBorders>
              <w:top w:val="nil"/>
              <w:left w:val="nil"/>
              <w:bottom w:val="single" w:sz="4" w:space="0" w:color="auto"/>
              <w:right w:val="single" w:sz="4" w:space="0" w:color="auto"/>
            </w:tcBorders>
            <w:shd w:val="clear" w:color="000000" w:fill="F2F2F2"/>
            <w:vAlign w:val="bottom"/>
            <w:hideMark/>
          </w:tcPr>
          <w:p w14:paraId="0FBA61D8" w14:textId="77777777" w:rsidR="00CE2A56" w:rsidRPr="00CE2A56" w:rsidRDefault="00CE2A56" w:rsidP="00CE2A56">
            <w:pPr>
              <w:autoSpaceDE/>
              <w:autoSpaceDN/>
              <w:adjustRightInd/>
              <w:spacing w:after="0"/>
              <w:jc w:val="center"/>
              <w:rPr>
                <w:rFonts w:eastAsia="Times New Roman" w:cs="Arial"/>
                <w:b/>
                <w:bCs/>
                <w:lang w:eastAsia="en-GB"/>
              </w:rPr>
            </w:pPr>
            <w:r w:rsidRPr="00CE2A56">
              <w:rPr>
                <w:rFonts w:eastAsia="Times New Roman" w:cs="Arial"/>
                <w:b/>
                <w:bCs/>
                <w:lang w:eastAsia="en-GB"/>
              </w:rPr>
              <w:t> </w:t>
            </w:r>
          </w:p>
        </w:tc>
        <w:tc>
          <w:tcPr>
            <w:tcW w:w="1276" w:type="dxa"/>
            <w:tcBorders>
              <w:top w:val="nil"/>
              <w:left w:val="nil"/>
              <w:bottom w:val="single" w:sz="4" w:space="0" w:color="auto"/>
              <w:right w:val="single" w:sz="4" w:space="0" w:color="auto"/>
            </w:tcBorders>
            <w:shd w:val="clear" w:color="000000" w:fill="F2F2F2"/>
            <w:vAlign w:val="bottom"/>
            <w:hideMark/>
          </w:tcPr>
          <w:p w14:paraId="7C484F51" w14:textId="77777777" w:rsidR="00CE2A56" w:rsidRPr="00CE2A56" w:rsidRDefault="00CE2A56" w:rsidP="00CE2A56">
            <w:pPr>
              <w:autoSpaceDE/>
              <w:autoSpaceDN/>
              <w:adjustRightInd/>
              <w:spacing w:after="0"/>
              <w:jc w:val="center"/>
              <w:rPr>
                <w:rFonts w:eastAsia="Times New Roman" w:cs="Arial"/>
                <w:b/>
                <w:bCs/>
                <w:lang w:eastAsia="en-GB"/>
              </w:rPr>
            </w:pPr>
            <w:r w:rsidRPr="00CE2A56">
              <w:rPr>
                <w:rFonts w:eastAsia="Times New Roman" w:cs="Arial"/>
                <w:b/>
                <w:bCs/>
                <w:lang w:eastAsia="en-GB"/>
              </w:rPr>
              <w:t> </w:t>
            </w:r>
          </w:p>
        </w:tc>
        <w:tc>
          <w:tcPr>
            <w:tcW w:w="1418" w:type="dxa"/>
            <w:tcBorders>
              <w:top w:val="nil"/>
              <w:left w:val="single" w:sz="8" w:space="0" w:color="auto"/>
              <w:bottom w:val="single" w:sz="4" w:space="0" w:color="auto"/>
              <w:right w:val="nil"/>
            </w:tcBorders>
            <w:shd w:val="clear" w:color="000000" w:fill="D9D9D9"/>
            <w:vAlign w:val="bottom"/>
            <w:hideMark/>
          </w:tcPr>
          <w:p w14:paraId="7D17CAF0" w14:textId="77777777" w:rsidR="00CE2A56" w:rsidRPr="00CE2A56" w:rsidRDefault="00CE2A56" w:rsidP="00CE2A56">
            <w:pPr>
              <w:autoSpaceDE/>
              <w:autoSpaceDN/>
              <w:adjustRightInd/>
              <w:spacing w:after="0"/>
              <w:jc w:val="center"/>
              <w:rPr>
                <w:rFonts w:eastAsia="Times New Roman" w:cs="Arial"/>
                <w:b/>
                <w:bCs/>
                <w:lang w:eastAsia="en-GB"/>
              </w:rPr>
            </w:pPr>
            <w:r w:rsidRPr="00CE2A56">
              <w:rPr>
                <w:rFonts w:eastAsia="Times New Roman" w:cs="Arial"/>
                <w:b/>
                <w:bCs/>
                <w:lang w:eastAsia="en-GB"/>
              </w:rPr>
              <w:t>QTR 3</w:t>
            </w:r>
          </w:p>
        </w:tc>
        <w:tc>
          <w:tcPr>
            <w:tcW w:w="1417" w:type="dxa"/>
            <w:tcBorders>
              <w:top w:val="nil"/>
              <w:left w:val="single" w:sz="8" w:space="0" w:color="auto"/>
              <w:bottom w:val="single" w:sz="4" w:space="0" w:color="auto"/>
              <w:right w:val="single" w:sz="8" w:space="0" w:color="auto"/>
            </w:tcBorders>
            <w:shd w:val="clear" w:color="000000" w:fill="D9D9D9"/>
            <w:vAlign w:val="bottom"/>
            <w:hideMark/>
          </w:tcPr>
          <w:p w14:paraId="14D1446A" w14:textId="77777777" w:rsidR="00CE2A56" w:rsidRPr="00CE2A56" w:rsidRDefault="00CE2A56" w:rsidP="00CE2A56">
            <w:pPr>
              <w:autoSpaceDE/>
              <w:autoSpaceDN/>
              <w:adjustRightInd/>
              <w:spacing w:after="0"/>
              <w:jc w:val="center"/>
              <w:rPr>
                <w:rFonts w:eastAsia="Times New Roman" w:cs="Arial"/>
                <w:b/>
                <w:bCs/>
                <w:sz w:val="20"/>
                <w:szCs w:val="20"/>
                <w:lang w:eastAsia="en-GB"/>
              </w:rPr>
            </w:pPr>
            <w:r w:rsidRPr="00CE2A56">
              <w:rPr>
                <w:rFonts w:eastAsia="Times New Roman" w:cs="Arial"/>
                <w:b/>
                <w:bCs/>
                <w:sz w:val="20"/>
                <w:szCs w:val="20"/>
                <w:lang w:eastAsia="en-GB"/>
              </w:rPr>
              <w:t> </w:t>
            </w:r>
          </w:p>
        </w:tc>
      </w:tr>
      <w:tr w:rsidR="00CE2A56" w:rsidRPr="00CE2A56" w14:paraId="2BAB9B30" w14:textId="77777777" w:rsidTr="005C792D">
        <w:trPr>
          <w:trHeight w:val="315"/>
        </w:trPr>
        <w:tc>
          <w:tcPr>
            <w:tcW w:w="852" w:type="dxa"/>
            <w:tcBorders>
              <w:top w:val="nil"/>
              <w:left w:val="single" w:sz="8" w:space="0" w:color="auto"/>
              <w:bottom w:val="single" w:sz="4" w:space="0" w:color="auto"/>
              <w:right w:val="single" w:sz="4" w:space="0" w:color="auto"/>
            </w:tcBorders>
            <w:shd w:val="clear" w:color="000000" w:fill="F2F2F2"/>
            <w:vAlign w:val="bottom"/>
            <w:hideMark/>
          </w:tcPr>
          <w:p w14:paraId="45CD9EE0" w14:textId="77777777" w:rsidR="00CE2A56" w:rsidRPr="00CE2A56" w:rsidRDefault="00CE2A56" w:rsidP="00CE2A56">
            <w:pPr>
              <w:autoSpaceDE/>
              <w:autoSpaceDN/>
              <w:adjustRightInd/>
              <w:spacing w:after="0"/>
              <w:jc w:val="center"/>
              <w:rPr>
                <w:rFonts w:eastAsia="Times New Roman" w:cs="Arial"/>
                <w:b/>
                <w:bCs/>
                <w:lang w:eastAsia="en-GB"/>
              </w:rPr>
            </w:pPr>
            <w:r w:rsidRPr="00CE2A56">
              <w:rPr>
                <w:rFonts w:eastAsia="Times New Roman" w:cs="Arial"/>
                <w:b/>
                <w:bCs/>
                <w:lang w:eastAsia="en-GB"/>
              </w:rPr>
              <w:t> </w:t>
            </w:r>
          </w:p>
        </w:tc>
        <w:tc>
          <w:tcPr>
            <w:tcW w:w="2976" w:type="dxa"/>
            <w:tcBorders>
              <w:top w:val="nil"/>
              <w:left w:val="nil"/>
              <w:bottom w:val="single" w:sz="4" w:space="0" w:color="auto"/>
              <w:right w:val="single" w:sz="8" w:space="0" w:color="auto"/>
            </w:tcBorders>
            <w:shd w:val="clear" w:color="000000" w:fill="F2F2F2"/>
            <w:vAlign w:val="bottom"/>
            <w:hideMark/>
          </w:tcPr>
          <w:p w14:paraId="7C54CBAA" w14:textId="77777777" w:rsidR="00CE2A56" w:rsidRPr="00CE2A56" w:rsidRDefault="00CE2A56" w:rsidP="00CE2A56">
            <w:pPr>
              <w:autoSpaceDE/>
              <w:autoSpaceDN/>
              <w:adjustRightInd/>
              <w:spacing w:after="0"/>
              <w:jc w:val="center"/>
              <w:rPr>
                <w:rFonts w:eastAsia="Times New Roman" w:cs="Arial"/>
                <w:b/>
                <w:bCs/>
                <w:lang w:eastAsia="en-GB"/>
              </w:rPr>
            </w:pPr>
            <w:r w:rsidRPr="00CE2A56">
              <w:rPr>
                <w:rFonts w:eastAsia="Times New Roman" w:cs="Arial"/>
                <w:b/>
                <w:bCs/>
                <w:lang w:eastAsia="en-GB"/>
              </w:rPr>
              <w:t> </w:t>
            </w:r>
          </w:p>
        </w:tc>
        <w:tc>
          <w:tcPr>
            <w:tcW w:w="1137" w:type="dxa"/>
            <w:tcBorders>
              <w:top w:val="nil"/>
              <w:left w:val="nil"/>
              <w:bottom w:val="single" w:sz="4" w:space="0" w:color="auto"/>
              <w:right w:val="single" w:sz="8" w:space="0" w:color="auto"/>
            </w:tcBorders>
            <w:shd w:val="clear" w:color="000000" w:fill="F2F2F2"/>
            <w:vAlign w:val="bottom"/>
            <w:hideMark/>
          </w:tcPr>
          <w:p w14:paraId="5C164639" w14:textId="77777777" w:rsidR="00CE2A56" w:rsidRPr="00CE2A56" w:rsidRDefault="00CE2A56" w:rsidP="00CE2A56">
            <w:pPr>
              <w:autoSpaceDE/>
              <w:autoSpaceDN/>
              <w:adjustRightInd/>
              <w:spacing w:after="0"/>
              <w:jc w:val="center"/>
              <w:rPr>
                <w:rFonts w:eastAsia="Times New Roman" w:cs="Arial"/>
                <w:b/>
                <w:bCs/>
                <w:lang w:eastAsia="en-GB"/>
              </w:rPr>
            </w:pPr>
            <w:r w:rsidRPr="00CE2A56">
              <w:rPr>
                <w:rFonts w:eastAsia="Times New Roman" w:cs="Arial"/>
                <w:b/>
                <w:bCs/>
                <w:lang w:eastAsia="en-GB"/>
              </w:rPr>
              <w:t>£m</w:t>
            </w:r>
          </w:p>
        </w:tc>
        <w:tc>
          <w:tcPr>
            <w:tcW w:w="1131" w:type="dxa"/>
            <w:tcBorders>
              <w:top w:val="nil"/>
              <w:left w:val="nil"/>
              <w:bottom w:val="single" w:sz="4" w:space="0" w:color="auto"/>
              <w:right w:val="single" w:sz="4" w:space="0" w:color="auto"/>
            </w:tcBorders>
            <w:shd w:val="clear" w:color="000000" w:fill="F2F2F2"/>
            <w:vAlign w:val="bottom"/>
            <w:hideMark/>
          </w:tcPr>
          <w:p w14:paraId="5D90D026" w14:textId="77777777" w:rsidR="00CE2A56" w:rsidRPr="00CE2A56" w:rsidRDefault="00CE2A56" w:rsidP="00CE2A56">
            <w:pPr>
              <w:autoSpaceDE/>
              <w:autoSpaceDN/>
              <w:adjustRightInd/>
              <w:spacing w:after="0"/>
              <w:jc w:val="center"/>
              <w:rPr>
                <w:rFonts w:eastAsia="Times New Roman" w:cs="Arial"/>
                <w:b/>
                <w:bCs/>
                <w:lang w:eastAsia="en-GB"/>
              </w:rPr>
            </w:pPr>
            <w:r w:rsidRPr="00CE2A56">
              <w:rPr>
                <w:rFonts w:eastAsia="Times New Roman" w:cs="Arial"/>
                <w:b/>
                <w:bCs/>
                <w:lang w:eastAsia="en-GB"/>
              </w:rPr>
              <w:t>£m</w:t>
            </w:r>
          </w:p>
        </w:tc>
        <w:tc>
          <w:tcPr>
            <w:tcW w:w="1276" w:type="dxa"/>
            <w:tcBorders>
              <w:top w:val="nil"/>
              <w:left w:val="nil"/>
              <w:bottom w:val="single" w:sz="4" w:space="0" w:color="auto"/>
              <w:right w:val="single" w:sz="4" w:space="0" w:color="auto"/>
            </w:tcBorders>
            <w:shd w:val="clear" w:color="000000" w:fill="F2F2F2"/>
            <w:vAlign w:val="bottom"/>
            <w:hideMark/>
          </w:tcPr>
          <w:p w14:paraId="178E1AAC" w14:textId="77777777" w:rsidR="00CE2A56" w:rsidRPr="00CE2A56" w:rsidRDefault="00CE2A56" w:rsidP="00CE2A56">
            <w:pPr>
              <w:autoSpaceDE/>
              <w:autoSpaceDN/>
              <w:adjustRightInd/>
              <w:spacing w:after="0"/>
              <w:jc w:val="center"/>
              <w:rPr>
                <w:rFonts w:eastAsia="Times New Roman" w:cs="Arial"/>
                <w:b/>
                <w:bCs/>
                <w:lang w:eastAsia="en-GB"/>
              </w:rPr>
            </w:pPr>
            <w:r w:rsidRPr="00CE2A56">
              <w:rPr>
                <w:rFonts w:eastAsia="Times New Roman" w:cs="Arial"/>
                <w:b/>
                <w:bCs/>
                <w:lang w:eastAsia="en-GB"/>
              </w:rPr>
              <w:t>£m</w:t>
            </w:r>
          </w:p>
        </w:tc>
        <w:tc>
          <w:tcPr>
            <w:tcW w:w="1418" w:type="dxa"/>
            <w:tcBorders>
              <w:top w:val="nil"/>
              <w:left w:val="single" w:sz="8" w:space="0" w:color="auto"/>
              <w:bottom w:val="single" w:sz="4" w:space="0" w:color="auto"/>
              <w:right w:val="single" w:sz="4" w:space="0" w:color="auto"/>
            </w:tcBorders>
            <w:shd w:val="clear" w:color="000000" w:fill="D9D9D9"/>
            <w:vAlign w:val="bottom"/>
            <w:hideMark/>
          </w:tcPr>
          <w:p w14:paraId="41A1FC4B" w14:textId="77777777" w:rsidR="00CE2A56" w:rsidRPr="00CE2A56" w:rsidRDefault="00CE2A56" w:rsidP="00CE2A56">
            <w:pPr>
              <w:autoSpaceDE/>
              <w:autoSpaceDN/>
              <w:adjustRightInd/>
              <w:spacing w:after="0"/>
              <w:jc w:val="center"/>
              <w:rPr>
                <w:rFonts w:eastAsia="Times New Roman" w:cs="Arial"/>
                <w:b/>
                <w:bCs/>
                <w:lang w:eastAsia="en-GB"/>
              </w:rPr>
            </w:pPr>
            <w:r w:rsidRPr="00CE2A56">
              <w:rPr>
                <w:rFonts w:eastAsia="Times New Roman" w:cs="Arial"/>
                <w:b/>
                <w:bCs/>
                <w:lang w:eastAsia="en-GB"/>
              </w:rPr>
              <w:t>£m</w:t>
            </w:r>
          </w:p>
        </w:tc>
        <w:tc>
          <w:tcPr>
            <w:tcW w:w="1417" w:type="dxa"/>
            <w:tcBorders>
              <w:top w:val="nil"/>
              <w:left w:val="single" w:sz="8" w:space="0" w:color="auto"/>
              <w:bottom w:val="single" w:sz="4" w:space="0" w:color="auto"/>
              <w:right w:val="single" w:sz="8" w:space="0" w:color="auto"/>
            </w:tcBorders>
            <w:shd w:val="clear" w:color="000000" w:fill="D9D9D9"/>
            <w:vAlign w:val="bottom"/>
            <w:hideMark/>
          </w:tcPr>
          <w:p w14:paraId="7E58B1D8" w14:textId="77777777" w:rsidR="00CE2A56" w:rsidRPr="00CE2A56" w:rsidRDefault="00CE2A56" w:rsidP="00CE2A56">
            <w:pPr>
              <w:autoSpaceDE/>
              <w:autoSpaceDN/>
              <w:adjustRightInd/>
              <w:spacing w:after="0"/>
              <w:jc w:val="center"/>
              <w:rPr>
                <w:rFonts w:eastAsia="Times New Roman" w:cs="Arial"/>
                <w:b/>
                <w:bCs/>
                <w:lang w:eastAsia="en-GB"/>
              </w:rPr>
            </w:pPr>
            <w:r w:rsidRPr="00CE2A56">
              <w:rPr>
                <w:rFonts w:eastAsia="Times New Roman" w:cs="Arial"/>
                <w:b/>
                <w:bCs/>
                <w:lang w:eastAsia="en-GB"/>
              </w:rPr>
              <w:t>£m</w:t>
            </w:r>
          </w:p>
        </w:tc>
      </w:tr>
      <w:tr w:rsidR="00266A5B" w:rsidRPr="00CE2A56" w14:paraId="33463337" w14:textId="77777777" w:rsidTr="005C792D">
        <w:trPr>
          <w:trHeight w:val="960"/>
        </w:trPr>
        <w:tc>
          <w:tcPr>
            <w:tcW w:w="852" w:type="dxa"/>
            <w:tcBorders>
              <w:top w:val="nil"/>
              <w:left w:val="single" w:sz="4" w:space="0" w:color="auto"/>
              <w:bottom w:val="single" w:sz="4" w:space="0" w:color="auto"/>
              <w:right w:val="single" w:sz="4" w:space="0" w:color="auto"/>
            </w:tcBorders>
            <w:shd w:val="clear" w:color="000000" w:fill="FFFFFF"/>
            <w:vAlign w:val="center"/>
            <w:hideMark/>
          </w:tcPr>
          <w:p w14:paraId="716D53AE" w14:textId="46EDA3C5" w:rsidR="00266A5B" w:rsidRPr="00CE2A56" w:rsidRDefault="00A72B19" w:rsidP="00266A5B">
            <w:pPr>
              <w:autoSpaceDE/>
              <w:autoSpaceDN/>
              <w:adjustRightInd/>
              <w:spacing w:after="0"/>
              <w:jc w:val="right"/>
              <w:rPr>
                <w:rFonts w:eastAsia="Times New Roman" w:cs="Arial"/>
                <w:lang w:eastAsia="en-GB"/>
              </w:rPr>
            </w:pPr>
            <w:r>
              <w:rPr>
                <w:rFonts w:eastAsia="Times New Roman" w:cs="Arial"/>
                <w:lang w:eastAsia="en-GB"/>
              </w:rPr>
              <w:t>3.5</w:t>
            </w:r>
            <w:r w:rsidR="00266A5B" w:rsidRPr="00CE2A56">
              <w:rPr>
                <w:rFonts w:eastAsia="Times New Roman" w:cs="Arial"/>
                <w:lang w:eastAsia="en-GB"/>
              </w:rPr>
              <w:t>.1</w:t>
            </w:r>
          </w:p>
        </w:tc>
        <w:tc>
          <w:tcPr>
            <w:tcW w:w="2976" w:type="dxa"/>
            <w:tcBorders>
              <w:top w:val="nil"/>
              <w:left w:val="nil"/>
              <w:bottom w:val="single" w:sz="4" w:space="0" w:color="auto"/>
              <w:right w:val="single" w:sz="4" w:space="0" w:color="auto"/>
            </w:tcBorders>
            <w:shd w:val="clear" w:color="000000" w:fill="FFFFFF"/>
            <w:vAlign w:val="center"/>
            <w:hideMark/>
          </w:tcPr>
          <w:p w14:paraId="0A3032D9" w14:textId="77777777" w:rsidR="00266A5B" w:rsidRPr="005C792D" w:rsidRDefault="00266A5B" w:rsidP="00266A5B">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DEPUTY DIR PUBLIC HEALTH &amp; CONSULTANTS TOTAL</w:t>
            </w:r>
          </w:p>
        </w:tc>
        <w:tc>
          <w:tcPr>
            <w:tcW w:w="1137" w:type="dxa"/>
            <w:tcBorders>
              <w:top w:val="nil"/>
              <w:left w:val="nil"/>
              <w:bottom w:val="single" w:sz="4" w:space="0" w:color="auto"/>
              <w:right w:val="single" w:sz="4" w:space="0" w:color="auto"/>
            </w:tcBorders>
            <w:shd w:val="clear" w:color="000000" w:fill="FFFFFF"/>
            <w:vAlign w:val="center"/>
            <w:hideMark/>
          </w:tcPr>
          <w:p w14:paraId="761B7363" w14:textId="77777777" w:rsidR="00266A5B" w:rsidRPr="00266A5B" w:rsidRDefault="00266A5B" w:rsidP="00266A5B">
            <w:pPr>
              <w:jc w:val="right"/>
              <w:rPr>
                <w:rFonts w:cs="Arial"/>
              </w:rPr>
            </w:pPr>
            <w:r>
              <w:rPr>
                <w:rFonts w:cs="Arial"/>
              </w:rPr>
              <w:t>0.508</w:t>
            </w:r>
          </w:p>
        </w:tc>
        <w:tc>
          <w:tcPr>
            <w:tcW w:w="1131" w:type="dxa"/>
            <w:tcBorders>
              <w:top w:val="nil"/>
              <w:left w:val="nil"/>
              <w:bottom w:val="single" w:sz="4" w:space="0" w:color="auto"/>
              <w:right w:val="single" w:sz="4" w:space="0" w:color="auto"/>
            </w:tcBorders>
            <w:shd w:val="clear" w:color="000000" w:fill="FFFFFF"/>
            <w:vAlign w:val="center"/>
            <w:hideMark/>
          </w:tcPr>
          <w:p w14:paraId="1626A4E3" w14:textId="77777777" w:rsidR="00266A5B" w:rsidRDefault="00266A5B" w:rsidP="00266A5B">
            <w:pPr>
              <w:jc w:val="right"/>
              <w:rPr>
                <w:rFonts w:cs="Arial"/>
              </w:rPr>
            </w:pPr>
            <w:r>
              <w:rPr>
                <w:rFonts w:cs="Arial"/>
              </w:rPr>
              <w:t>0.517</w:t>
            </w:r>
          </w:p>
        </w:tc>
        <w:tc>
          <w:tcPr>
            <w:tcW w:w="1276" w:type="dxa"/>
            <w:tcBorders>
              <w:top w:val="nil"/>
              <w:left w:val="nil"/>
              <w:bottom w:val="single" w:sz="4" w:space="0" w:color="auto"/>
              <w:right w:val="single" w:sz="4" w:space="0" w:color="auto"/>
            </w:tcBorders>
            <w:shd w:val="clear" w:color="000000" w:fill="FFFFFF"/>
            <w:vAlign w:val="center"/>
            <w:hideMark/>
          </w:tcPr>
          <w:p w14:paraId="63905F1F" w14:textId="77777777" w:rsidR="00266A5B" w:rsidRDefault="00266A5B" w:rsidP="00266A5B">
            <w:pPr>
              <w:jc w:val="right"/>
              <w:rPr>
                <w:rFonts w:cs="Arial"/>
              </w:rPr>
            </w:pPr>
            <w:r>
              <w:rPr>
                <w:rFonts w:cs="Arial"/>
              </w:rPr>
              <w:t>0.009</w:t>
            </w:r>
          </w:p>
        </w:tc>
        <w:tc>
          <w:tcPr>
            <w:tcW w:w="1418" w:type="dxa"/>
            <w:tcBorders>
              <w:top w:val="nil"/>
              <w:left w:val="nil"/>
              <w:bottom w:val="single" w:sz="4" w:space="0" w:color="auto"/>
              <w:right w:val="single" w:sz="4" w:space="0" w:color="auto"/>
            </w:tcBorders>
            <w:shd w:val="clear" w:color="000000" w:fill="FFFFFF"/>
            <w:vAlign w:val="center"/>
            <w:hideMark/>
          </w:tcPr>
          <w:p w14:paraId="349E0D1E" w14:textId="77777777" w:rsidR="00266A5B" w:rsidRDefault="00266A5B" w:rsidP="00266A5B">
            <w:pPr>
              <w:jc w:val="right"/>
              <w:rPr>
                <w:rFonts w:cs="Arial"/>
              </w:rPr>
            </w:pPr>
            <w:r>
              <w:rPr>
                <w:rFonts w:cs="Arial"/>
              </w:rPr>
              <w:t>0.024</w:t>
            </w:r>
          </w:p>
        </w:tc>
        <w:tc>
          <w:tcPr>
            <w:tcW w:w="1417" w:type="dxa"/>
            <w:tcBorders>
              <w:top w:val="nil"/>
              <w:left w:val="nil"/>
              <w:bottom w:val="single" w:sz="4" w:space="0" w:color="auto"/>
              <w:right w:val="single" w:sz="4" w:space="0" w:color="auto"/>
            </w:tcBorders>
            <w:shd w:val="clear" w:color="000000" w:fill="FFFFFF"/>
            <w:vAlign w:val="center"/>
            <w:hideMark/>
          </w:tcPr>
          <w:p w14:paraId="2E69FE1C" w14:textId="77777777" w:rsidR="00266A5B" w:rsidRDefault="00266A5B" w:rsidP="00266A5B">
            <w:pPr>
              <w:jc w:val="right"/>
              <w:rPr>
                <w:rFonts w:cs="Arial"/>
              </w:rPr>
            </w:pPr>
            <w:r>
              <w:rPr>
                <w:rFonts w:cs="Arial"/>
              </w:rPr>
              <w:t>-0.015</w:t>
            </w:r>
          </w:p>
        </w:tc>
      </w:tr>
      <w:tr w:rsidR="00266A5B" w:rsidRPr="00CE2A56" w14:paraId="455CF167" w14:textId="77777777" w:rsidTr="005C792D">
        <w:trPr>
          <w:trHeight w:val="630"/>
        </w:trPr>
        <w:tc>
          <w:tcPr>
            <w:tcW w:w="852" w:type="dxa"/>
            <w:tcBorders>
              <w:top w:val="nil"/>
              <w:left w:val="single" w:sz="4" w:space="0" w:color="auto"/>
              <w:bottom w:val="single" w:sz="4" w:space="0" w:color="auto"/>
              <w:right w:val="single" w:sz="4" w:space="0" w:color="auto"/>
            </w:tcBorders>
            <w:shd w:val="clear" w:color="000000" w:fill="FFFFFF"/>
            <w:vAlign w:val="center"/>
            <w:hideMark/>
          </w:tcPr>
          <w:p w14:paraId="2727A3EB" w14:textId="00593E8C" w:rsidR="00266A5B" w:rsidRPr="00CE2A56" w:rsidRDefault="00A72B19" w:rsidP="00266A5B">
            <w:pPr>
              <w:autoSpaceDE/>
              <w:autoSpaceDN/>
              <w:adjustRightInd/>
              <w:spacing w:after="0"/>
              <w:jc w:val="right"/>
              <w:rPr>
                <w:rFonts w:eastAsia="Times New Roman" w:cs="Arial"/>
                <w:lang w:eastAsia="en-GB"/>
              </w:rPr>
            </w:pPr>
            <w:r>
              <w:rPr>
                <w:rFonts w:eastAsia="Times New Roman" w:cs="Arial"/>
                <w:lang w:eastAsia="en-GB"/>
              </w:rPr>
              <w:t>3.5</w:t>
            </w:r>
            <w:r w:rsidR="00266A5B" w:rsidRPr="00CE2A56">
              <w:rPr>
                <w:rFonts w:eastAsia="Times New Roman" w:cs="Arial"/>
                <w:lang w:eastAsia="en-GB"/>
              </w:rPr>
              <w:t>.2</w:t>
            </w:r>
          </w:p>
        </w:tc>
        <w:tc>
          <w:tcPr>
            <w:tcW w:w="2976" w:type="dxa"/>
            <w:tcBorders>
              <w:top w:val="nil"/>
              <w:left w:val="nil"/>
              <w:bottom w:val="single" w:sz="4" w:space="0" w:color="auto"/>
              <w:right w:val="single" w:sz="4" w:space="0" w:color="auto"/>
            </w:tcBorders>
            <w:shd w:val="clear" w:color="000000" w:fill="FFFFFF"/>
            <w:vAlign w:val="center"/>
            <w:hideMark/>
          </w:tcPr>
          <w:p w14:paraId="36C8272B" w14:textId="77777777" w:rsidR="00266A5B" w:rsidRPr="005C792D" w:rsidRDefault="00266A5B" w:rsidP="00266A5B">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PUBLIC HEALTH &amp; WELLBEING TOTAL</w:t>
            </w:r>
          </w:p>
        </w:tc>
        <w:tc>
          <w:tcPr>
            <w:tcW w:w="1137" w:type="dxa"/>
            <w:tcBorders>
              <w:top w:val="nil"/>
              <w:left w:val="nil"/>
              <w:bottom w:val="single" w:sz="4" w:space="0" w:color="auto"/>
              <w:right w:val="single" w:sz="4" w:space="0" w:color="auto"/>
            </w:tcBorders>
            <w:shd w:val="clear" w:color="000000" w:fill="FFFFFF"/>
            <w:vAlign w:val="center"/>
            <w:hideMark/>
          </w:tcPr>
          <w:p w14:paraId="37936A53" w14:textId="77777777" w:rsidR="00266A5B" w:rsidRDefault="00266A5B" w:rsidP="00266A5B">
            <w:pPr>
              <w:jc w:val="right"/>
              <w:rPr>
                <w:rFonts w:cs="Arial"/>
              </w:rPr>
            </w:pPr>
            <w:r>
              <w:rPr>
                <w:rFonts w:cs="Arial"/>
              </w:rPr>
              <w:t>-68.718</w:t>
            </w:r>
          </w:p>
        </w:tc>
        <w:tc>
          <w:tcPr>
            <w:tcW w:w="1131" w:type="dxa"/>
            <w:tcBorders>
              <w:top w:val="nil"/>
              <w:left w:val="nil"/>
              <w:bottom w:val="single" w:sz="4" w:space="0" w:color="auto"/>
              <w:right w:val="single" w:sz="4" w:space="0" w:color="auto"/>
            </w:tcBorders>
            <w:shd w:val="clear" w:color="000000" w:fill="FFFFFF"/>
            <w:vAlign w:val="center"/>
            <w:hideMark/>
          </w:tcPr>
          <w:p w14:paraId="2D62B37E" w14:textId="77777777" w:rsidR="00266A5B" w:rsidRDefault="00266A5B" w:rsidP="00266A5B">
            <w:pPr>
              <w:jc w:val="right"/>
              <w:rPr>
                <w:rFonts w:cs="Arial"/>
              </w:rPr>
            </w:pPr>
            <w:r>
              <w:rPr>
                <w:rFonts w:cs="Arial"/>
              </w:rPr>
              <w:t>-64.441</w:t>
            </w:r>
          </w:p>
        </w:tc>
        <w:tc>
          <w:tcPr>
            <w:tcW w:w="1276" w:type="dxa"/>
            <w:tcBorders>
              <w:top w:val="nil"/>
              <w:left w:val="nil"/>
              <w:bottom w:val="single" w:sz="4" w:space="0" w:color="auto"/>
              <w:right w:val="single" w:sz="4" w:space="0" w:color="auto"/>
            </w:tcBorders>
            <w:shd w:val="clear" w:color="000000" w:fill="FFFFFF"/>
            <w:vAlign w:val="center"/>
            <w:hideMark/>
          </w:tcPr>
          <w:p w14:paraId="3E8CAB3C" w14:textId="77777777" w:rsidR="00266A5B" w:rsidRDefault="00266A5B" w:rsidP="00266A5B">
            <w:pPr>
              <w:jc w:val="right"/>
              <w:rPr>
                <w:rFonts w:cs="Arial"/>
              </w:rPr>
            </w:pPr>
            <w:r>
              <w:rPr>
                <w:rFonts w:cs="Arial"/>
              </w:rPr>
              <w:t>4.277</w:t>
            </w:r>
          </w:p>
        </w:tc>
        <w:tc>
          <w:tcPr>
            <w:tcW w:w="1418" w:type="dxa"/>
            <w:tcBorders>
              <w:top w:val="nil"/>
              <w:left w:val="nil"/>
              <w:bottom w:val="single" w:sz="4" w:space="0" w:color="auto"/>
              <w:right w:val="single" w:sz="4" w:space="0" w:color="auto"/>
            </w:tcBorders>
            <w:shd w:val="clear" w:color="000000" w:fill="FFFFFF"/>
            <w:vAlign w:val="center"/>
            <w:hideMark/>
          </w:tcPr>
          <w:p w14:paraId="3591FB0F" w14:textId="77777777" w:rsidR="00266A5B" w:rsidRDefault="00266A5B" w:rsidP="00266A5B">
            <w:pPr>
              <w:jc w:val="right"/>
              <w:rPr>
                <w:rFonts w:cs="Arial"/>
              </w:rPr>
            </w:pPr>
            <w:r>
              <w:rPr>
                <w:rFonts w:cs="Arial"/>
              </w:rPr>
              <w:t>4.279</w:t>
            </w:r>
          </w:p>
        </w:tc>
        <w:tc>
          <w:tcPr>
            <w:tcW w:w="1417" w:type="dxa"/>
            <w:tcBorders>
              <w:top w:val="nil"/>
              <w:left w:val="nil"/>
              <w:bottom w:val="single" w:sz="4" w:space="0" w:color="auto"/>
              <w:right w:val="single" w:sz="4" w:space="0" w:color="auto"/>
            </w:tcBorders>
            <w:shd w:val="clear" w:color="000000" w:fill="FFFFFF"/>
            <w:vAlign w:val="center"/>
            <w:hideMark/>
          </w:tcPr>
          <w:p w14:paraId="3C593542" w14:textId="77777777" w:rsidR="00266A5B" w:rsidRDefault="00266A5B" w:rsidP="00266A5B">
            <w:pPr>
              <w:jc w:val="right"/>
              <w:rPr>
                <w:rFonts w:cs="Arial"/>
              </w:rPr>
            </w:pPr>
            <w:r>
              <w:rPr>
                <w:rFonts w:cs="Arial"/>
              </w:rPr>
              <w:t>-0.002</w:t>
            </w:r>
          </w:p>
        </w:tc>
      </w:tr>
      <w:tr w:rsidR="00266A5B" w:rsidRPr="00CE2A56" w14:paraId="613BC70E" w14:textId="77777777" w:rsidTr="005C792D">
        <w:trPr>
          <w:trHeight w:val="720"/>
        </w:trPr>
        <w:tc>
          <w:tcPr>
            <w:tcW w:w="852" w:type="dxa"/>
            <w:tcBorders>
              <w:top w:val="nil"/>
              <w:left w:val="single" w:sz="4" w:space="0" w:color="auto"/>
              <w:bottom w:val="single" w:sz="4" w:space="0" w:color="auto"/>
              <w:right w:val="single" w:sz="4" w:space="0" w:color="auto"/>
            </w:tcBorders>
            <w:shd w:val="clear" w:color="000000" w:fill="FFFFFF"/>
            <w:vAlign w:val="center"/>
            <w:hideMark/>
          </w:tcPr>
          <w:p w14:paraId="19A5E0C0" w14:textId="6004A44B" w:rsidR="00266A5B" w:rsidRPr="00CE2A56" w:rsidRDefault="00A72B19" w:rsidP="00266A5B">
            <w:pPr>
              <w:autoSpaceDE/>
              <w:autoSpaceDN/>
              <w:adjustRightInd/>
              <w:spacing w:after="0"/>
              <w:jc w:val="right"/>
              <w:rPr>
                <w:rFonts w:eastAsia="Times New Roman" w:cs="Arial"/>
                <w:lang w:eastAsia="en-GB"/>
              </w:rPr>
            </w:pPr>
            <w:r>
              <w:rPr>
                <w:rFonts w:eastAsia="Times New Roman" w:cs="Arial"/>
                <w:lang w:eastAsia="en-GB"/>
              </w:rPr>
              <w:t>3.5</w:t>
            </w:r>
            <w:r w:rsidR="00266A5B" w:rsidRPr="00CE2A56">
              <w:rPr>
                <w:rFonts w:eastAsia="Times New Roman" w:cs="Arial"/>
                <w:lang w:eastAsia="en-GB"/>
              </w:rPr>
              <w:t>.3</w:t>
            </w:r>
          </w:p>
        </w:tc>
        <w:tc>
          <w:tcPr>
            <w:tcW w:w="2976" w:type="dxa"/>
            <w:tcBorders>
              <w:top w:val="nil"/>
              <w:left w:val="nil"/>
              <w:bottom w:val="single" w:sz="4" w:space="0" w:color="auto"/>
              <w:right w:val="single" w:sz="4" w:space="0" w:color="auto"/>
            </w:tcBorders>
            <w:shd w:val="clear" w:color="000000" w:fill="FFFFFF"/>
            <w:vAlign w:val="center"/>
            <w:hideMark/>
          </w:tcPr>
          <w:p w14:paraId="0BABE18C" w14:textId="77777777" w:rsidR="00266A5B" w:rsidRPr="005C792D" w:rsidRDefault="00266A5B" w:rsidP="00266A5B">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EMERGENCY PLANNING &amp; RESILIENCE TOTAL</w:t>
            </w:r>
          </w:p>
        </w:tc>
        <w:tc>
          <w:tcPr>
            <w:tcW w:w="1137" w:type="dxa"/>
            <w:tcBorders>
              <w:top w:val="nil"/>
              <w:left w:val="nil"/>
              <w:bottom w:val="single" w:sz="4" w:space="0" w:color="auto"/>
              <w:right w:val="single" w:sz="4" w:space="0" w:color="auto"/>
            </w:tcBorders>
            <w:shd w:val="clear" w:color="000000" w:fill="FFFFFF"/>
            <w:vAlign w:val="center"/>
            <w:hideMark/>
          </w:tcPr>
          <w:p w14:paraId="5BF86963" w14:textId="77777777" w:rsidR="00266A5B" w:rsidRDefault="00266A5B" w:rsidP="00266A5B">
            <w:pPr>
              <w:jc w:val="right"/>
              <w:rPr>
                <w:rFonts w:cs="Arial"/>
              </w:rPr>
            </w:pPr>
            <w:r>
              <w:rPr>
                <w:rFonts w:cs="Arial"/>
              </w:rPr>
              <w:t>1.267</w:t>
            </w:r>
          </w:p>
        </w:tc>
        <w:tc>
          <w:tcPr>
            <w:tcW w:w="1131" w:type="dxa"/>
            <w:tcBorders>
              <w:top w:val="nil"/>
              <w:left w:val="nil"/>
              <w:bottom w:val="single" w:sz="4" w:space="0" w:color="auto"/>
              <w:right w:val="single" w:sz="4" w:space="0" w:color="auto"/>
            </w:tcBorders>
            <w:shd w:val="clear" w:color="000000" w:fill="FFFFFF"/>
            <w:vAlign w:val="center"/>
            <w:hideMark/>
          </w:tcPr>
          <w:p w14:paraId="63EFD746" w14:textId="77777777" w:rsidR="00266A5B" w:rsidRDefault="00266A5B" w:rsidP="00266A5B">
            <w:pPr>
              <w:jc w:val="right"/>
              <w:rPr>
                <w:rFonts w:cs="Arial"/>
              </w:rPr>
            </w:pPr>
            <w:r>
              <w:rPr>
                <w:rFonts w:cs="Arial"/>
              </w:rPr>
              <w:t>1.168</w:t>
            </w:r>
          </w:p>
        </w:tc>
        <w:tc>
          <w:tcPr>
            <w:tcW w:w="1276" w:type="dxa"/>
            <w:tcBorders>
              <w:top w:val="nil"/>
              <w:left w:val="nil"/>
              <w:bottom w:val="single" w:sz="4" w:space="0" w:color="auto"/>
              <w:right w:val="single" w:sz="4" w:space="0" w:color="auto"/>
            </w:tcBorders>
            <w:shd w:val="clear" w:color="000000" w:fill="FFFFFF"/>
            <w:vAlign w:val="center"/>
            <w:hideMark/>
          </w:tcPr>
          <w:p w14:paraId="0322903E" w14:textId="77777777" w:rsidR="00266A5B" w:rsidRDefault="00266A5B" w:rsidP="00266A5B">
            <w:pPr>
              <w:jc w:val="right"/>
              <w:rPr>
                <w:rFonts w:cs="Arial"/>
              </w:rPr>
            </w:pPr>
            <w:r>
              <w:rPr>
                <w:rFonts w:cs="Arial"/>
              </w:rPr>
              <w:t>-0.099</w:t>
            </w:r>
          </w:p>
        </w:tc>
        <w:tc>
          <w:tcPr>
            <w:tcW w:w="1418" w:type="dxa"/>
            <w:tcBorders>
              <w:top w:val="nil"/>
              <w:left w:val="nil"/>
              <w:bottom w:val="single" w:sz="4" w:space="0" w:color="auto"/>
              <w:right w:val="single" w:sz="4" w:space="0" w:color="auto"/>
            </w:tcBorders>
            <w:shd w:val="clear" w:color="000000" w:fill="FFFFFF"/>
            <w:vAlign w:val="center"/>
            <w:hideMark/>
          </w:tcPr>
          <w:p w14:paraId="60045F02" w14:textId="77777777" w:rsidR="00266A5B" w:rsidRDefault="00266A5B" w:rsidP="00266A5B">
            <w:pPr>
              <w:jc w:val="right"/>
              <w:rPr>
                <w:rFonts w:cs="Arial"/>
              </w:rPr>
            </w:pPr>
            <w:r>
              <w:rPr>
                <w:rFonts w:cs="Arial"/>
              </w:rPr>
              <w:t>-0.319</w:t>
            </w:r>
          </w:p>
        </w:tc>
        <w:tc>
          <w:tcPr>
            <w:tcW w:w="1417" w:type="dxa"/>
            <w:tcBorders>
              <w:top w:val="nil"/>
              <w:left w:val="nil"/>
              <w:bottom w:val="single" w:sz="4" w:space="0" w:color="auto"/>
              <w:right w:val="single" w:sz="4" w:space="0" w:color="auto"/>
            </w:tcBorders>
            <w:shd w:val="clear" w:color="000000" w:fill="FFFFFF"/>
            <w:vAlign w:val="center"/>
            <w:hideMark/>
          </w:tcPr>
          <w:p w14:paraId="22BDAA52" w14:textId="77777777" w:rsidR="00266A5B" w:rsidRDefault="00266A5B" w:rsidP="00266A5B">
            <w:pPr>
              <w:jc w:val="right"/>
              <w:rPr>
                <w:rFonts w:cs="Arial"/>
              </w:rPr>
            </w:pPr>
            <w:r>
              <w:rPr>
                <w:rFonts w:cs="Arial"/>
              </w:rPr>
              <w:t>0.220</w:t>
            </w:r>
          </w:p>
        </w:tc>
      </w:tr>
      <w:tr w:rsidR="00266A5B" w:rsidRPr="00CE2A56" w14:paraId="1E63A90A" w14:textId="77777777" w:rsidTr="005C792D">
        <w:trPr>
          <w:trHeight w:val="1005"/>
        </w:trPr>
        <w:tc>
          <w:tcPr>
            <w:tcW w:w="852" w:type="dxa"/>
            <w:tcBorders>
              <w:top w:val="nil"/>
              <w:left w:val="single" w:sz="4" w:space="0" w:color="auto"/>
              <w:bottom w:val="single" w:sz="4" w:space="0" w:color="auto"/>
              <w:right w:val="single" w:sz="4" w:space="0" w:color="auto"/>
            </w:tcBorders>
            <w:shd w:val="clear" w:color="000000" w:fill="FFFFFF"/>
            <w:vAlign w:val="center"/>
            <w:hideMark/>
          </w:tcPr>
          <w:p w14:paraId="4D5057ED" w14:textId="37A4C69B" w:rsidR="00266A5B" w:rsidRPr="00CE2A56" w:rsidRDefault="00A72B19" w:rsidP="00266A5B">
            <w:pPr>
              <w:autoSpaceDE/>
              <w:autoSpaceDN/>
              <w:adjustRightInd/>
              <w:spacing w:after="0"/>
              <w:jc w:val="right"/>
              <w:rPr>
                <w:rFonts w:eastAsia="Times New Roman" w:cs="Arial"/>
                <w:lang w:eastAsia="en-GB"/>
              </w:rPr>
            </w:pPr>
            <w:r>
              <w:rPr>
                <w:rFonts w:eastAsia="Times New Roman" w:cs="Arial"/>
                <w:lang w:eastAsia="en-GB"/>
              </w:rPr>
              <w:t>3.5</w:t>
            </w:r>
            <w:r w:rsidR="00266A5B" w:rsidRPr="00CE2A56">
              <w:rPr>
                <w:rFonts w:eastAsia="Times New Roman" w:cs="Arial"/>
                <w:lang w:eastAsia="en-GB"/>
              </w:rPr>
              <w:t>.4</w:t>
            </w:r>
          </w:p>
        </w:tc>
        <w:tc>
          <w:tcPr>
            <w:tcW w:w="2976" w:type="dxa"/>
            <w:tcBorders>
              <w:top w:val="nil"/>
              <w:left w:val="nil"/>
              <w:bottom w:val="single" w:sz="4" w:space="0" w:color="auto"/>
              <w:right w:val="single" w:sz="4" w:space="0" w:color="auto"/>
            </w:tcBorders>
            <w:shd w:val="clear" w:color="000000" w:fill="FFFFFF"/>
            <w:vAlign w:val="center"/>
            <w:hideMark/>
          </w:tcPr>
          <w:p w14:paraId="1E49F1E5" w14:textId="77777777" w:rsidR="00266A5B" w:rsidRPr="005C792D" w:rsidRDefault="00266A5B" w:rsidP="00266A5B">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HEALTH EQUITY, WELFARE &amp; PARTNERSHIPS TOTAL</w:t>
            </w:r>
          </w:p>
        </w:tc>
        <w:tc>
          <w:tcPr>
            <w:tcW w:w="1137" w:type="dxa"/>
            <w:tcBorders>
              <w:top w:val="nil"/>
              <w:left w:val="nil"/>
              <w:bottom w:val="single" w:sz="4" w:space="0" w:color="auto"/>
              <w:right w:val="single" w:sz="4" w:space="0" w:color="auto"/>
            </w:tcBorders>
            <w:shd w:val="clear" w:color="000000" w:fill="FFFFFF"/>
            <w:vAlign w:val="center"/>
            <w:hideMark/>
          </w:tcPr>
          <w:p w14:paraId="15D1AD05" w14:textId="77777777" w:rsidR="00266A5B" w:rsidRDefault="00266A5B" w:rsidP="00266A5B">
            <w:pPr>
              <w:jc w:val="right"/>
              <w:rPr>
                <w:rFonts w:cs="Arial"/>
              </w:rPr>
            </w:pPr>
            <w:r>
              <w:rPr>
                <w:rFonts w:cs="Arial"/>
              </w:rPr>
              <w:t>5.709</w:t>
            </w:r>
          </w:p>
        </w:tc>
        <w:tc>
          <w:tcPr>
            <w:tcW w:w="1131" w:type="dxa"/>
            <w:tcBorders>
              <w:top w:val="nil"/>
              <w:left w:val="nil"/>
              <w:bottom w:val="single" w:sz="4" w:space="0" w:color="auto"/>
              <w:right w:val="single" w:sz="4" w:space="0" w:color="auto"/>
            </w:tcBorders>
            <w:shd w:val="clear" w:color="000000" w:fill="FFFFFF"/>
            <w:vAlign w:val="center"/>
            <w:hideMark/>
          </w:tcPr>
          <w:p w14:paraId="27E74F97" w14:textId="77777777" w:rsidR="00266A5B" w:rsidRDefault="00266A5B" w:rsidP="00266A5B">
            <w:pPr>
              <w:jc w:val="right"/>
              <w:rPr>
                <w:rFonts w:cs="Arial"/>
              </w:rPr>
            </w:pPr>
            <w:r>
              <w:rPr>
                <w:rFonts w:cs="Arial"/>
              </w:rPr>
              <w:t>5.057</w:t>
            </w:r>
          </w:p>
        </w:tc>
        <w:tc>
          <w:tcPr>
            <w:tcW w:w="1276" w:type="dxa"/>
            <w:tcBorders>
              <w:top w:val="nil"/>
              <w:left w:val="nil"/>
              <w:bottom w:val="single" w:sz="4" w:space="0" w:color="auto"/>
              <w:right w:val="single" w:sz="4" w:space="0" w:color="auto"/>
            </w:tcBorders>
            <w:shd w:val="clear" w:color="000000" w:fill="FFFFFF"/>
            <w:vAlign w:val="center"/>
            <w:hideMark/>
          </w:tcPr>
          <w:p w14:paraId="6FE5253A" w14:textId="77777777" w:rsidR="00266A5B" w:rsidRDefault="00266A5B" w:rsidP="00266A5B">
            <w:pPr>
              <w:jc w:val="right"/>
              <w:rPr>
                <w:rFonts w:cs="Arial"/>
              </w:rPr>
            </w:pPr>
            <w:r>
              <w:rPr>
                <w:rFonts w:cs="Arial"/>
              </w:rPr>
              <w:t>-0.652</w:t>
            </w:r>
          </w:p>
        </w:tc>
        <w:tc>
          <w:tcPr>
            <w:tcW w:w="1418" w:type="dxa"/>
            <w:tcBorders>
              <w:top w:val="nil"/>
              <w:left w:val="nil"/>
              <w:bottom w:val="single" w:sz="4" w:space="0" w:color="auto"/>
              <w:right w:val="single" w:sz="4" w:space="0" w:color="auto"/>
            </w:tcBorders>
            <w:shd w:val="clear" w:color="000000" w:fill="FFFFFF"/>
            <w:vAlign w:val="center"/>
            <w:hideMark/>
          </w:tcPr>
          <w:p w14:paraId="44D205F3" w14:textId="77777777" w:rsidR="00266A5B" w:rsidRDefault="00266A5B" w:rsidP="00266A5B">
            <w:pPr>
              <w:jc w:val="right"/>
              <w:rPr>
                <w:rFonts w:cs="Arial"/>
              </w:rPr>
            </w:pPr>
            <w:r>
              <w:rPr>
                <w:rFonts w:cs="Arial"/>
              </w:rPr>
              <w:t>-0.600</w:t>
            </w:r>
          </w:p>
        </w:tc>
        <w:tc>
          <w:tcPr>
            <w:tcW w:w="1417" w:type="dxa"/>
            <w:tcBorders>
              <w:top w:val="nil"/>
              <w:left w:val="nil"/>
              <w:bottom w:val="single" w:sz="4" w:space="0" w:color="auto"/>
              <w:right w:val="single" w:sz="4" w:space="0" w:color="auto"/>
            </w:tcBorders>
            <w:shd w:val="clear" w:color="000000" w:fill="FFFFFF"/>
            <w:vAlign w:val="center"/>
            <w:hideMark/>
          </w:tcPr>
          <w:p w14:paraId="483B1A10" w14:textId="77777777" w:rsidR="00266A5B" w:rsidRDefault="00266A5B" w:rsidP="00266A5B">
            <w:pPr>
              <w:jc w:val="right"/>
              <w:rPr>
                <w:rFonts w:cs="Arial"/>
              </w:rPr>
            </w:pPr>
            <w:r>
              <w:rPr>
                <w:rFonts w:cs="Arial"/>
              </w:rPr>
              <w:t>-0.052</w:t>
            </w:r>
          </w:p>
        </w:tc>
      </w:tr>
      <w:tr w:rsidR="00266A5B" w:rsidRPr="00CE2A56" w14:paraId="43C2B184" w14:textId="77777777" w:rsidTr="005C792D">
        <w:trPr>
          <w:trHeight w:val="945"/>
        </w:trPr>
        <w:tc>
          <w:tcPr>
            <w:tcW w:w="852" w:type="dxa"/>
            <w:tcBorders>
              <w:top w:val="nil"/>
              <w:left w:val="single" w:sz="4" w:space="0" w:color="auto"/>
              <w:bottom w:val="single" w:sz="4" w:space="0" w:color="auto"/>
              <w:right w:val="single" w:sz="4" w:space="0" w:color="auto"/>
            </w:tcBorders>
            <w:shd w:val="clear" w:color="000000" w:fill="FFFFFF"/>
            <w:vAlign w:val="center"/>
            <w:hideMark/>
          </w:tcPr>
          <w:p w14:paraId="70589436" w14:textId="6331B7C9" w:rsidR="00266A5B" w:rsidRPr="00CE2A56" w:rsidRDefault="00A72B19" w:rsidP="00266A5B">
            <w:pPr>
              <w:autoSpaceDE/>
              <w:autoSpaceDN/>
              <w:adjustRightInd/>
              <w:spacing w:after="0"/>
              <w:jc w:val="right"/>
              <w:rPr>
                <w:rFonts w:eastAsia="Times New Roman" w:cs="Arial"/>
                <w:lang w:eastAsia="en-GB"/>
              </w:rPr>
            </w:pPr>
            <w:r>
              <w:rPr>
                <w:rFonts w:eastAsia="Times New Roman" w:cs="Arial"/>
                <w:lang w:eastAsia="en-GB"/>
              </w:rPr>
              <w:t>3.5</w:t>
            </w:r>
            <w:r w:rsidR="00266A5B" w:rsidRPr="00CE2A56">
              <w:rPr>
                <w:rFonts w:eastAsia="Times New Roman" w:cs="Arial"/>
                <w:lang w:eastAsia="en-GB"/>
              </w:rPr>
              <w:t>.5</w:t>
            </w:r>
          </w:p>
        </w:tc>
        <w:tc>
          <w:tcPr>
            <w:tcW w:w="2976" w:type="dxa"/>
            <w:tcBorders>
              <w:top w:val="nil"/>
              <w:left w:val="nil"/>
              <w:bottom w:val="single" w:sz="4" w:space="0" w:color="auto"/>
              <w:right w:val="single" w:sz="4" w:space="0" w:color="auto"/>
            </w:tcBorders>
            <w:shd w:val="clear" w:color="000000" w:fill="FFFFFF"/>
            <w:vAlign w:val="center"/>
            <w:hideMark/>
          </w:tcPr>
          <w:p w14:paraId="113AC292" w14:textId="77777777" w:rsidR="00266A5B" w:rsidRPr="005C792D" w:rsidRDefault="00266A5B" w:rsidP="00266A5B">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PATIENT SAFETY &amp; QUALITY IMPROVEMENT TOTAL</w:t>
            </w:r>
          </w:p>
        </w:tc>
        <w:tc>
          <w:tcPr>
            <w:tcW w:w="1137" w:type="dxa"/>
            <w:tcBorders>
              <w:top w:val="nil"/>
              <w:left w:val="nil"/>
              <w:bottom w:val="single" w:sz="4" w:space="0" w:color="auto"/>
              <w:right w:val="single" w:sz="4" w:space="0" w:color="auto"/>
            </w:tcBorders>
            <w:shd w:val="clear" w:color="000000" w:fill="FFFFFF"/>
            <w:vAlign w:val="center"/>
            <w:hideMark/>
          </w:tcPr>
          <w:p w14:paraId="164724B2" w14:textId="77777777" w:rsidR="00266A5B" w:rsidRDefault="00266A5B" w:rsidP="00266A5B">
            <w:pPr>
              <w:jc w:val="right"/>
              <w:rPr>
                <w:rFonts w:cs="Arial"/>
              </w:rPr>
            </w:pPr>
            <w:r>
              <w:rPr>
                <w:rFonts w:cs="Arial"/>
              </w:rPr>
              <w:t>3.848</w:t>
            </w:r>
          </w:p>
        </w:tc>
        <w:tc>
          <w:tcPr>
            <w:tcW w:w="1131" w:type="dxa"/>
            <w:tcBorders>
              <w:top w:val="nil"/>
              <w:left w:val="nil"/>
              <w:bottom w:val="single" w:sz="4" w:space="0" w:color="auto"/>
              <w:right w:val="single" w:sz="4" w:space="0" w:color="auto"/>
            </w:tcBorders>
            <w:shd w:val="clear" w:color="000000" w:fill="FFFFFF"/>
            <w:vAlign w:val="center"/>
            <w:hideMark/>
          </w:tcPr>
          <w:p w14:paraId="42578958" w14:textId="77777777" w:rsidR="00266A5B" w:rsidRDefault="00266A5B" w:rsidP="00266A5B">
            <w:pPr>
              <w:jc w:val="right"/>
              <w:rPr>
                <w:rFonts w:cs="Arial"/>
              </w:rPr>
            </w:pPr>
            <w:r>
              <w:rPr>
                <w:rFonts w:cs="Arial"/>
              </w:rPr>
              <w:t>2.997</w:t>
            </w:r>
          </w:p>
        </w:tc>
        <w:tc>
          <w:tcPr>
            <w:tcW w:w="1276" w:type="dxa"/>
            <w:tcBorders>
              <w:top w:val="nil"/>
              <w:left w:val="nil"/>
              <w:bottom w:val="single" w:sz="4" w:space="0" w:color="auto"/>
              <w:right w:val="single" w:sz="4" w:space="0" w:color="auto"/>
            </w:tcBorders>
            <w:shd w:val="clear" w:color="000000" w:fill="FFFFFF"/>
            <w:vAlign w:val="center"/>
            <w:hideMark/>
          </w:tcPr>
          <w:p w14:paraId="333CD627" w14:textId="77777777" w:rsidR="00266A5B" w:rsidRDefault="00266A5B" w:rsidP="00266A5B">
            <w:pPr>
              <w:jc w:val="right"/>
              <w:rPr>
                <w:rFonts w:cs="Arial"/>
              </w:rPr>
            </w:pPr>
            <w:r>
              <w:rPr>
                <w:rFonts w:cs="Arial"/>
              </w:rPr>
              <w:t>-0.851</w:t>
            </w:r>
          </w:p>
        </w:tc>
        <w:tc>
          <w:tcPr>
            <w:tcW w:w="1418" w:type="dxa"/>
            <w:tcBorders>
              <w:top w:val="nil"/>
              <w:left w:val="nil"/>
              <w:bottom w:val="single" w:sz="4" w:space="0" w:color="auto"/>
              <w:right w:val="single" w:sz="4" w:space="0" w:color="auto"/>
            </w:tcBorders>
            <w:shd w:val="clear" w:color="000000" w:fill="FFFFFF"/>
            <w:vAlign w:val="center"/>
            <w:hideMark/>
          </w:tcPr>
          <w:p w14:paraId="3FF06033" w14:textId="77777777" w:rsidR="00266A5B" w:rsidRDefault="00266A5B" w:rsidP="00266A5B">
            <w:pPr>
              <w:jc w:val="right"/>
              <w:rPr>
                <w:rFonts w:cs="Arial"/>
              </w:rPr>
            </w:pPr>
            <w:r>
              <w:rPr>
                <w:rFonts w:cs="Arial"/>
              </w:rPr>
              <w:t>-0.740</w:t>
            </w:r>
          </w:p>
        </w:tc>
        <w:tc>
          <w:tcPr>
            <w:tcW w:w="1417" w:type="dxa"/>
            <w:tcBorders>
              <w:top w:val="nil"/>
              <w:left w:val="nil"/>
              <w:bottom w:val="single" w:sz="4" w:space="0" w:color="auto"/>
              <w:right w:val="single" w:sz="4" w:space="0" w:color="auto"/>
            </w:tcBorders>
            <w:shd w:val="clear" w:color="000000" w:fill="FFFFFF"/>
            <w:vAlign w:val="center"/>
            <w:hideMark/>
          </w:tcPr>
          <w:p w14:paraId="03A749B1" w14:textId="77777777" w:rsidR="00266A5B" w:rsidRDefault="00266A5B" w:rsidP="00266A5B">
            <w:pPr>
              <w:jc w:val="right"/>
              <w:rPr>
                <w:rFonts w:cs="Arial"/>
              </w:rPr>
            </w:pPr>
            <w:r>
              <w:rPr>
                <w:rFonts w:cs="Arial"/>
              </w:rPr>
              <w:t>-0.111</w:t>
            </w:r>
          </w:p>
        </w:tc>
      </w:tr>
      <w:tr w:rsidR="00266A5B" w:rsidRPr="00CE2A56" w14:paraId="7070C55C" w14:textId="77777777" w:rsidTr="005C792D">
        <w:trPr>
          <w:trHeight w:val="945"/>
        </w:trPr>
        <w:tc>
          <w:tcPr>
            <w:tcW w:w="852" w:type="dxa"/>
            <w:tcBorders>
              <w:top w:val="nil"/>
              <w:left w:val="single" w:sz="4" w:space="0" w:color="auto"/>
              <w:bottom w:val="single" w:sz="4" w:space="0" w:color="auto"/>
              <w:right w:val="single" w:sz="4" w:space="0" w:color="auto"/>
            </w:tcBorders>
            <w:shd w:val="clear" w:color="000000" w:fill="FFFFFF"/>
            <w:vAlign w:val="center"/>
            <w:hideMark/>
          </w:tcPr>
          <w:p w14:paraId="1F20E0DC" w14:textId="7B3EBF43" w:rsidR="00266A5B" w:rsidRPr="00CE2A56" w:rsidRDefault="00266A5B" w:rsidP="00A72B19">
            <w:pPr>
              <w:autoSpaceDE/>
              <w:autoSpaceDN/>
              <w:adjustRightInd/>
              <w:spacing w:after="0"/>
              <w:jc w:val="right"/>
              <w:rPr>
                <w:rFonts w:eastAsia="Times New Roman" w:cs="Arial"/>
                <w:lang w:eastAsia="en-GB"/>
              </w:rPr>
            </w:pPr>
            <w:r w:rsidRPr="00CE2A56">
              <w:rPr>
                <w:rFonts w:eastAsia="Times New Roman" w:cs="Arial"/>
                <w:lang w:eastAsia="en-GB"/>
              </w:rPr>
              <w:t>3.</w:t>
            </w:r>
            <w:r w:rsidR="00A72B19">
              <w:rPr>
                <w:rFonts w:eastAsia="Times New Roman" w:cs="Arial"/>
                <w:lang w:eastAsia="en-GB"/>
              </w:rPr>
              <w:t>5</w:t>
            </w:r>
            <w:r w:rsidRPr="00CE2A56">
              <w:rPr>
                <w:rFonts w:eastAsia="Times New Roman" w:cs="Arial"/>
                <w:lang w:eastAsia="en-GB"/>
              </w:rPr>
              <w:t>.6</w:t>
            </w:r>
          </w:p>
        </w:tc>
        <w:tc>
          <w:tcPr>
            <w:tcW w:w="2976" w:type="dxa"/>
            <w:tcBorders>
              <w:top w:val="nil"/>
              <w:left w:val="nil"/>
              <w:bottom w:val="single" w:sz="4" w:space="0" w:color="auto"/>
              <w:right w:val="single" w:sz="4" w:space="0" w:color="auto"/>
            </w:tcBorders>
            <w:shd w:val="clear" w:color="000000" w:fill="FFFFFF"/>
            <w:vAlign w:val="center"/>
            <w:hideMark/>
          </w:tcPr>
          <w:p w14:paraId="4B5F0B79" w14:textId="77777777" w:rsidR="00266A5B" w:rsidRPr="005C792D" w:rsidRDefault="00266A5B" w:rsidP="00266A5B">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TRADING STANDARDS &amp; SCIENTIFIC SERVICES TOTAL</w:t>
            </w:r>
          </w:p>
        </w:tc>
        <w:tc>
          <w:tcPr>
            <w:tcW w:w="1137" w:type="dxa"/>
            <w:tcBorders>
              <w:top w:val="nil"/>
              <w:left w:val="nil"/>
              <w:bottom w:val="single" w:sz="4" w:space="0" w:color="auto"/>
              <w:right w:val="single" w:sz="4" w:space="0" w:color="auto"/>
            </w:tcBorders>
            <w:shd w:val="clear" w:color="000000" w:fill="FFFFFF"/>
            <w:vAlign w:val="center"/>
            <w:hideMark/>
          </w:tcPr>
          <w:p w14:paraId="1847F99A" w14:textId="77777777" w:rsidR="00266A5B" w:rsidRDefault="00266A5B" w:rsidP="00266A5B">
            <w:pPr>
              <w:jc w:val="right"/>
              <w:rPr>
                <w:rFonts w:cs="Arial"/>
              </w:rPr>
            </w:pPr>
            <w:r>
              <w:rPr>
                <w:rFonts w:cs="Arial"/>
              </w:rPr>
              <w:t>3.174</w:t>
            </w:r>
          </w:p>
        </w:tc>
        <w:tc>
          <w:tcPr>
            <w:tcW w:w="1131" w:type="dxa"/>
            <w:tcBorders>
              <w:top w:val="nil"/>
              <w:left w:val="nil"/>
              <w:bottom w:val="single" w:sz="4" w:space="0" w:color="auto"/>
              <w:right w:val="single" w:sz="4" w:space="0" w:color="auto"/>
            </w:tcBorders>
            <w:shd w:val="clear" w:color="000000" w:fill="FFFFFF"/>
            <w:vAlign w:val="center"/>
            <w:hideMark/>
          </w:tcPr>
          <w:p w14:paraId="1C3F37DA" w14:textId="77777777" w:rsidR="00266A5B" w:rsidRDefault="00266A5B" w:rsidP="00266A5B">
            <w:pPr>
              <w:jc w:val="right"/>
              <w:rPr>
                <w:rFonts w:cs="Arial"/>
              </w:rPr>
            </w:pPr>
            <w:r>
              <w:rPr>
                <w:rFonts w:cs="Arial"/>
              </w:rPr>
              <w:t>3.184</w:t>
            </w:r>
          </w:p>
        </w:tc>
        <w:tc>
          <w:tcPr>
            <w:tcW w:w="1276" w:type="dxa"/>
            <w:tcBorders>
              <w:top w:val="nil"/>
              <w:left w:val="nil"/>
              <w:bottom w:val="single" w:sz="4" w:space="0" w:color="auto"/>
              <w:right w:val="single" w:sz="4" w:space="0" w:color="auto"/>
            </w:tcBorders>
            <w:shd w:val="clear" w:color="000000" w:fill="FFFFFF"/>
            <w:vAlign w:val="center"/>
            <w:hideMark/>
          </w:tcPr>
          <w:p w14:paraId="404E74CC" w14:textId="77777777" w:rsidR="00266A5B" w:rsidRDefault="00266A5B" w:rsidP="00266A5B">
            <w:pPr>
              <w:jc w:val="right"/>
              <w:rPr>
                <w:rFonts w:cs="Arial"/>
              </w:rPr>
            </w:pPr>
            <w:r>
              <w:rPr>
                <w:rFonts w:cs="Arial"/>
              </w:rPr>
              <w:t>0.010</w:t>
            </w:r>
          </w:p>
        </w:tc>
        <w:tc>
          <w:tcPr>
            <w:tcW w:w="1418" w:type="dxa"/>
            <w:tcBorders>
              <w:top w:val="nil"/>
              <w:left w:val="nil"/>
              <w:bottom w:val="single" w:sz="4" w:space="0" w:color="auto"/>
              <w:right w:val="single" w:sz="4" w:space="0" w:color="auto"/>
            </w:tcBorders>
            <w:shd w:val="clear" w:color="000000" w:fill="FFFFFF"/>
            <w:vAlign w:val="center"/>
            <w:hideMark/>
          </w:tcPr>
          <w:p w14:paraId="1CE37E58" w14:textId="77777777" w:rsidR="00266A5B" w:rsidRDefault="00266A5B" w:rsidP="00266A5B">
            <w:pPr>
              <w:jc w:val="right"/>
              <w:rPr>
                <w:rFonts w:cs="Arial"/>
              </w:rPr>
            </w:pPr>
            <w:r>
              <w:rPr>
                <w:rFonts w:cs="Arial"/>
              </w:rPr>
              <w:t>0.091</w:t>
            </w:r>
          </w:p>
        </w:tc>
        <w:tc>
          <w:tcPr>
            <w:tcW w:w="1417" w:type="dxa"/>
            <w:tcBorders>
              <w:top w:val="nil"/>
              <w:left w:val="nil"/>
              <w:bottom w:val="single" w:sz="4" w:space="0" w:color="auto"/>
              <w:right w:val="single" w:sz="4" w:space="0" w:color="auto"/>
            </w:tcBorders>
            <w:shd w:val="clear" w:color="000000" w:fill="FFFFFF"/>
            <w:vAlign w:val="center"/>
            <w:hideMark/>
          </w:tcPr>
          <w:p w14:paraId="5E72AD57" w14:textId="77777777" w:rsidR="00266A5B" w:rsidRDefault="00266A5B" w:rsidP="00266A5B">
            <w:pPr>
              <w:jc w:val="right"/>
              <w:rPr>
                <w:rFonts w:cs="Arial"/>
              </w:rPr>
            </w:pPr>
            <w:r>
              <w:rPr>
                <w:rFonts w:cs="Arial"/>
              </w:rPr>
              <w:t>-0.081</w:t>
            </w:r>
          </w:p>
        </w:tc>
      </w:tr>
      <w:tr w:rsidR="00266A5B" w:rsidRPr="00CE2A56" w14:paraId="63D9EA16" w14:textId="77777777" w:rsidTr="005C792D">
        <w:trPr>
          <w:trHeight w:val="945"/>
        </w:trPr>
        <w:tc>
          <w:tcPr>
            <w:tcW w:w="852" w:type="dxa"/>
            <w:tcBorders>
              <w:top w:val="nil"/>
              <w:left w:val="single" w:sz="4" w:space="0" w:color="auto"/>
              <w:bottom w:val="single" w:sz="4" w:space="0" w:color="auto"/>
              <w:right w:val="single" w:sz="4" w:space="0" w:color="auto"/>
            </w:tcBorders>
            <w:shd w:val="clear" w:color="000000" w:fill="FFFFFF"/>
            <w:vAlign w:val="center"/>
            <w:hideMark/>
          </w:tcPr>
          <w:p w14:paraId="315043B3" w14:textId="73ED5A24" w:rsidR="00266A5B" w:rsidRPr="00CE2A56" w:rsidRDefault="00A72B19" w:rsidP="00266A5B">
            <w:pPr>
              <w:autoSpaceDE/>
              <w:autoSpaceDN/>
              <w:adjustRightInd/>
              <w:spacing w:after="0"/>
              <w:jc w:val="right"/>
              <w:rPr>
                <w:rFonts w:eastAsia="Times New Roman" w:cs="Arial"/>
                <w:lang w:eastAsia="en-GB"/>
              </w:rPr>
            </w:pPr>
            <w:r>
              <w:rPr>
                <w:rFonts w:eastAsia="Times New Roman" w:cs="Arial"/>
                <w:lang w:eastAsia="en-GB"/>
              </w:rPr>
              <w:t>3.5</w:t>
            </w:r>
            <w:r w:rsidR="00266A5B" w:rsidRPr="00CE2A56">
              <w:rPr>
                <w:rFonts w:eastAsia="Times New Roman" w:cs="Arial"/>
                <w:lang w:eastAsia="en-GB"/>
              </w:rPr>
              <w:t>.7</w:t>
            </w:r>
          </w:p>
        </w:tc>
        <w:tc>
          <w:tcPr>
            <w:tcW w:w="2976" w:type="dxa"/>
            <w:tcBorders>
              <w:top w:val="nil"/>
              <w:left w:val="nil"/>
              <w:bottom w:val="single" w:sz="4" w:space="0" w:color="auto"/>
              <w:right w:val="single" w:sz="4" w:space="0" w:color="auto"/>
            </w:tcBorders>
            <w:shd w:val="clear" w:color="000000" w:fill="FFFFFF"/>
            <w:vAlign w:val="center"/>
            <w:hideMark/>
          </w:tcPr>
          <w:p w14:paraId="6F41E571" w14:textId="77777777" w:rsidR="00266A5B" w:rsidRPr="005C792D" w:rsidRDefault="00266A5B" w:rsidP="00266A5B">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WELLBEING, PREVENTION &amp; EARLY HELP TOTAL</w:t>
            </w:r>
          </w:p>
        </w:tc>
        <w:tc>
          <w:tcPr>
            <w:tcW w:w="1137" w:type="dxa"/>
            <w:tcBorders>
              <w:top w:val="nil"/>
              <w:left w:val="nil"/>
              <w:bottom w:val="single" w:sz="4" w:space="0" w:color="auto"/>
              <w:right w:val="single" w:sz="4" w:space="0" w:color="auto"/>
            </w:tcBorders>
            <w:shd w:val="clear" w:color="000000" w:fill="FFFFFF"/>
            <w:vAlign w:val="center"/>
            <w:hideMark/>
          </w:tcPr>
          <w:p w14:paraId="4E0C21D3" w14:textId="77777777" w:rsidR="00266A5B" w:rsidRDefault="00266A5B" w:rsidP="00266A5B">
            <w:pPr>
              <w:jc w:val="right"/>
              <w:rPr>
                <w:rFonts w:cs="Arial"/>
              </w:rPr>
            </w:pPr>
            <w:r>
              <w:rPr>
                <w:rFonts w:cs="Arial"/>
              </w:rPr>
              <w:t>84.082</w:t>
            </w:r>
          </w:p>
        </w:tc>
        <w:tc>
          <w:tcPr>
            <w:tcW w:w="1131" w:type="dxa"/>
            <w:tcBorders>
              <w:top w:val="nil"/>
              <w:left w:val="nil"/>
              <w:bottom w:val="single" w:sz="4" w:space="0" w:color="auto"/>
              <w:right w:val="single" w:sz="4" w:space="0" w:color="auto"/>
            </w:tcBorders>
            <w:shd w:val="clear" w:color="000000" w:fill="FFFFFF"/>
            <w:vAlign w:val="center"/>
            <w:hideMark/>
          </w:tcPr>
          <w:p w14:paraId="427A8C92" w14:textId="77777777" w:rsidR="00266A5B" w:rsidRDefault="00266A5B" w:rsidP="00266A5B">
            <w:pPr>
              <w:jc w:val="right"/>
              <w:rPr>
                <w:rFonts w:cs="Arial"/>
              </w:rPr>
            </w:pPr>
            <w:r>
              <w:rPr>
                <w:rFonts w:cs="Arial"/>
              </w:rPr>
              <w:t>82.168</w:t>
            </w:r>
          </w:p>
        </w:tc>
        <w:tc>
          <w:tcPr>
            <w:tcW w:w="1276" w:type="dxa"/>
            <w:tcBorders>
              <w:top w:val="nil"/>
              <w:left w:val="nil"/>
              <w:bottom w:val="single" w:sz="4" w:space="0" w:color="auto"/>
              <w:right w:val="single" w:sz="4" w:space="0" w:color="auto"/>
            </w:tcBorders>
            <w:shd w:val="clear" w:color="000000" w:fill="FFFFFF"/>
            <w:vAlign w:val="center"/>
            <w:hideMark/>
          </w:tcPr>
          <w:p w14:paraId="726F8C9C" w14:textId="77777777" w:rsidR="00266A5B" w:rsidRDefault="00266A5B" w:rsidP="00266A5B">
            <w:pPr>
              <w:jc w:val="right"/>
              <w:rPr>
                <w:rFonts w:cs="Arial"/>
              </w:rPr>
            </w:pPr>
            <w:r>
              <w:rPr>
                <w:rFonts w:cs="Arial"/>
              </w:rPr>
              <w:t>-1.914</w:t>
            </w:r>
          </w:p>
        </w:tc>
        <w:tc>
          <w:tcPr>
            <w:tcW w:w="1418" w:type="dxa"/>
            <w:tcBorders>
              <w:top w:val="nil"/>
              <w:left w:val="nil"/>
              <w:bottom w:val="single" w:sz="4" w:space="0" w:color="auto"/>
              <w:right w:val="single" w:sz="4" w:space="0" w:color="auto"/>
            </w:tcBorders>
            <w:shd w:val="clear" w:color="000000" w:fill="FFFFFF"/>
            <w:vAlign w:val="center"/>
            <w:hideMark/>
          </w:tcPr>
          <w:p w14:paraId="3C723921" w14:textId="77777777" w:rsidR="00266A5B" w:rsidRDefault="00266A5B" w:rsidP="00266A5B">
            <w:pPr>
              <w:jc w:val="right"/>
              <w:rPr>
                <w:rFonts w:cs="Arial"/>
              </w:rPr>
            </w:pPr>
            <w:r>
              <w:rPr>
                <w:rFonts w:cs="Arial"/>
              </w:rPr>
              <w:t>-0.997</w:t>
            </w:r>
          </w:p>
        </w:tc>
        <w:tc>
          <w:tcPr>
            <w:tcW w:w="1417" w:type="dxa"/>
            <w:tcBorders>
              <w:top w:val="nil"/>
              <w:left w:val="nil"/>
              <w:bottom w:val="single" w:sz="4" w:space="0" w:color="auto"/>
              <w:right w:val="single" w:sz="4" w:space="0" w:color="auto"/>
            </w:tcBorders>
            <w:shd w:val="clear" w:color="000000" w:fill="FFFFFF"/>
            <w:vAlign w:val="center"/>
            <w:hideMark/>
          </w:tcPr>
          <w:p w14:paraId="05067598" w14:textId="77777777" w:rsidR="00266A5B" w:rsidRDefault="00266A5B" w:rsidP="00266A5B">
            <w:pPr>
              <w:jc w:val="right"/>
              <w:rPr>
                <w:rFonts w:cs="Arial"/>
              </w:rPr>
            </w:pPr>
            <w:r>
              <w:rPr>
                <w:rFonts w:cs="Arial"/>
              </w:rPr>
              <w:t>-0.917</w:t>
            </w:r>
          </w:p>
        </w:tc>
      </w:tr>
      <w:tr w:rsidR="00266A5B" w:rsidRPr="00CE2A56" w14:paraId="581B4CE1" w14:textId="77777777" w:rsidTr="005C792D">
        <w:trPr>
          <w:trHeight w:val="630"/>
        </w:trPr>
        <w:tc>
          <w:tcPr>
            <w:tcW w:w="852" w:type="dxa"/>
            <w:tcBorders>
              <w:top w:val="nil"/>
              <w:left w:val="single" w:sz="4" w:space="0" w:color="auto"/>
              <w:bottom w:val="single" w:sz="4" w:space="0" w:color="auto"/>
              <w:right w:val="single" w:sz="4" w:space="0" w:color="auto"/>
            </w:tcBorders>
            <w:shd w:val="clear" w:color="000000" w:fill="8497B0"/>
            <w:vAlign w:val="center"/>
            <w:hideMark/>
          </w:tcPr>
          <w:p w14:paraId="39F62BBA" w14:textId="77777777" w:rsidR="00266A5B" w:rsidRPr="00CE2A56" w:rsidRDefault="00266A5B" w:rsidP="00266A5B">
            <w:pPr>
              <w:autoSpaceDE/>
              <w:autoSpaceDN/>
              <w:adjustRightInd/>
              <w:spacing w:after="0"/>
              <w:jc w:val="right"/>
              <w:rPr>
                <w:rFonts w:eastAsia="Times New Roman" w:cs="Arial"/>
                <w:b/>
                <w:bCs/>
                <w:lang w:eastAsia="en-GB"/>
              </w:rPr>
            </w:pPr>
            <w:r w:rsidRPr="00CE2A56">
              <w:rPr>
                <w:rFonts w:eastAsia="Times New Roman" w:cs="Arial"/>
                <w:b/>
                <w:bCs/>
                <w:lang w:eastAsia="en-GB"/>
              </w:rPr>
              <w:t> </w:t>
            </w:r>
          </w:p>
        </w:tc>
        <w:tc>
          <w:tcPr>
            <w:tcW w:w="2976" w:type="dxa"/>
            <w:tcBorders>
              <w:top w:val="nil"/>
              <w:left w:val="nil"/>
              <w:bottom w:val="single" w:sz="4" w:space="0" w:color="auto"/>
              <w:right w:val="single" w:sz="4" w:space="0" w:color="auto"/>
            </w:tcBorders>
            <w:shd w:val="clear" w:color="000000" w:fill="8497B0"/>
            <w:vAlign w:val="center"/>
            <w:hideMark/>
          </w:tcPr>
          <w:p w14:paraId="33F86154" w14:textId="77777777" w:rsidR="00266A5B" w:rsidRPr="005C792D" w:rsidRDefault="00266A5B" w:rsidP="00266A5B">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PUBLIC HEALTH &amp; WELLBEING TOTAL</w:t>
            </w:r>
          </w:p>
        </w:tc>
        <w:tc>
          <w:tcPr>
            <w:tcW w:w="1137" w:type="dxa"/>
            <w:tcBorders>
              <w:top w:val="nil"/>
              <w:left w:val="nil"/>
              <w:bottom w:val="single" w:sz="4" w:space="0" w:color="auto"/>
              <w:right w:val="single" w:sz="4" w:space="0" w:color="auto"/>
            </w:tcBorders>
            <w:shd w:val="clear" w:color="000000" w:fill="8497B0"/>
            <w:vAlign w:val="center"/>
            <w:hideMark/>
          </w:tcPr>
          <w:p w14:paraId="5ABA966D" w14:textId="77777777" w:rsidR="00266A5B" w:rsidRDefault="00266A5B" w:rsidP="00266A5B">
            <w:pPr>
              <w:jc w:val="right"/>
              <w:rPr>
                <w:rFonts w:cs="Arial"/>
                <w:b/>
                <w:bCs/>
              </w:rPr>
            </w:pPr>
            <w:r>
              <w:rPr>
                <w:rFonts w:cs="Arial"/>
                <w:b/>
                <w:bCs/>
              </w:rPr>
              <w:t>29.870</w:t>
            </w:r>
          </w:p>
        </w:tc>
        <w:tc>
          <w:tcPr>
            <w:tcW w:w="1131" w:type="dxa"/>
            <w:tcBorders>
              <w:top w:val="nil"/>
              <w:left w:val="nil"/>
              <w:bottom w:val="single" w:sz="4" w:space="0" w:color="auto"/>
              <w:right w:val="single" w:sz="4" w:space="0" w:color="auto"/>
            </w:tcBorders>
            <w:shd w:val="clear" w:color="000000" w:fill="8497B0"/>
            <w:vAlign w:val="center"/>
            <w:hideMark/>
          </w:tcPr>
          <w:p w14:paraId="4329B54E" w14:textId="77777777" w:rsidR="00266A5B" w:rsidRDefault="00266A5B" w:rsidP="00266A5B">
            <w:pPr>
              <w:jc w:val="right"/>
              <w:rPr>
                <w:rFonts w:cs="Arial"/>
                <w:b/>
                <w:bCs/>
              </w:rPr>
            </w:pPr>
            <w:r>
              <w:rPr>
                <w:rFonts w:cs="Arial"/>
                <w:b/>
                <w:bCs/>
              </w:rPr>
              <w:t>30.650</w:t>
            </w:r>
          </w:p>
        </w:tc>
        <w:tc>
          <w:tcPr>
            <w:tcW w:w="1276" w:type="dxa"/>
            <w:tcBorders>
              <w:top w:val="nil"/>
              <w:left w:val="nil"/>
              <w:bottom w:val="single" w:sz="4" w:space="0" w:color="auto"/>
              <w:right w:val="single" w:sz="4" w:space="0" w:color="auto"/>
            </w:tcBorders>
            <w:shd w:val="clear" w:color="000000" w:fill="8497B0"/>
            <w:vAlign w:val="center"/>
            <w:hideMark/>
          </w:tcPr>
          <w:p w14:paraId="321D45C8" w14:textId="77777777" w:rsidR="00266A5B" w:rsidRDefault="00266A5B" w:rsidP="00266A5B">
            <w:pPr>
              <w:jc w:val="right"/>
              <w:rPr>
                <w:rFonts w:cs="Arial"/>
                <w:b/>
                <w:bCs/>
              </w:rPr>
            </w:pPr>
            <w:r>
              <w:rPr>
                <w:rFonts w:cs="Arial"/>
                <w:b/>
                <w:bCs/>
              </w:rPr>
              <w:t>0.780</w:t>
            </w:r>
          </w:p>
        </w:tc>
        <w:tc>
          <w:tcPr>
            <w:tcW w:w="1418" w:type="dxa"/>
            <w:tcBorders>
              <w:top w:val="nil"/>
              <w:left w:val="nil"/>
              <w:bottom w:val="single" w:sz="4" w:space="0" w:color="auto"/>
              <w:right w:val="single" w:sz="4" w:space="0" w:color="auto"/>
            </w:tcBorders>
            <w:shd w:val="clear" w:color="000000" w:fill="8497B0"/>
            <w:vAlign w:val="center"/>
            <w:hideMark/>
          </w:tcPr>
          <w:p w14:paraId="280AD855" w14:textId="77777777" w:rsidR="00266A5B" w:rsidRDefault="00266A5B" w:rsidP="00266A5B">
            <w:pPr>
              <w:jc w:val="right"/>
              <w:rPr>
                <w:rFonts w:cs="Arial"/>
                <w:b/>
                <w:bCs/>
              </w:rPr>
            </w:pPr>
            <w:r>
              <w:rPr>
                <w:rFonts w:cs="Arial"/>
                <w:b/>
                <w:bCs/>
              </w:rPr>
              <w:t>1.738</w:t>
            </w:r>
          </w:p>
        </w:tc>
        <w:tc>
          <w:tcPr>
            <w:tcW w:w="1417" w:type="dxa"/>
            <w:tcBorders>
              <w:top w:val="nil"/>
              <w:left w:val="nil"/>
              <w:bottom w:val="single" w:sz="4" w:space="0" w:color="auto"/>
              <w:right w:val="single" w:sz="4" w:space="0" w:color="auto"/>
            </w:tcBorders>
            <w:shd w:val="clear" w:color="000000" w:fill="8497B0"/>
            <w:vAlign w:val="center"/>
            <w:hideMark/>
          </w:tcPr>
          <w:p w14:paraId="431A0414" w14:textId="77777777" w:rsidR="00266A5B" w:rsidRDefault="00266A5B" w:rsidP="00266A5B">
            <w:pPr>
              <w:jc w:val="right"/>
              <w:rPr>
                <w:rFonts w:cs="Arial"/>
                <w:b/>
                <w:bCs/>
              </w:rPr>
            </w:pPr>
            <w:r>
              <w:rPr>
                <w:rFonts w:cs="Arial"/>
                <w:b/>
                <w:bCs/>
              </w:rPr>
              <w:t>-0.958</w:t>
            </w:r>
          </w:p>
        </w:tc>
      </w:tr>
    </w:tbl>
    <w:p w14:paraId="2A6136DF" w14:textId="77777777" w:rsidR="00286CDB" w:rsidRDefault="00286CDB" w:rsidP="00286CDB">
      <w:pPr>
        <w:tabs>
          <w:tab w:val="left" w:pos="851"/>
          <w:tab w:val="left" w:pos="1418"/>
        </w:tabs>
        <w:spacing w:after="0"/>
        <w:contextualSpacing/>
        <w:rPr>
          <w:rFonts w:cs="Arial"/>
        </w:rPr>
      </w:pPr>
    </w:p>
    <w:p w14:paraId="6E82C866" w14:textId="00AF4CA6" w:rsidR="00286CDB" w:rsidRPr="002E3B7A" w:rsidRDefault="00286CDB" w:rsidP="00286CDB">
      <w:pPr>
        <w:tabs>
          <w:tab w:val="left" w:pos="851"/>
          <w:tab w:val="left" w:pos="1418"/>
        </w:tabs>
        <w:spacing w:after="0"/>
        <w:contextualSpacing/>
        <w:rPr>
          <w:rFonts w:cs="Arial"/>
        </w:rPr>
      </w:pPr>
      <w:r w:rsidRPr="002E3B7A">
        <w:rPr>
          <w:rFonts w:cs="Arial"/>
        </w:rPr>
        <w:lastRenderedPageBreak/>
        <w:t>The Public Health &amp; Wellbeing Services</w:t>
      </w:r>
      <w:r w:rsidR="00A72B19" w:rsidRPr="002E3B7A">
        <w:rPr>
          <w:rFonts w:cs="Arial"/>
        </w:rPr>
        <w:t xml:space="preserve"> final outturn position shows an overspend in 2015/16 of £0.780m against its cash limit of £29.870m, </w:t>
      </w:r>
      <w:r w:rsidRPr="002E3B7A">
        <w:rPr>
          <w:rFonts w:cs="Arial"/>
        </w:rPr>
        <w:t>which is a decrease</w:t>
      </w:r>
      <w:r w:rsidR="00A72B19" w:rsidRPr="002E3B7A">
        <w:rPr>
          <w:rFonts w:cs="Arial"/>
        </w:rPr>
        <w:t>d</w:t>
      </w:r>
      <w:r w:rsidRPr="002E3B7A">
        <w:rPr>
          <w:rFonts w:cs="Arial"/>
        </w:rPr>
        <w:t xml:space="preserve"> overspend of £0.958m from the </w:t>
      </w:r>
      <w:r w:rsidR="00A72B19" w:rsidRPr="002E3B7A">
        <w:rPr>
          <w:rFonts w:cs="Arial"/>
        </w:rPr>
        <w:t xml:space="preserve">previously reported positon. </w:t>
      </w:r>
    </w:p>
    <w:p w14:paraId="2FA198B6" w14:textId="77777777" w:rsidR="003E2EA2" w:rsidRPr="002E3B7A" w:rsidRDefault="003E2EA2" w:rsidP="00286CDB">
      <w:pPr>
        <w:tabs>
          <w:tab w:val="left" w:pos="851"/>
          <w:tab w:val="left" w:pos="1418"/>
        </w:tabs>
        <w:spacing w:after="0"/>
        <w:rPr>
          <w:rFonts w:cs="Arial"/>
          <w:b/>
        </w:rPr>
      </w:pPr>
    </w:p>
    <w:p w14:paraId="656C4226" w14:textId="0FC6372F" w:rsidR="00286CDB" w:rsidRPr="002E3B7A" w:rsidRDefault="00286CDB" w:rsidP="00286CDB">
      <w:pPr>
        <w:tabs>
          <w:tab w:val="left" w:pos="851"/>
          <w:tab w:val="left" w:pos="1418"/>
        </w:tabs>
        <w:spacing w:after="0"/>
        <w:rPr>
          <w:rFonts w:cs="Arial"/>
          <w:b/>
        </w:rPr>
      </w:pPr>
      <w:r w:rsidRPr="002E3B7A">
        <w:rPr>
          <w:rFonts w:cs="Arial"/>
          <w:b/>
        </w:rPr>
        <w:t>3.5.</w:t>
      </w:r>
      <w:r w:rsidR="00A72B19" w:rsidRPr="002E3B7A">
        <w:rPr>
          <w:rFonts w:cs="Arial"/>
          <w:b/>
        </w:rPr>
        <w:t>2</w:t>
      </w:r>
      <w:r w:rsidRPr="002E3B7A">
        <w:rPr>
          <w:rFonts w:cs="Arial"/>
          <w:b/>
        </w:rPr>
        <w:t xml:space="preserve"> </w:t>
      </w:r>
      <w:r w:rsidRPr="002E3B7A">
        <w:rPr>
          <w:rFonts w:cs="Arial"/>
          <w:b/>
        </w:rPr>
        <w:tab/>
        <w:t>Public Health &amp; Wellbeing</w:t>
      </w:r>
    </w:p>
    <w:p w14:paraId="0532A950" w14:textId="77777777" w:rsidR="00286CDB" w:rsidRPr="002E3B7A" w:rsidRDefault="00286CDB" w:rsidP="00286CDB">
      <w:pPr>
        <w:rPr>
          <w:rFonts w:cs="Arial"/>
        </w:rPr>
      </w:pPr>
    </w:p>
    <w:p w14:paraId="0D2A9121" w14:textId="08124274" w:rsidR="00A72B19"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The Public Health Grant budget of £68.718m (including the part</w:t>
      </w:r>
      <w:r w:rsidR="007109D4" w:rsidRPr="002E3B7A">
        <w:rPr>
          <w:rFonts w:cs="Arial"/>
        </w:rPr>
        <w:t>-</w:t>
      </w:r>
      <w:r w:rsidRPr="002E3B7A">
        <w:rPr>
          <w:rFonts w:cs="Arial"/>
        </w:rPr>
        <w:t xml:space="preserve">year funding for 0-5 years PH contracts) has now been transferred under this heading.  An overspend of £4.277m </w:t>
      </w:r>
      <w:r w:rsidR="00A72B19" w:rsidRPr="002E3B7A">
        <w:rPr>
          <w:rFonts w:cs="Arial"/>
        </w:rPr>
        <w:t xml:space="preserve">has occurred </w:t>
      </w:r>
      <w:r w:rsidR="007109D4" w:rsidRPr="002E3B7A">
        <w:rPr>
          <w:rFonts w:cs="Arial"/>
        </w:rPr>
        <w:t>d</w:t>
      </w:r>
      <w:r w:rsidRPr="002E3B7A">
        <w:rPr>
          <w:rFonts w:cs="Arial"/>
        </w:rPr>
        <w:t xml:space="preserve">ue to the confirmed loss of grant amounting to £4.261m. Reserves have not been applied to contain this risk in year. </w:t>
      </w:r>
    </w:p>
    <w:p w14:paraId="03961F0F" w14:textId="17933975" w:rsidR="00286CDB" w:rsidRPr="002E3B7A" w:rsidRDefault="00286CDB" w:rsidP="00E052EB">
      <w:pPr>
        <w:pStyle w:val="ListParagraph"/>
        <w:tabs>
          <w:tab w:val="left" w:pos="851"/>
          <w:tab w:val="left" w:pos="1418"/>
        </w:tabs>
        <w:spacing w:after="0"/>
        <w:rPr>
          <w:rFonts w:cs="Arial"/>
        </w:rPr>
      </w:pPr>
      <w:r w:rsidRPr="002E3B7A">
        <w:rPr>
          <w:rFonts w:cs="Arial"/>
        </w:rPr>
        <w:t>This reduction in grant has been built into the MTFS going forward however we have since received the Public Health grant settlement for 16/17-17/18 which confirms a further pressure over the two year period of £3.6m</w:t>
      </w:r>
      <w:r w:rsidR="007D1662" w:rsidRPr="002E3B7A">
        <w:rPr>
          <w:rFonts w:cs="Arial"/>
        </w:rPr>
        <w:t>.</w:t>
      </w:r>
      <w:r w:rsidRPr="002E3B7A">
        <w:rPr>
          <w:rFonts w:cs="Arial"/>
        </w:rPr>
        <w:t xml:space="preserve"> </w:t>
      </w:r>
      <w:r w:rsidR="007D1662" w:rsidRPr="002E3B7A">
        <w:rPr>
          <w:rFonts w:cs="Arial"/>
        </w:rPr>
        <w:t>T</w:t>
      </w:r>
      <w:r w:rsidRPr="002E3B7A">
        <w:rPr>
          <w:rFonts w:cs="Arial"/>
        </w:rPr>
        <w:t>his poses a significant pressure for the service going forward.</w:t>
      </w:r>
    </w:p>
    <w:p w14:paraId="214E77C8" w14:textId="77777777" w:rsidR="003E2EA2" w:rsidRPr="002E3B7A" w:rsidRDefault="003E2EA2" w:rsidP="00286CDB">
      <w:pPr>
        <w:tabs>
          <w:tab w:val="left" w:pos="851"/>
          <w:tab w:val="left" w:pos="1418"/>
        </w:tabs>
        <w:spacing w:after="0"/>
        <w:rPr>
          <w:rFonts w:cs="Arial"/>
          <w:b/>
        </w:rPr>
      </w:pPr>
    </w:p>
    <w:p w14:paraId="5A55E63B" w14:textId="1E39DFAD" w:rsidR="00286CDB" w:rsidRPr="002E3B7A" w:rsidRDefault="00A72B19" w:rsidP="00286CDB">
      <w:pPr>
        <w:tabs>
          <w:tab w:val="left" w:pos="851"/>
          <w:tab w:val="left" w:pos="1418"/>
        </w:tabs>
        <w:spacing w:after="0"/>
        <w:rPr>
          <w:rFonts w:cs="Arial"/>
        </w:rPr>
      </w:pPr>
      <w:r w:rsidRPr="002E3B7A">
        <w:rPr>
          <w:rFonts w:cs="Arial"/>
          <w:b/>
        </w:rPr>
        <w:t>3.5.4</w:t>
      </w:r>
      <w:r w:rsidR="00286CDB" w:rsidRPr="002E3B7A">
        <w:rPr>
          <w:rFonts w:cs="Arial"/>
          <w:b/>
        </w:rPr>
        <w:tab/>
        <w:t>Health Equity, Welfare &amp; Partnerships</w:t>
      </w:r>
      <w:r w:rsidR="00286CDB" w:rsidRPr="002E3B7A">
        <w:rPr>
          <w:rFonts w:cs="Arial"/>
        </w:rPr>
        <w:t xml:space="preserve"> </w:t>
      </w:r>
    </w:p>
    <w:p w14:paraId="2C6E5694" w14:textId="77777777" w:rsidR="00286CDB" w:rsidRPr="002E3B7A" w:rsidRDefault="00286CDB" w:rsidP="00286CDB">
      <w:pPr>
        <w:tabs>
          <w:tab w:val="left" w:pos="851"/>
          <w:tab w:val="left" w:pos="1418"/>
        </w:tabs>
        <w:spacing w:after="0"/>
        <w:rPr>
          <w:rFonts w:cs="Arial"/>
        </w:rPr>
      </w:pPr>
    </w:p>
    <w:p w14:paraId="1FFC29E2" w14:textId="0E1C08FA"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The service has underspent by £0.652m</w:t>
      </w:r>
      <w:r w:rsidR="00A72B19" w:rsidRPr="002E3B7A">
        <w:rPr>
          <w:rFonts w:cs="Arial"/>
        </w:rPr>
        <w:t>.</w:t>
      </w:r>
    </w:p>
    <w:p w14:paraId="31B338B7" w14:textId="0982AE94" w:rsidR="00286CDB" w:rsidRPr="002E3B7A" w:rsidRDefault="00C50452" w:rsidP="00C50452">
      <w:pPr>
        <w:pStyle w:val="ListParagraph"/>
        <w:numPr>
          <w:ilvl w:val="0"/>
          <w:numId w:val="34"/>
        </w:numPr>
        <w:tabs>
          <w:tab w:val="left" w:pos="851"/>
          <w:tab w:val="left" w:pos="1418"/>
        </w:tabs>
        <w:spacing w:after="0"/>
        <w:rPr>
          <w:rFonts w:cs="Arial"/>
        </w:rPr>
      </w:pPr>
      <w:r w:rsidRPr="002E3B7A">
        <w:rPr>
          <w:rFonts w:cs="Arial"/>
        </w:rPr>
        <w:t xml:space="preserve">The majority of the underspend (£0.437m) was achieved in relation to employee costs across the service. These underspends were considered in development of the forthcoming restructure. The balance relates to the delivery of additional income. </w:t>
      </w:r>
    </w:p>
    <w:p w14:paraId="43938631" w14:textId="77777777" w:rsidR="00286CDB" w:rsidRPr="002E3B7A" w:rsidRDefault="00286CDB" w:rsidP="00286CDB">
      <w:pPr>
        <w:pStyle w:val="ListParagraph"/>
        <w:tabs>
          <w:tab w:val="left" w:pos="851"/>
          <w:tab w:val="left" w:pos="1418"/>
        </w:tabs>
        <w:spacing w:after="0"/>
        <w:ind w:left="851"/>
        <w:rPr>
          <w:rFonts w:cs="Arial"/>
        </w:rPr>
      </w:pPr>
    </w:p>
    <w:p w14:paraId="0D8FEB1B" w14:textId="0AC4D902" w:rsidR="00286CDB" w:rsidRPr="002E3B7A" w:rsidRDefault="00286CDB" w:rsidP="00286CDB">
      <w:pPr>
        <w:tabs>
          <w:tab w:val="left" w:pos="851"/>
          <w:tab w:val="left" w:pos="1418"/>
        </w:tabs>
        <w:spacing w:after="0"/>
        <w:rPr>
          <w:rFonts w:cs="Arial"/>
        </w:rPr>
      </w:pPr>
      <w:r w:rsidRPr="002E3B7A">
        <w:rPr>
          <w:rFonts w:cs="Arial"/>
        </w:rPr>
        <w:t xml:space="preserve">This includes the application of non-recurrent Public Health reserve funding of £0.050m in </w:t>
      </w:r>
      <w:r w:rsidR="00C50452" w:rsidRPr="002E3B7A">
        <w:rPr>
          <w:rFonts w:cs="Arial"/>
        </w:rPr>
        <w:t xml:space="preserve">support of the Domestic Abuse strategy. </w:t>
      </w:r>
    </w:p>
    <w:p w14:paraId="2B5881EA" w14:textId="77777777" w:rsidR="003E2EA2" w:rsidRPr="002E3B7A" w:rsidRDefault="003E2EA2" w:rsidP="00286CDB">
      <w:pPr>
        <w:tabs>
          <w:tab w:val="left" w:pos="851"/>
          <w:tab w:val="left" w:pos="1418"/>
        </w:tabs>
        <w:spacing w:after="0"/>
        <w:rPr>
          <w:rFonts w:cs="Arial"/>
        </w:rPr>
      </w:pPr>
    </w:p>
    <w:p w14:paraId="7D7CA8D3" w14:textId="53AFAAB8" w:rsidR="00286CDB" w:rsidRPr="002E3B7A" w:rsidRDefault="00A72B19" w:rsidP="00286CDB">
      <w:pPr>
        <w:tabs>
          <w:tab w:val="left" w:pos="851"/>
          <w:tab w:val="left" w:pos="1418"/>
        </w:tabs>
        <w:spacing w:after="0"/>
        <w:rPr>
          <w:rFonts w:cs="Arial"/>
          <w:b/>
        </w:rPr>
      </w:pPr>
      <w:r w:rsidRPr="002E3B7A">
        <w:rPr>
          <w:rFonts w:cs="Arial"/>
          <w:b/>
        </w:rPr>
        <w:t>3.5.5</w:t>
      </w:r>
      <w:r w:rsidR="00286CDB" w:rsidRPr="002E3B7A">
        <w:rPr>
          <w:rFonts w:cs="Arial"/>
          <w:b/>
        </w:rPr>
        <w:tab/>
        <w:t>Patient Safety &amp; Quality Improvement</w:t>
      </w:r>
    </w:p>
    <w:p w14:paraId="3265970C" w14:textId="77777777" w:rsidR="00286CDB" w:rsidRPr="002E3B7A" w:rsidRDefault="00286CDB" w:rsidP="00286CDB">
      <w:pPr>
        <w:tabs>
          <w:tab w:val="left" w:pos="851"/>
          <w:tab w:val="left" w:pos="1418"/>
        </w:tabs>
        <w:spacing w:after="0"/>
        <w:rPr>
          <w:rFonts w:cs="Arial"/>
        </w:rPr>
      </w:pPr>
    </w:p>
    <w:p w14:paraId="7E606C84" w14:textId="54A04DD3"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 xml:space="preserve">This service has underspent by £0.851m, </w:t>
      </w:r>
      <w:r w:rsidR="00A72B19" w:rsidRPr="002E3B7A">
        <w:rPr>
          <w:rFonts w:cs="Arial"/>
        </w:rPr>
        <w:t>which</w:t>
      </w:r>
      <w:r w:rsidRPr="002E3B7A">
        <w:rPr>
          <w:rFonts w:cs="Arial"/>
        </w:rPr>
        <w:t xml:space="preserve"> is due to vacant posts within the current staffing structure amounting to £0.512m and controlling costs by reducing non-essential spending amounting to £ 0.339m.</w:t>
      </w:r>
    </w:p>
    <w:p w14:paraId="542FF6E4" w14:textId="77777777" w:rsidR="00286CDB" w:rsidRPr="002E3B7A" w:rsidRDefault="00286CDB" w:rsidP="00E052EB">
      <w:pPr>
        <w:pStyle w:val="ListParagraph"/>
        <w:tabs>
          <w:tab w:val="left" w:pos="851"/>
          <w:tab w:val="left" w:pos="1418"/>
        </w:tabs>
        <w:spacing w:after="0"/>
        <w:rPr>
          <w:rFonts w:cs="Arial"/>
        </w:rPr>
      </w:pPr>
    </w:p>
    <w:p w14:paraId="05C7E161" w14:textId="482187D2" w:rsidR="00286CDB" w:rsidRPr="002E3B7A" w:rsidRDefault="00286CDB" w:rsidP="00286CDB">
      <w:pPr>
        <w:autoSpaceDE/>
        <w:autoSpaceDN/>
        <w:adjustRightInd/>
        <w:spacing w:after="0"/>
        <w:jc w:val="left"/>
        <w:rPr>
          <w:rFonts w:cs="Arial"/>
          <w:b/>
        </w:rPr>
      </w:pPr>
      <w:r w:rsidRPr="002E3B7A">
        <w:rPr>
          <w:rFonts w:cs="Arial"/>
        </w:rPr>
        <w:t>This includes the planned application of non-recurrent Public Health reserve funding of £0.084m in relation to the Steady On falls prevention strategy.</w:t>
      </w:r>
    </w:p>
    <w:p w14:paraId="601DF045" w14:textId="77777777" w:rsidR="00286CDB" w:rsidRPr="002E3B7A" w:rsidRDefault="00286CDB" w:rsidP="00286CDB">
      <w:pPr>
        <w:autoSpaceDE/>
        <w:autoSpaceDN/>
        <w:adjustRightInd/>
        <w:spacing w:after="0"/>
        <w:jc w:val="left"/>
        <w:rPr>
          <w:rFonts w:cs="Arial"/>
          <w:b/>
        </w:rPr>
      </w:pPr>
    </w:p>
    <w:p w14:paraId="77978372" w14:textId="33F68520" w:rsidR="00286CDB" w:rsidRPr="002E3B7A" w:rsidRDefault="00A72B19" w:rsidP="00286CDB">
      <w:pPr>
        <w:tabs>
          <w:tab w:val="left" w:pos="851"/>
          <w:tab w:val="left" w:pos="1418"/>
        </w:tabs>
        <w:spacing w:after="0"/>
        <w:rPr>
          <w:rFonts w:cs="Arial"/>
          <w:b/>
        </w:rPr>
      </w:pPr>
      <w:r w:rsidRPr="002E3B7A">
        <w:rPr>
          <w:rFonts w:cs="Arial"/>
          <w:b/>
        </w:rPr>
        <w:t>3.5.6</w:t>
      </w:r>
      <w:r w:rsidR="00286CDB" w:rsidRPr="002E3B7A">
        <w:rPr>
          <w:rFonts w:cs="Arial"/>
          <w:b/>
        </w:rPr>
        <w:tab/>
        <w:t>Trading Standards &amp; Scientific Services</w:t>
      </w:r>
    </w:p>
    <w:p w14:paraId="0A9A9A56" w14:textId="77777777" w:rsidR="00286CDB" w:rsidRPr="002E3B7A" w:rsidRDefault="00286CDB" w:rsidP="00286CDB">
      <w:pPr>
        <w:tabs>
          <w:tab w:val="left" w:pos="851"/>
          <w:tab w:val="left" w:pos="1418"/>
        </w:tabs>
        <w:spacing w:after="0"/>
        <w:rPr>
          <w:rFonts w:cs="Arial"/>
        </w:rPr>
      </w:pPr>
    </w:p>
    <w:p w14:paraId="59D2031A" w14:textId="2CA0E9E8"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The service has overspen</w:t>
      </w:r>
      <w:r w:rsidR="007109D4" w:rsidRPr="002E3B7A">
        <w:rPr>
          <w:rFonts w:cs="Arial"/>
        </w:rPr>
        <w:t>t</w:t>
      </w:r>
      <w:r w:rsidRPr="002E3B7A">
        <w:rPr>
          <w:rFonts w:cs="Arial"/>
        </w:rPr>
        <w:t xml:space="preserve"> by £0.010m</w:t>
      </w:r>
      <w:r w:rsidR="007109D4" w:rsidRPr="002E3B7A">
        <w:rPr>
          <w:rFonts w:cs="Arial"/>
        </w:rPr>
        <w:t xml:space="preserve"> including the </w:t>
      </w:r>
      <w:r w:rsidRPr="002E3B7A">
        <w:rPr>
          <w:rFonts w:cs="Arial"/>
        </w:rPr>
        <w:t>planned application of non-recurrent reserve funding of £0.121m, £0.086m from the improved partnership reserve for one-off project spend, working with communities to address tobacco and alcohol issues in addition to equipment renewals reserve spend of £0.035m.</w:t>
      </w:r>
    </w:p>
    <w:p w14:paraId="68CDD7DB" w14:textId="77777777" w:rsidR="00286CDB" w:rsidRPr="002E3B7A" w:rsidRDefault="00286CDB" w:rsidP="00286CDB">
      <w:pPr>
        <w:tabs>
          <w:tab w:val="left" w:pos="851"/>
          <w:tab w:val="left" w:pos="1418"/>
        </w:tabs>
        <w:spacing w:after="0"/>
        <w:rPr>
          <w:rFonts w:cs="Arial"/>
          <w:b/>
        </w:rPr>
      </w:pPr>
    </w:p>
    <w:p w14:paraId="6FE360E4" w14:textId="2C9FF247" w:rsidR="00286CDB" w:rsidRPr="002E3B7A" w:rsidRDefault="00A72B19" w:rsidP="00E847DE">
      <w:pPr>
        <w:tabs>
          <w:tab w:val="left" w:pos="851"/>
          <w:tab w:val="left" w:pos="1418"/>
        </w:tabs>
        <w:spacing w:after="0"/>
        <w:rPr>
          <w:rFonts w:cs="Arial"/>
          <w:b/>
        </w:rPr>
      </w:pPr>
      <w:r w:rsidRPr="002E3B7A">
        <w:rPr>
          <w:rFonts w:cs="Arial"/>
          <w:b/>
        </w:rPr>
        <w:t>3.5.7</w:t>
      </w:r>
      <w:r w:rsidR="00286CDB" w:rsidRPr="002E3B7A">
        <w:rPr>
          <w:rFonts w:cs="Arial"/>
          <w:b/>
        </w:rPr>
        <w:tab/>
        <w:t>Wel</w:t>
      </w:r>
      <w:r w:rsidR="00E847DE" w:rsidRPr="002E3B7A">
        <w:rPr>
          <w:rFonts w:cs="Arial"/>
          <w:b/>
        </w:rPr>
        <w:t>lbeing, Prevention &amp; Early Help</w:t>
      </w:r>
    </w:p>
    <w:p w14:paraId="0F1E6A7C" w14:textId="77777777" w:rsidR="00E847DE" w:rsidRPr="002E3B7A" w:rsidRDefault="00E847DE" w:rsidP="00E847DE">
      <w:pPr>
        <w:tabs>
          <w:tab w:val="left" w:pos="851"/>
          <w:tab w:val="left" w:pos="1418"/>
        </w:tabs>
        <w:spacing w:after="0"/>
        <w:rPr>
          <w:rFonts w:cs="Arial"/>
          <w:b/>
        </w:rPr>
      </w:pPr>
    </w:p>
    <w:p w14:paraId="0109074A" w14:textId="3BD6D9D3"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 xml:space="preserve">The service underspent by £1.914m in 2015/16, which is an increased underspend of £0.917m from the </w:t>
      </w:r>
      <w:r w:rsidR="00A72B19" w:rsidRPr="002E3B7A">
        <w:rPr>
          <w:rFonts w:cs="Arial"/>
        </w:rPr>
        <w:t xml:space="preserve">last reported position. </w:t>
      </w:r>
    </w:p>
    <w:p w14:paraId="52694A1E" w14:textId="77777777"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 xml:space="preserve">Reductions in public health contract spend of £0.524m represents continued efforts to reduce spend and redesign service provision wherever possible to manage the grant inflation pressure previously built into the budget. </w:t>
      </w:r>
    </w:p>
    <w:p w14:paraId="2C4D4F7F" w14:textId="58EC950E"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lastRenderedPageBreak/>
        <w:t>Savings have been identified under Children and Youth Centres amounting to £2.17</w:t>
      </w:r>
      <w:r w:rsidR="007109D4" w:rsidRPr="002E3B7A">
        <w:rPr>
          <w:rFonts w:cs="Arial"/>
        </w:rPr>
        <w:t>6</w:t>
      </w:r>
      <w:r w:rsidRPr="002E3B7A">
        <w:rPr>
          <w:rFonts w:cs="Arial"/>
        </w:rPr>
        <w:t xml:space="preserve">m following the directive to hold back on filling vacancies </w:t>
      </w:r>
      <w:r w:rsidR="0081705A" w:rsidRPr="002E3B7A">
        <w:rPr>
          <w:rFonts w:cs="Arial"/>
        </w:rPr>
        <w:t>and cut non- essential spending,</w:t>
      </w:r>
      <w:r w:rsidRPr="002E3B7A">
        <w:rPr>
          <w:rFonts w:cs="Arial"/>
        </w:rPr>
        <w:t xml:space="preserve"> 70% of this saving related to</w:t>
      </w:r>
      <w:r w:rsidR="0081705A" w:rsidRPr="002E3B7A">
        <w:rPr>
          <w:rFonts w:cs="Arial"/>
        </w:rPr>
        <w:t xml:space="preserve"> staffing. T</w:t>
      </w:r>
      <w:r w:rsidRPr="002E3B7A">
        <w:rPr>
          <w:rFonts w:cs="Arial"/>
        </w:rPr>
        <w:t>hese savings form part of the redesign of services in 2016/17 onwards.</w:t>
      </w:r>
    </w:p>
    <w:p w14:paraId="2CEF7DF9" w14:textId="4427CDB2" w:rsidR="00286CDB" w:rsidRPr="002E3B7A" w:rsidRDefault="00286CDB" w:rsidP="007D1662">
      <w:pPr>
        <w:pStyle w:val="ListParagraph"/>
        <w:numPr>
          <w:ilvl w:val="0"/>
          <w:numId w:val="34"/>
        </w:numPr>
        <w:tabs>
          <w:tab w:val="left" w:pos="851"/>
          <w:tab w:val="left" w:pos="1418"/>
        </w:tabs>
        <w:spacing w:after="0"/>
        <w:rPr>
          <w:rFonts w:cs="Arial"/>
        </w:rPr>
      </w:pPr>
      <w:r w:rsidRPr="002E3B7A">
        <w:rPr>
          <w:rFonts w:cs="Arial"/>
        </w:rPr>
        <w:t>Working Together With Families Grant is £0.786m lower than budget</w:t>
      </w:r>
      <w:r w:rsidR="00A72B19" w:rsidRPr="002E3B7A">
        <w:rPr>
          <w:rFonts w:cs="Arial"/>
        </w:rPr>
        <w:t xml:space="preserve"> (resulting in an overspend)</w:t>
      </w:r>
      <w:r w:rsidRPr="002E3B7A">
        <w:rPr>
          <w:rFonts w:cs="Arial"/>
        </w:rPr>
        <w:t xml:space="preserve">, due to delays in the programme this grant should be received in later years </w:t>
      </w:r>
      <w:r w:rsidR="007109D4" w:rsidRPr="002E3B7A">
        <w:rPr>
          <w:rFonts w:cs="Arial"/>
        </w:rPr>
        <w:t>in line with</w:t>
      </w:r>
      <w:r w:rsidRPr="002E3B7A">
        <w:rPr>
          <w:rFonts w:cs="Arial"/>
        </w:rPr>
        <w:t xml:space="preserve"> the payment by results criteria.</w:t>
      </w:r>
    </w:p>
    <w:p w14:paraId="7AC09431" w14:textId="77777777" w:rsidR="00286CDB" w:rsidRPr="002E3B7A" w:rsidRDefault="00286CDB" w:rsidP="00286CDB">
      <w:pPr>
        <w:rPr>
          <w:rFonts w:cs="Arial"/>
        </w:rPr>
      </w:pPr>
    </w:p>
    <w:p w14:paraId="49021ABB" w14:textId="2CC28304" w:rsidR="00286CDB" w:rsidRPr="002E3B7A" w:rsidRDefault="00286CDB" w:rsidP="00286CDB">
      <w:pPr>
        <w:tabs>
          <w:tab w:val="left" w:pos="851"/>
          <w:tab w:val="left" w:pos="1418"/>
        </w:tabs>
        <w:spacing w:after="0"/>
        <w:contextualSpacing/>
        <w:rPr>
          <w:rFonts w:cs="Arial"/>
        </w:rPr>
      </w:pPr>
      <w:r w:rsidRPr="002E3B7A">
        <w:rPr>
          <w:rFonts w:cs="Arial"/>
        </w:rPr>
        <w:t>It should be noted that from the 1</w:t>
      </w:r>
      <w:r w:rsidRPr="002E3B7A">
        <w:rPr>
          <w:rFonts w:cs="Arial"/>
          <w:vertAlign w:val="superscript"/>
        </w:rPr>
        <w:t>st</w:t>
      </w:r>
      <w:r w:rsidRPr="002E3B7A">
        <w:rPr>
          <w:rFonts w:cs="Arial"/>
        </w:rPr>
        <w:t xml:space="preserve"> October 2015 responsibility for the 0-5 years Health visitors Public Health contracts transferred to LCC from NHS</w:t>
      </w:r>
      <w:r w:rsidR="007109D4" w:rsidRPr="002E3B7A">
        <w:rPr>
          <w:rFonts w:cs="Arial"/>
        </w:rPr>
        <w:t xml:space="preserve"> England</w:t>
      </w:r>
      <w:r w:rsidRPr="002E3B7A">
        <w:rPr>
          <w:rFonts w:cs="Arial"/>
        </w:rPr>
        <w:t>. The Public Health grant increased in line with this fully committed additional spend of £9.054m.</w:t>
      </w:r>
    </w:p>
    <w:p w14:paraId="70C84662" w14:textId="77777777" w:rsidR="00286CDB" w:rsidRPr="002E3B7A" w:rsidRDefault="00286CDB" w:rsidP="00286CDB">
      <w:pPr>
        <w:autoSpaceDE/>
        <w:autoSpaceDN/>
        <w:adjustRightInd/>
        <w:spacing w:after="0"/>
        <w:jc w:val="left"/>
        <w:rPr>
          <w:rFonts w:cs="Arial"/>
          <w:b/>
        </w:rPr>
      </w:pPr>
    </w:p>
    <w:p w14:paraId="4E40FE42" w14:textId="465956BA" w:rsidR="00286CDB" w:rsidRPr="002E3B7A" w:rsidRDefault="00A72B19" w:rsidP="00286CDB">
      <w:pPr>
        <w:rPr>
          <w:rFonts w:cs="Arial"/>
        </w:rPr>
      </w:pPr>
      <w:r w:rsidRPr="002E3B7A">
        <w:rPr>
          <w:rFonts w:cs="Arial"/>
        </w:rPr>
        <w:t xml:space="preserve">The financial position for 2015/16 includes a </w:t>
      </w:r>
      <w:r w:rsidR="00286CDB" w:rsidRPr="002E3B7A">
        <w:rPr>
          <w:rFonts w:cs="Arial"/>
        </w:rPr>
        <w:t xml:space="preserve">£0.202m contribution to reserves </w:t>
      </w:r>
      <w:r w:rsidRPr="002E3B7A">
        <w:rPr>
          <w:rFonts w:cs="Arial"/>
        </w:rPr>
        <w:t xml:space="preserve">and </w:t>
      </w:r>
      <w:r w:rsidR="00286CDB" w:rsidRPr="002E3B7A">
        <w:rPr>
          <w:rFonts w:cs="Arial"/>
        </w:rPr>
        <w:t xml:space="preserve">£0.368m funding one off spend, for small grants and early support services offset by £0.570m for workforce development and transformation grant as part of the future working together with families' agenda. </w:t>
      </w:r>
    </w:p>
    <w:p w14:paraId="2E67101B" w14:textId="1CE7BE9D" w:rsidR="00286CDB" w:rsidRDefault="00286CDB" w:rsidP="00286CDB">
      <w:pPr>
        <w:autoSpaceDE/>
        <w:autoSpaceDN/>
        <w:adjustRightInd/>
        <w:spacing w:after="0"/>
        <w:jc w:val="left"/>
      </w:pPr>
    </w:p>
    <w:p w14:paraId="6592AF0A" w14:textId="00A7C837" w:rsidR="00C70F49" w:rsidRPr="00884402" w:rsidRDefault="00C70F49" w:rsidP="00C70F49">
      <w:pPr>
        <w:tabs>
          <w:tab w:val="left" w:pos="851"/>
          <w:tab w:val="left" w:pos="1418"/>
        </w:tabs>
        <w:spacing w:after="0"/>
        <w:rPr>
          <w:b/>
        </w:rPr>
      </w:pPr>
      <w:r>
        <w:rPr>
          <w:b/>
        </w:rPr>
        <w:t>3.6</w:t>
      </w:r>
      <w:r>
        <w:rPr>
          <w:b/>
        </w:rPr>
        <w:tab/>
        <w:t>Lancashire Pension Fund</w:t>
      </w:r>
    </w:p>
    <w:p w14:paraId="4751F7F0" w14:textId="77777777" w:rsidR="00AE15A3" w:rsidRPr="00C70F49" w:rsidRDefault="00A513D0" w:rsidP="00C70F49">
      <w:pPr>
        <w:tabs>
          <w:tab w:val="left" w:pos="851"/>
          <w:tab w:val="left" w:pos="1418"/>
        </w:tabs>
        <w:spacing w:after="0"/>
        <w:rPr>
          <w:b/>
        </w:rPr>
      </w:pPr>
      <w:r w:rsidRPr="00C70F49">
        <w:rPr>
          <w:b/>
        </w:rPr>
        <w:tab/>
      </w:r>
    </w:p>
    <w:tbl>
      <w:tblPr>
        <w:tblW w:w="9204" w:type="dxa"/>
        <w:tblLook w:val="04A0" w:firstRow="1" w:lastRow="0" w:firstColumn="1" w:lastColumn="0" w:noHBand="0" w:noVBand="1"/>
      </w:tblPr>
      <w:tblGrid>
        <w:gridCol w:w="780"/>
        <w:gridCol w:w="2140"/>
        <w:gridCol w:w="1181"/>
        <w:gridCol w:w="1134"/>
        <w:gridCol w:w="1276"/>
        <w:gridCol w:w="1417"/>
        <w:gridCol w:w="1276"/>
      </w:tblGrid>
      <w:tr w:rsidR="00AE15A3" w:rsidRPr="00AE15A3" w14:paraId="54ACEB97" w14:textId="77777777" w:rsidTr="005C792D">
        <w:trPr>
          <w:trHeight w:val="945"/>
        </w:trPr>
        <w:tc>
          <w:tcPr>
            <w:tcW w:w="780" w:type="dxa"/>
            <w:tcBorders>
              <w:top w:val="single" w:sz="8" w:space="0" w:color="auto"/>
              <w:left w:val="single" w:sz="8" w:space="0" w:color="auto"/>
              <w:bottom w:val="nil"/>
              <w:right w:val="single" w:sz="4" w:space="0" w:color="auto"/>
            </w:tcBorders>
            <w:shd w:val="clear" w:color="000000" w:fill="F2F2F2"/>
            <w:vAlign w:val="center"/>
            <w:hideMark/>
          </w:tcPr>
          <w:p w14:paraId="2EA17BD8" w14:textId="77777777" w:rsidR="00AE15A3" w:rsidRPr="00AE15A3" w:rsidRDefault="00AE15A3" w:rsidP="00AE15A3">
            <w:pPr>
              <w:autoSpaceDE/>
              <w:autoSpaceDN/>
              <w:adjustRightInd/>
              <w:spacing w:after="0"/>
              <w:rPr>
                <w:rFonts w:eastAsia="Times New Roman" w:cs="Arial"/>
                <w:b/>
                <w:bCs/>
                <w:lang w:eastAsia="en-GB"/>
              </w:rPr>
            </w:pPr>
            <w:r w:rsidRPr="00AE15A3">
              <w:rPr>
                <w:rFonts w:eastAsia="Times New Roman" w:cs="Arial"/>
                <w:b/>
                <w:bCs/>
                <w:lang w:eastAsia="en-GB"/>
              </w:rPr>
              <w:t>Ref</w:t>
            </w:r>
          </w:p>
        </w:tc>
        <w:tc>
          <w:tcPr>
            <w:tcW w:w="2140" w:type="dxa"/>
            <w:tcBorders>
              <w:top w:val="single" w:sz="8" w:space="0" w:color="auto"/>
              <w:left w:val="nil"/>
              <w:bottom w:val="nil"/>
              <w:right w:val="single" w:sz="8" w:space="0" w:color="auto"/>
            </w:tcBorders>
            <w:shd w:val="clear" w:color="000000" w:fill="F2F2F2"/>
            <w:vAlign w:val="center"/>
            <w:hideMark/>
          </w:tcPr>
          <w:p w14:paraId="0418D627" w14:textId="77777777" w:rsidR="00AE15A3" w:rsidRPr="00AE15A3" w:rsidRDefault="00AE15A3" w:rsidP="00AE15A3">
            <w:pPr>
              <w:autoSpaceDE/>
              <w:autoSpaceDN/>
              <w:adjustRightInd/>
              <w:spacing w:after="0"/>
              <w:jc w:val="left"/>
              <w:rPr>
                <w:rFonts w:eastAsia="Times New Roman" w:cs="Arial"/>
                <w:b/>
                <w:bCs/>
                <w:lang w:eastAsia="en-GB"/>
              </w:rPr>
            </w:pPr>
            <w:r w:rsidRPr="00AE15A3">
              <w:rPr>
                <w:rFonts w:eastAsia="Times New Roman" w:cs="Arial"/>
                <w:b/>
                <w:bCs/>
                <w:lang w:eastAsia="en-GB"/>
              </w:rPr>
              <w:t>Service Grouping</w:t>
            </w:r>
          </w:p>
        </w:tc>
        <w:tc>
          <w:tcPr>
            <w:tcW w:w="1181" w:type="dxa"/>
            <w:tcBorders>
              <w:top w:val="single" w:sz="8" w:space="0" w:color="auto"/>
              <w:left w:val="nil"/>
              <w:bottom w:val="nil"/>
              <w:right w:val="single" w:sz="8" w:space="0" w:color="auto"/>
            </w:tcBorders>
            <w:shd w:val="clear" w:color="000000" w:fill="F2F2F2"/>
            <w:vAlign w:val="center"/>
            <w:hideMark/>
          </w:tcPr>
          <w:p w14:paraId="47DC50FD" w14:textId="77777777" w:rsidR="00AE15A3" w:rsidRPr="00AE15A3" w:rsidRDefault="00AE15A3" w:rsidP="00AE15A3">
            <w:pPr>
              <w:autoSpaceDE/>
              <w:autoSpaceDN/>
              <w:adjustRightInd/>
              <w:spacing w:after="0"/>
              <w:jc w:val="center"/>
              <w:rPr>
                <w:rFonts w:eastAsia="Times New Roman" w:cs="Arial"/>
                <w:b/>
                <w:bCs/>
                <w:lang w:eastAsia="en-GB"/>
              </w:rPr>
            </w:pPr>
            <w:r w:rsidRPr="00AE15A3">
              <w:rPr>
                <w:rFonts w:eastAsia="Times New Roman" w:cs="Arial"/>
                <w:b/>
                <w:bCs/>
                <w:lang w:eastAsia="en-GB"/>
              </w:rPr>
              <w:t>Revised Annual Budget</w:t>
            </w:r>
          </w:p>
        </w:tc>
        <w:tc>
          <w:tcPr>
            <w:tcW w:w="1134" w:type="dxa"/>
            <w:tcBorders>
              <w:top w:val="single" w:sz="8" w:space="0" w:color="auto"/>
              <w:left w:val="nil"/>
              <w:bottom w:val="nil"/>
              <w:right w:val="single" w:sz="4" w:space="0" w:color="auto"/>
            </w:tcBorders>
            <w:shd w:val="clear" w:color="000000" w:fill="F2F2F2"/>
            <w:vAlign w:val="center"/>
            <w:hideMark/>
          </w:tcPr>
          <w:p w14:paraId="6A1BC3F0" w14:textId="77777777" w:rsidR="00AE15A3" w:rsidRPr="00AE15A3" w:rsidRDefault="00AE15A3" w:rsidP="00AE15A3">
            <w:pPr>
              <w:autoSpaceDE/>
              <w:autoSpaceDN/>
              <w:adjustRightInd/>
              <w:spacing w:after="0"/>
              <w:jc w:val="center"/>
              <w:rPr>
                <w:rFonts w:eastAsia="Times New Roman" w:cs="Arial"/>
                <w:b/>
                <w:bCs/>
                <w:lang w:eastAsia="en-GB"/>
              </w:rPr>
            </w:pPr>
            <w:r w:rsidRPr="00AE15A3">
              <w:rPr>
                <w:rFonts w:eastAsia="Times New Roman" w:cs="Arial"/>
                <w:b/>
                <w:bCs/>
                <w:lang w:eastAsia="en-GB"/>
              </w:rPr>
              <w:t>2015/16 Final Outturn</w:t>
            </w:r>
          </w:p>
        </w:tc>
        <w:tc>
          <w:tcPr>
            <w:tcW w:w="1276" w:type="dxa"/>
            <w:tcBorders>
              <w:top w:val="single" w:sz="8" w:space="0" w:color="auto"/>
              <w:left w:val="nil"/>
              <w:bottom w:val="nil"/>
              <w:right w:val="single" w:sz="4" w:space="0" w:color="auto"/>
            </w:tcBorders>
            <w:shd w:val="clear" w:color="000000" w:fill="F2F2F2"/>
            <w:vAlign w:val="center"/>
            <w:hideMark/>
          </w:tcPr>
          <w:p w14:paraId="4638B9B6" w14:textId="77777777" w:rsidR="00AE15A3" w:rsidRPr="00AE15A3" w:rsidRDefault="00AE15A3" w:rsidP="00AE15A3">
            <w:pPr>
              <w:autoSpaceDE/>
              <w:autoSpaceDN/>
              <w:adjustRightInd/>
              <w:spacing w:after="0"/>
              <w:jc w:val="center"/>
              <w:rPr>
                <w:rFonts w:eastAsia="Times New Roman" w:cs="Arial"/>
                <w:b/>
                <w:bCs/>
                <w:lang w:eastAsia="en-GB"/>
              </w:rPr>
            </w:pPr>
            <w:r w:rsidRPr="00AE15A3">
              <w:rPr>
                <w:rFonts w:eastAsia="Times New Roman" w:cs="Arial"/>
                <w:b/>
                <w:bCs/>
                <w:lang w:eastAsia="en-GB"/>
              </w:rPr>
              <w:t>2015/16 Variance</w:t>
            </w:r>
          </w:p>
        </w:tc>
        <w:tc>
          <w:tcPr>
            <w:tcW w:w="1417" w:type="dxa"/>
            <w:tcBorders>
              <w:top w:val="single" w:sz="8" w:space="0" w:color="auto"/>
              <w:left w:val="single" w:sz="8" w:space="0" w:color="auto"/>
              <w:bottom w:val="nil"/>
              <w:right w:val="single" w:sz="4" w:space="0" w:color="auto"/>
            </w:tcBorders>
            <w:shd w:val="clear" w:color="000000" w:fill="D9D9D9"/>
            <w:vAlign w:val="center"/>
            <w:hideMark/>
          </w:tcPr>
          <w:p w14:paraId="093947B3" w14:textId="77777777" w:rsidR="00AE15A3" w:rsidRPr="00AE15A3" w:rsidRDefault="00AE15A3" w:rsidP="00AE15A3">
            <w:pPr>
              <w:autoSpaceDE/>
              <w:autoSpaceDN/>
              <w:adjustRightInd/>
              <w:spacing w:after="0"/>
              <w:jc w:val="center"/>
              <w:rPr>
                <w:rFonts w:eastAsia="Times New Roman" w:cs="Arial"/>
                <w:b/>
                <w:bCs/>
                <w:lang w:eastAsia="en-GB"/>
              </w:rPr>
            </w:pPr>
            <w:r w:rsidRPr="00AE15A3">
              <w:rPr>
                <w:rFonts w:eastAsia="Times New Roman" w:cs="Arial"/>
                <w:b/>
                <w:bCs/>
                <w:lang w:eastAsia="en-GB"/>
              </w:rPr>
              <w:t>Variance reported to Cabinet</w:t>
            </w:r>
          </w:p>
        </w:tc>
        <w:tc>
          <w:tcPr>
            <w:tcW w:w="1276" w:type="dxa"/>
            <w:tcBorders>
              <w:top w:val="single" w:sz="8" w:space="0" w:color="auto"/>
              <w:left w:val="single" w:sz="8" w:space="0" w:color="auto"/>
              <w:bottom w:val="nil"/>
              <w:right w:val="single" w:sz="8" w:space="0" w:color="auto"/>
            </w:tcBorders>
            <w:shd w:val="clear" w:color="000000" w:fill="D9D9D9"/>
            <w:vAlign w:val="center"/>
            <w:hideMark/>
          </w:tcPr>
          <w:p w14:paraId="75804390" w14:textId="77777777" w:rsidR="00AE15A3" w:rsidRPr="00AE15A3" w:rsidRDefault="00AE15A3" w:rsidP="00AE15A3">
            <w:pPr>
              <w:autoSpaceDE/>
              <w:autoSpaceDN/>
              <w:adjustRightInd/>
              <w:spacing w:after="0"/>
              <w:jc w:val="center"/>
              <w:rPr>
                <w:rFonts w:eastAsia="Times New Roman" w:cs="Arial"/>
                <w:b/>
                <w:bCs/>
                <w:lang w:eastAsia="en-GB"/>
              </w:rPr>
            </w:pPr>
            <w:r w:rsidRPr="00AE15A3">
              <w:rPr>
                <w:rFonts w:eastAsia="Times New Roman" w:cs="Arial"/>
                <w:b/>
                <w:bCs/>
                <w:lang w:eastAsia="en-GB"/>
              </w:rPr>
              <w:t>Changes since last Cabinet</w:t>
            </w:r>
          </w:p>
        </w:tc>
      </w:tr>
      <w:tr w:rsidR="00AE15A3" w:rsidRPr="00AE15A3" w14:paraId="79099246" w14:textId="77777777" w:rsidTr="005C792D">
        <w:trPr>
          <w:trHeight w:val="315"/>
        </w:trPr>
        <w:tc>
          <w:tcPr>
            <w:tcW w:w="780" w:type="dxa"/>
            <w:tcBorders>
              <w:top w:val="nil"/>
              <w:left w:val="single" w:sz="8" w:space="0" w:color="auto"/>
              <w:bottom w:val="single" w:sz="4" w:space="0" w:color="auto"/>
              <w:right w:val="single" w:sz="4" w:space="0" w:color="auto"/>
            </w:tcBorders>
            <w:shd w:val="clear" w:color="000000" w:fill="F2F2F2"/>
            <w:vAlign w:val="bottom"/>
            <w:hideMark/>
          </w:tcPr>
          <w:p w14:paraId="08D6D880" w14:textId="77777777" w:rsidR="00AE15A3" w:rsidRPr="00AE15A3" w:rsidRDefault="00AE15A3" w:rsidP="00AE15A3">
            <w:pPr>
              <w:autoSpaceDE/>
              <w:autoSpaceDN/>
              <w:adjustRightInd/>
              <w:spacing w:after="0"/>
              <w:jc w:val="center"/>
              <w:rPr>
                <w:rFonts w:eastAsia="Times New Roman" w:cs="Arial"/>
                <w:b/>
                <w:bCs/>
                <w:lang w:eastAsia="en-GB"/>
              </w:rPr>
            </w:pPr>
            <w:r w:rsidRPr="00AE15A3">
              <w:rPr>
                <w:rFonts w:eastAsia="Times New Roman" w:cs="Arial"/>
                <w:b/>
                <w:bCs/>
                <w:lang w:eastAsia="en-GB"/>
              </w:rPr>
              <w:t> </w:t>
            </w:r>
          </w:p>
        </w:tc>
        <w:tc>
          <w:tcPr>
            <w:tcW w:w="2140" w:type="dxa"/>
            <w:tcBorders>
              <w:top w:val="nil"/>
              <w:left w:val="nil"/>
              <w:bottom w:val="single" w:sz="4" w:space="0" w:color="auto"/>
              <w:right w:val="single" w:sz="8" w:space="0" w:color="auto"/>
            </w:tcBorders>
            <w:shd w:val="clear" w:color="000000" w:fill="F2F2F2"/>
            <w:vAlign w:val="bottom"/>
            <w:hideMark/>
          </w:tcPr>
          <w:p w14:paraId="353C5568" w14:textId="77777777" w:rsidR="00AE15A3" w:rsidRPr="00AE15A3" w:rsidRDefault="00AE15A3" w:rsidP="00AE15A3">
            <w:pPr>
              <w:autoSpaceDE/>
              <w:autoSpaceDN/>
              <w:adjustRightInd/>
              <w:spacing w:after="0"/>
              <w:jc w:val="center"/>
              <w:rPr>
                <w:rFonts w:eastAsia="Times New Roman" w:cs="Arial"/>
                <w:b/>
                <w:bCs/>
                <w:lang w:eastAsia="en-GB"/>
              </w:rPr>
            </w:pPr>
            <w:r w:rsidRPr="00AE15A3">
              <w:rPr>
                <w:rFonts w:eastAsia="Times New Roman" w:cs="Arial"/>
                <w:b/>
                <w:bCs/>
                <w:lang w:eastAsia="en-GB"/>
              </w:rPr>
              <w:t> </w:t>
            </w:r>
          </w:p>
        </w:tc>
        <w:tc>
          <w:tcPr>
            <w:tcW w:w="1181" w:type="dxa"/>
            <w:tcBorders>
              <w:top w:val="nil"/>
              <w:left w:val="nil"/>
              <w:bottom w:val="single" w:sz="4" w:space="0" w:color="auto"/>
              <w:right w:val="single" w:sz="8" w:space="0" w:color="auto"/>
            </w:tcBorders>
            <w:shd w:val="clear" w:color="000000" w:fill="F2F2F2"/>
            <w:vAlign w:val="bottom"/>
            <w:hideMark/>
          </w:tcPr>
          <w:p w14:paraId="66A54561" w14:textId="77777777" w:rsidR="00AE15A3" w:rsidRPr="00AE15A3" w:rsidRDefault="00AE15A3" w:rsidP="00AE15A3">
            <w:pPr>
              <w:autoSpaceDE/>
              <w:autoSpaceDN/>
              <w:adjustRightInd/>
              <w:spacing w:after="0"/>
              <w:jc w:val="center"/>
              <w:rPr>
                <w:rFonts w:eastAsia="Times New Roman" w:cs="Arial"/>
                <w:b/>
                <w:bCs/>
                <w:lang w:eastAsia="en-GB"/>
              </w:rPr>
            </w:pPr>
            <w:r w:rsidRPr="00AE15A3">
              <w:rPr>
                <w:rFonts w:eastAsia="Times New Roman" w:cs="Arial"/>
                <w:b/>
                <w:bCs/>
                <w:lang w:eastAsia="en-GB"/>
              </w:rPr>
              <w:t> </w:t>
            </w:r>
          </w:p>
        </w:tc>
        <w:tc>
          <w:tcPr>
            <w:tcW w:w="1134" w:type="dxa"/>
            <w:tcBorders>
              <w:top w:val="nil"/>
              <w:left w:val="nil"/>
              <w:bottom w:val="single" w:sz="4" w:space="0" w:color="auto"/>
              <w:right w:val="single" w:sz="4" w:space="0" w:color="auto"/>
            </w:tcBorders>
            <w:shd w:val="clear" w:color="000000" w:fill="F2F2F2"/>
            <w:vAlign w:val="bottom"/>
            <w:hideMark/>
          </w:tcPr>
          <w:p w14:paraId="6D6388D4" w14:textId="77777777" w:rsidR="00AE15A3" w:rsidRPr="00AE15A3" w:rsidRDefault="00AE15A3" w:rsidP="00AE15A3">
            <w:pPr>
              <w:autoSpaceDE/>
              <w:autoSpaceDN/>
              <w:adjustRightInd/>
              <w:spacing w:after="0"/>
              <w:jc w:val="center"/>
              <w:rPr>
                <w:rFonts w:eastAsia="Times New Roman" w:cs="Arial"/>
                <w:b/>
                <w:bCs/>
                <w:lang w:eastAsia="en-GB"/>
              </w:rPr>
            </w:pPr>
            <w:r w:rsidRPr="00AE15A3">
              <w:rPr>
                <w:rFonts w:eastAsia="Times New Roman" w:cs="Arial"/>
                <w:b/>
                <w:bCs/>
                <w:lang w:eastAsia="en-GB"/>
              </w:rPr>
              <w:t> </w:t>
            </w:r>
          </w:p>
        </w:tc>
        <w:tc>
          <w:tcPr>
            <w:tcW w:w="1276" w:type="dxa"/>
            <w:tcBorders>
              <w:top w:val="nil"/>
              <w:left w:val="nil"/>
              <w:bottom w:val="single" w:sz="4" w:space="0" w:color="auto"/>
              <w:right w:val="single" w:sz="4" w:space="0" w:color="auto"/>
            </w:tcBorders>
            <w:shd w:val="clear" w:color="000000" w:fill="F2F2F2"/>
            <w:vAlign w:val="bottom"/>
            <w:hideMark/>
          </w:tcPr>
          <w:p w14:paraId="1E85311E" w14:textId="77777777" w:rsidR="00AE15A3" w:rsidRPr="00AE15A3" w:rsidRDefault="00AE15A3" w:rsidP="00AE15A3">
            <w:pPr>
              <w:autoSpaceDE/>
              <w:autoSpaceDN/>
              <w:adjustRightInd/>
              <w:spacing w:after="0"/>
              <w:jc w:val="center"/>
              <w:rPr>
                <w:rFonts w:eastAsia="Times New Roman" w:cs="Arial"/>
                <w:b/>
                <w:bCs/>
                <w:lang w:eastAsia="en-GB"/>
              </w:rPr>
            </w:pPr>
            <w:r w:rsidRPr="00AE15A3">
              <w:rPr>
                <w:rFonts w:eastAsia="Times New Roman" w:cs="Arial"/>
                <w:b/>
                <w:bCs/>
                <w:lang w:eastAsia="en-GB"/>
              </w:rPr>
              <w:t> </w:t>
            </w:r>
          </w:p>
        </w:tc>
        <w:tc>
          <w:tcPr>
            <w:tcW w:w="1417" w:type="dxa"/>
            <w:tcBorders>
              <w:top w:val="nil"/>
              <w:left w:val="single" w:sz="8" w:space="0" w:color="auto"/>
              <w:bottom w:val="single" w:sz="4" w:space="0" w:color="auto"/>
              <w:right w:val="nil"/>
            </w:tcBorders>
            <w:shd w:val="clear" w:color="000000" w:fill="D9D9D9"/>
            <w:vAlign w:val="bottom"/>
            <w:hideMark/>
          </w:tcPr>
          <w:p w14:paraId="76BA085D" w14:textId="77777777" w:rsidR="00AE15A3" w:rsidRPr="00AE15A3" w:rsidRDefault="00AE15A3" w:rsidP="00AE15A3">
            <w:pPr>
              <w:autoSpaceDE/>
              <w:autoSpaceDN/>
              <w:adjustRightInd/>
              <w:spacing w:after="0"/>
              <w:jc w:val="center"/>
              <w:rPr>
                <w:rFonts w:eastAsia="Times New Roman" w:cs="Arial"/>
                <w:b/>
                <w:bCs/>
                <w:lang w:eastAsia="en-GB"/>
              </w:rPr>
            </w:pPr>
            <w:r w:rsidRPr="00AE15A3">
              <w:rPr>
                <w:rFonts w:eastAsia="Times New Roman" w:cs="Arial"/>
                <w:b/>
                <w:bCs/>
                <w:lang w:eastAsia="en-GB"/>
              </w:rPr>
              <w:t>QTR 3</w:t>
            </w:r>
          </w:p>
        </w:tc>
        <w:tc>
          <w:tcPr>
            <w:tcW w:w="1276" w:type="dxa"/>
            <w:tcBorders>
              <w:top w:val="nil"/>
              <w:left w:val="single" w:sz="8" w:space="0" w:color="auto"/>
              <w:bottom w:val="single" w:sz="4" w:space="0" w:color="auto"/>
              <w:right w:val="single" w:sz="8" w:space="0" w:color="auto"/>
            </w:tcBorders>
            <w:shd w:val="clear" w:color="000000" w:fill="D9D9D9"/>
            <w:vAlign w:val="bottom"/>
            <w:hideMark/>
          </w:tcPr>
          <w:p w14:paraId="59DFC807" w14:textId="77777777" w:rsidR="00AE15A3" w:rsidRPr="00AE15A3" w:rsidRDefault="00AE15A3" w:rsidP="00AE15A3">
            <w:pPr>
              <w:autoSpaceDE/>
              <w:autoSpaceDN/>
              <w:adjustRightInd/>
              <w:spacing w:after="0"/>
              <w:jc w:val="center"/>
              <w:rPr>
                <w:rFonts w:eastAsia="Times New Roman" w:cs="Arial"/>
                <w:b/>
                <w:bCs/>
                <w:sz w:val="20"/>
                <w:szCs w:val="20"/>
                <w:lang w:eastAsia="en-GB"/>
              </w:rPr>
            </w:pPr>
            <w:r w:rsidRPr="00AE15A3">
              <w:rPr>
                <w:rFonts w:eastAsia="Times New Roman" w:cs="Arial"/>
                <w:b/>
                <w:bCs/>
                <w:sz w:val="20"/>
                <w:szCs w:val="20"/>
                <w:lang w:eastAsia="en-GB"/>
              </w:rPr>
              <w:t> </w:t>
            </w:r>
          </w:p>
        </w:tc>
      </w:tr>
      <w:tr w:rsidR="00AE15A3" w:rsidRPr="00AE15A3" w14:paraId="33514821" w14:textId="77777777" w:rsidTr="005C792D">
        <w:trPr>
          <w:trHeight w:val="315"/>
        </w:trPr>
        <w:tc>
          <w:tcPr>
            <w:tcW w:w="780" w:type="dxa"/>
            <w:tcBorders>
              <w:top w:val="nil"/>
              <w:left w:val="single" w:sz="8" w:space="0" w:color="auto"/>
              <w:bottom w:val="single" w:sz="4" w:space="0" w:color="auto"/>
              <w:right w:val="single" w:sz="4" w:space="0" w:color="auto"/>
            </w:tcBorders>
            <w:shd w:val="clear" w:color="000000" w:fill="F2F2F2"/>
            <w:vAlign w:val="bottom"/>
            <w:hideMark/>
          </w:tcPr>
          <w:p w14:paraId="7F3D908C" w14:textId="77777777" w:rsidR="00AE15A3" w:rsidRPr="00AE15A3" w:rsidRDefault="00AE15A3" w:rsidP="00AE15A3">
            <w:pPr>
              <w:autoSpaceDE/>
              <w:autoSpaceDN/>
              <w:adjustRightInd/>
              <w:spacing w:after="0"/>
              <w:jc w:val="center"/>
              <w:rPr>
                <w:rFonts w:eastAsia="Times New Roman" w:cs="Arial"/>
                <w:b/>
                <w:bCs/>
                <w:lang w:eastAsia="en-GB"/>
              </w:rPr>
            </w:pPr>
            <w:r w:rsidRPr="00AE15A3">
              <w:rPr>
                <w:rFonts w:eastAsia="Times New Roman" w:cs="Arial"/>
                <w:b/>
                <w:bCs/>
                <w:lang w:eastAsia="en-GB"/>
              </w:rPr>
              <w:t> </w:t>
            </w:r>
          </w:p>
        </w:tc>
        <w:tc>
          <w:tcPr>
            <w:tcW w:w="2140" w:type="dxa"/>
            <w:tcBorders>
              <w:top w:val="nil"/>
              <w:left w:val="nil"/>
              <w:bottom w:val="single" w:sz="4" w:space="0" w:color="auto"/>
              <w:right w:val="single" w:sz="8" w:space="0" w:color="auto"/>
            </w:tcBorders>
            <w:shd w:val="clear" w:color="000000" w:fill="F2F2F2"/>
            <w:vAlign w:val="bottom"/>
            <w:hideMark/>
          </w:tcPr>
          <w:p w14:paraId="77DF3448" w14:textId="77777777" w:rsidR="00AE15A3" w:rsidRPr="00AE15A3" w:rsidRDefault="00AE15A3" w:rsidP="00AE15A3">
            <w:pPr>
              <w:autoSpaceDE/>
              <w:autoSpaceDN/>
              <w:adjustRightInd/>
              <w:spacing w:after="0"/>
              <w:jc w:val="center"/>
              <w:rPr>
                <w:rFonts w:eastAsia="Times New Roman" w:cs="Arial"/>
                <w:b/>
                <w:bCs/>
                <w:lang w:eastAsia="en-GB"/>
              </w:rPr>
            </w:pPr>
            <w:r w:rsidRPr="00AE15A3">
              <w:rPr>
                <w:rFonts w:eastAsia="Times New Roman" w:cs="Arial"/>
                <w:b/>
                <w:bCs/>
                <w:lang w:eastAsia="en-GB"/>
              </w:rPr>
              <w:t> </w:t>
            </w:r>
          </w:p>
        </w:tc>
        <w:tc>
          <w:tcPr>
            <w:tcW w:w="1181" w:type="dxa"/>
            <w:tcBorders>
              <w:top w:val="nil"/>
              <w:left w:val="nil"/>
              <w:bottom w:val="single" w:sz="4" w:space="0" w:color="auto"/>
              <w:right w:val="single" w:sz="8" w:space="0" w:color="auto"/>
            </w:tcBorders>
            <w:shd w:val="clear" w:color="000000" w:fill="F2F2F2"/>
            <w:vAlign w:val="bottom"/>
            <w:hideMark/>
          </w:tcPr>
          <w:p w14:paraId="48E59DE0" w14:textId="77777777" w:rsidR="00AE15A3" w:rsidRPr="00AE15A3" w:rsidRDefault="00AE15A3" w:rsidP="00AE15A3">
            <w:pPr>
              <w:autoSpaceDE/>
              <w:autoSpaceDN/>
              <w:adjustRightInd/>
              <w:spacing w:after="0"/>
              <w:jc w:val="center"/>
              <w:rPr>
                <w:rFonts w:eastAsia="Times New Roman" w:cs="Arial"/>
                <w:b/>
                <w:bCs/>
                <w:lang w:eastAsia="en-GB"/>
              </w:rPr>
            </w:pPr>
            <w:r w:rsidRPr="00AE15A3">
              <w:rPr>
                <w:rFonts w:eastAsia="Times New Roman" w:cs="Arial"/>
                <w:b/>
                <w:bCs/>
                <w:lang w:eastAsia="en-GB"/>
              </w:rPr>
              <w:t>£m</w:t>
            </w:r>
          </w:p>
        </w:tc>
        <w:tc>
          <w:tcPr>
            <w:tcW w:w="1134" w:type="dxa"/>
            <w:tcBorders>
              <w:top w:val="nil"/>
              <w:left w:val="nil"/>
              <w:bottom w:val="single" w:sz="4" w:space="0" w:color="auto"/>
              <w:right w:val="single" w:sz="4" w:space="0" w:color="auto"/>
            </w:tcBorders>
            <w:shd w:val="clear" w:color="000000" w:fill="F2F2F2"/>
            <w:vAlign w:val="bottom"/>
            <w:hideMark/>
          </w:tcPr>
          <w:p w14:paraId="2BE66D9F" w14:textId="77777777" w:rsidR="00AE15A3" w:rsidRPr="00AE15A3" w:rsidRDefault="00AE15A3" w:rsidP="00AE15A3">
            <w:pPr>
              <w:autoSpaceDE/>
              <w:autoSpaceDN/>
              <w:adjustRightInd/>
              <w:spacing w:after="0"/>
              <w:jc w:val="center"/>
              <w:rPr>
                <w:rFonts w:eastAsia="Times New Roman" w:cs="Arial"/>
                <w:b/>
                <w:bCs/>
                <w:lang w:eastAsia="en-GB"/>
              </w:rPr>
            </w:pPr>
            <w:r w:rsidRPr="00AE15A3">
              <w:rPr>
                <w:rFonts w:eastAsia="Times New Roman" w:cs="Arial"/>
                <w:b/>
                <w:bCs/>
                <w:lang w:eastAsia="en-GB"/>
              </w:rPr>
              <w:t>£m</w:t>
            </w:r>
          </w:p>
        </w:tc>
        <w:tc>
          <w:tcPr>
            <w:tcW w:w="1276" w:type="dxa"/>
            <w:tcBorders>
              <w:top w:val="nil"/>
              <w:left w:val="nil"/>
              <w:bottom w:val="single" w:sz="4" w:space="0" w:color="auto"/>
              <w:right w:val="single" w:sz="4" w:space="0" w:color="auto"/>
            </w:tcBorders>
            <w:shd w:val="clear" w:color="000000" w:fill="F2F2F2"/>
            <w:vAlign w:val="bottom"/>
            <w:hideMark/>
          </w:tcPr>
          <w:p w14:paraId="42083F08" w14:textId="77777777" w:rsidR="00AE15A3" w:rsidRPr="00AE15A3" w:rsidRDefault="00AE15A3" w:rsidP="00AE15A3">
            <w:pPr>
              <w:autoSpaceDE/>
              <w:autoSpaceDN/>
              <w:adjustRightInd/>
              <w:spacing w:after="0"/>
              <w:jc w:val="center"/>
              <w:rPr>
                <w:rFonts w:eastAsia="Times New Roman" w:cs="Arial"/>
                <w:b/>
                <w:bCs/>
                <w:lang w:eastAsia="en-GB"/>
              </w:rPr>
            </w:pPr>
            <w:r w:rsidRPr="00AE15A3">
              <w:rPr>
                <w:rFonts w:eastAsia="Times New Roman" w:cs="Arial"/>
                <w:b/>
                <w:bCs/>
                <w:lang w:eastAsia="en-GB"/>
              </w:rPr>
              <w:t>£m</w:t>
            </w:r>
          </w:p>
        </w:tc>
        <w:tc>
          <w:tcPr>
            <w:tcW w:w="1417" w:type="dxa"/>
            <w:tcBorders>
              <w:top w:val="nil"/>
              <w:left w:val="single" w:sz="8" w:space="0" w:color="auto"/>
              <w:bottom w:val="single" w:sz="4" w:space="0" w:color="auto"/>
              <w:right w:val="single" w:sz="4" w:space="0" w:color="auto"/>
            </w:tcBorders>
            <w:shd w:val="clear" w:color="000000" w:fill="D9D9D9"/>
            <w:vAlign w:val="bottom"/>
            <w:hideMark/>
          </w:tcPr>
          <w:p w14:paraId="516700AE" w14:textId="77777777" w:rsidR="00AE15A3" w:rsidRPr="00AE15A3" w:rsidRDefault="00AE15A3" w:rsidP="00AE15A3">
            <w:pPr>
              <w:autoSpaceDE/>
              <w:autoSpaceDN/>
              <w:adjustRightInd/>
              <w:spacing w:after="0"/>
              <w:jc w:val="center"/>
              <w:rPr>
                <w:rFonts w:eastAsia="Times New Roman" w:cs="Arial"/>
                <w:b/>
                <w:bCs/>
                <w:lang w:eastAsia="en-GB"/>
              </w:rPr>
            </w:pPr>
            <w:r w:rsidRPr="00AE15A3">
              <w:rPr>
                <w:rFonts w:eastAsia="Times New Roman" w:cs="Arial"/>
                <w:b/>
                <w:bCs/>
                <w:lang w:eastAsia="en-GB"/>
              </w:rPr>
              <w:t>£m</w:t>
            </w:r>
          </w:p>
        </w:tc>
        <w:tc>
          <w:tcPr>
            <w:tcW w:w="1276" w:type="dxa"/>
            <w:tcBorders>
              <w:top w:val="nil"/>
              <w:left w:val="single" w:sz="8" w:space="0" w:color="auto"/>
              <w:bottom w:val="single" w:sz="4" w:space="0" w:color="auto"/>
              <w:right w:val="single" w:sz="8" w:space="0" w:color="auto"/>
            </w:tcBorders>
            <w:shd w:val="clear" w:color="000000" w:fill="D9D9D9"/>
            <w:vAlign w:val="bottom"/>
            <w:hideMark/>
          </w:tcPr>
          <w:p w14:paraId="7791E6D4" w14:textId="77777777" w:rsidR="00AE15A3" w:rsidRPr="00AE15A3" w:rsidRDefault="00AE15A3" w:rsidP="00AE15A3">
            <w:pPr>
              <w:autoSpaceDE/>
              <w:autoSpaceDN/>
              <w:adjustRightInd/>
              <w:spacing w:after="0"/>
              <w:jc w:val="center"/>
              <w:rPr>
                <w:rFonts w:eastAsia="Times New Roman" w:cs="Arial"/>
                <w:b/>
                <w:bCs/>
                <w:lang w:eastAsia="en-GB"/>
              </w:rPr>
            </w:pPr>
            <w:r w:rsidRPr="00AE15A3">
              <w:rPr>
                <w:rFonts w:eastAsia="Times New Roman" w:cs="Arial"/>
                <w:b/>
                <w:bCs/>
                <w:lang w:eastAsia="en-GB"/>
              </w:rPr>
              <w:t>£m</w:t>
            </w:r>
          </w:p>
        </w:tc>
      </w:tr>
      <w:tr w:rsidR="00795673" w:rsidRPr="00AE15A3" w14:paraId="3E3A2D7D" w14:textId="77777777" w:rsidTr="005C792D">
        <w:trPr>
          <w:trHeight w:val="675"/>
        </w:trPr>
        <w:tc>
          <w:tcPr>
            <w:tcW w:w="780" w:type="dxa"/>
            <w:tcBorders>
              <w:top w:val="nil"/>
              <w:left w:val="single" w:sz="8" w:space="0" w:color="auto"/>
              <w:bottom w:val="single" w:sz="4" w:space="0" w:color="auto"/>
              <w:right w:val="single" w:sz="4" w:space="0" w:color="auto"/>
            </w:tcBorders>
            <w:shd w:val="clear" w:color="000000" w:fill="FFFFFF"/>
            <w:vAlign w:val="center"/>
            <w:hideMark/>
          </w:tcPr>
          <w:p w14:paraId="5048F03B" w14:textId="09DAD8FE" w:rsidR="00795673" w:rsidRPr="00AE15A3" w:rsidRDefault="005C1099" w:rsidP="00795673">
            <w:pPr>
              <w:autoSpaceDE/>
              <w:autoSpaceDN/>
              <w:adjustRightInd/>
              <w:spacing w:after="0"/>
              <w:jc w:val="right"/>
              <w:rPr>
                <w:rFonts w:eastAsia="Times New Roman" w:cs="Arial"/>
                <w:lang w:eastAsia="en-GB"/>
              </w:rPr>
            </w:pPr>
            <w:r>
              <w:rPr>
                <w:rFonts w:eastAsia="Times New Roman" w:cs="Arial"/>
                <w:lang w:eastAsia="en-GB"/>
              </w:rPr>
              <w:t>3.6</w:t>
            </w:r>
            <w:r w:rsidR="00795673" w:rsidRPr="00AE15A3">
              <w:rPr>
                <w:rFonts w:eastAsia="Times New Roman" w:cs="Arial"/>
                <w:lang w:eastAsia="en-GB"/>
              </w:rPr>
              <w:t>.1</w:t>
            </w:r>
          </w:p>
        </w:tc>
        <w:tc>
          <w:tcPr>
            <w:tcW w:w="2140" w:type="dxa"/>
            <w:tcBorders>
              <w:top w:val="nil"/>
              <w:left w:val="nil"/>
              <w:bottom w:val="single" w:sz="4" w:space="0" w:color="auto"/>
              <w:right w:val="single" w:sz="4" w:space="0" w:color="auto"/>
            </w:tcBorders>
            <w:shd w:val="clear" w:color="000000" w:fill="FFFFFF"/>
            <w:vAlign w:val="center"/>
            <w:hideMark/>
          </w:tcPr>
          <w:p w14:paraId="1934E3E6" w14:textId="77777777" w:rsidR="00795673" w:rsidRPr="005C792D" w:rsidRDefault="00795673" w:rsidP="0079567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LANCASHIRE PENSION FUND</w:t>
            </w:r>
          </w:p>
        </w:tc>
        <w:tc>
          <w:tcPr>
            <w:tcW w:w="1181" w:type="dxa"/>
            <w:tcBorders>
              <w:top w:val="nil"/>
              <w:left w:val="nil"/>
              <w:bottom w:val="single" w:sz="4" w:space="0" w:color="auto"/>
              <w:right w:val="single" w:sz="4" w:space="0" w:color="auto"/>
            </w:tcBorders>
            <w:shd w:val="clear" w:color="000000" w:fill="FFFFFF"/>
            <w:vAlign w:val="center"/>
            <w:hideMark/>
          </w:tcPr>
          <w:p w14:paraId="1D17A794" w14:textId="77777777" w:rsidR="00795673" w:rsidRPr="00795673" w:rsidRDefault="00795673" w:rsidP="00795673">
            <w:pPr>
              <w:jc w:val="right"/>
              <w:rPr>
                <w:rFonts w:cs="Arial"/>
              </w:rPr>
            </w:pPr>
            <w:r>
              <w:rPr>
                <w:rFonts w:cs="Arial"/>
              </w:rPr>
              <w:t>-0.028</w:t>
            </w:r>
          </w:p>
        </w:tc>
        <w:tc>
          <w:tcPr>
            <w:tcW w:w="1134" w:type="dxa"/>
            <w:tcBorders>
              <w:top w:val="nil"/>
              <w:left w:val="nil"/>
              <w:bottom w:val="single" w:sz="4" w:space="0" w:color="auto"/>
              <w:right w:val="single" w:sz="4" w:space="0" w:color="auto"/>
            </w:tcBorders>
            <w:shd w:val="clear" w:color="000000" w:fill="FFFFFF"/>
            <w:vAlign w:val="center"/>
            <w:hideMark/>
          </w:tcPr>
          <w:p w14:paraId="2F849502" w14:textId="77777777" w:rsidR="00795673" w:rsidRDefault="00795673" w:rsidP="00795673">
            <w:pPr>
              <w:jc w:val="right"/>
              <w:rPr>
                <w:rFonts w:cs="Arial"/>
              </w:rPr>
            </w:pPr>
            <w:r>
              <w:rPr>
                <w:rFonts w:cs="Arial"/>
              </w:rPr>
              <w:t>0.020</w:t>
            </w:r>
          </w:p>
        </w:tc>
        <w:tc>
          <w:tcPr>
            <w:tcW w:w="1276" w:type="dxa"/>
            <w:tcBorders>
              <w:top w:val="nil"/>
              <w:left w:val="nil"/>
              <w:bottom w:val="single" w:sz="4" w:space="0" w:color="auto"/>
              <w:right w:val="single" w:sz="4" w:space="0" w:color="auto"/>
            </w:tcBorders>
            <w:shd w:val="clear" w:color="000000" w:fill="FFFFFF"/>
            <w:vAlign w:val="center"/>
            <w:hideMark/>
          </w:tcPr>
          <w:p w14:paraId="0C554911" w14:textId="77777777" w:rsidR="00795673" w:rsidRDefault="00795673" w:rsidP="00795673">
            <w:pPr>
              <w:jc w:val="right"/>
              <w:rPr>
                <w:rFonts w:cs="Arial"/>
              </w:rPr>
            </w:pPr>
            <w:r>
              <w:rPr>
                <w:rFonts w:cs="Arial"/>
              </w:rPr>
              <w:t>0.048</w:t>
            </w:r>
          </w:p>
        </w:tc>
        <w:tc>
          <w:tcPr>
            <w:tcW w:w="1417" w:type="dxa"/>
            <w:tcBorders>
              <w:top w:val="nil"/>
              <w:left w:val="nil"/>
              <w:bottom w:val="single" w:sz="4" w:space="0" w:color="auto"/>
              <w:right w:val="single" w:sz="4" w:space="0" w:color="auto"/>
            </w:tcBorders>
            <w:shd w:val="clear" w:color="000000" w:fill="FFFFFF"/>
            <w:vAlign w:val="center"/>
            <w:hideMark/>
          </w:tcPr>
          <w:p w14:paraId="3EE0D4C3" w14:textId="77777777" w:rsidR="00795673" w:rsidRDefault="00795673" w:rsidP="00795673">
            <w:pPr>
              <w:jc w:val="right"/>
              <w:rPr>
                <w:rFonts w:cs="Arial"/>
              </w:rPr>
            </w:pPr>
            <w:r>
              <w:rPr>
                <w:rFonts w:cs="Arial"/>
              </w:rPr>
              <w:t>0.000</w:t>
            </w:r>
          </w:p>
        </w:tc>
        <w:tc>
          <w:tcPr>
            <w:tcW w:w="1276" w:type="dxa"/>
            <w:tcBorders>
              <w:top w:val="nil"/>
              <w:left w:val="nil"/>
              <w:bottom w:val="single" w:sz="4" w:space="0" w:color="auto"/>
              <w:right w:val="single" w:sz="8" w:space="0" w:color="auto"/>
            </w:tcBorders>
            <w:shd w:val="clear" w:color="000000" w:fill="FFFFFF"/>
            <w:vAlign w:val="center"/>
            <w:hideMark/>
          </w:tcPr>
          <w:p w14:paraId="524F1089" w14:textId="77777777" w:rsidR="00795673" w:rsidRDefault="00795673" w:rsidP="00795673">
            <w:pPr>
              <w:jc w:val="right"/>
              <w:rPr>
                <w:rFonts w:cs="Arial"/>
              </w:rPr>
            </w:pPr>
            <w:r>
              <w:rPr>
                <w:rFonts w:cs="Arial"/>
              </w:rPr>
              <w:t>0.048</w:t>
            </w:r>
          </w:p>
        </w:tc>
      </w:tr>
      <w:tr w:rsidR="00795673" w:rsidRPr="00AE15A3" w14:paraId="427033C5" w14:textId="77777777" w:rsidTr="005C792D">
        <w:trPr>
          <w:trHeight w:val="945"/>
        </w:trPr>
        <w:tc>
          <w:tcPr>
            <w:tcW w:w="780" w:type="dxa"/>
            <w:tcBorders>
              <w:top w:val="nil"/>
              <w:left w:val="single" w:sz="8" w:space="0" w:color="auto"/>
              <w:bottom w:val="single" w:sz="4" w:space="0" w:color="auto"/>
              <w:right w:val="single" w:sz="4" w:space="0" w:color="auto"/>
            </w:tcBorders>
            <w:shd w:val="clear" w:color="000000" w:fill="FFFFFF"/>
            <w:vAlign w:val="center"/>
            <w:hideMark/>
          </w:tcPr>
          <w:p w14:paraId="58EFE675" w14:textId="7CA13D5E" w:rsidR="00795673" w:rsidRPr="00AE15A3" w:rsidRDefault="005C1099" w:rsidP="00795673">
            <w:pPr>
              <w:autoSpaceDE/>
              <w:autoSpaceDN/>
              <w:adjustRightInd/>
              <w:spacing w:after="0"/>
              <w:jc w:val="right"/>
              <w:rPr>
                <w:rFonts w:eastAsia="Times New Roman" w:cs="Arial"/>
                <w:lang w:eastAsia="en-GB"/>
              </w:rPr>
            </w:pPr>
            <w:r>
              <w:rPr>
                <w:rFonts w:eastAsia="Times New Roman" w:cs="Arial"/>
                <w:lang w:eastAsia="en-GB"/>
              </w:rPr>
              <w:t>3.6</w:t>
            </w:r>
            <w:r w:rsidR="00795673" w:rsidRPr="00AE15A3">
              <w:rPr>
                <w:rFonts w:eastAsia="Times New Roman" w:cs="Arial"/>
                <w:lang w:eastAsia="en-GB"/>
              </w:rPr>
              <w:t>.2</w:t>
            </w:r>
          </w:p>
        </w:tc>
        <w:tc>
          <w:tcPr>
            <w:tcW w:w="2140" w:type="dxa"/>
            <w:tcBorders>
              <w:top w:val="nil"/>
              <w:left w:val="nil"/>
              <w:bottom w:val="single" w:sz="4" w:space="0" w:color="auto"/>
              <w:right w:val="single" w:sz="4" w:space="0" w:color="auto"/>
            </w:tcBorders>
            <w:shd w:val="clear" w:color="000000" w:fill="FFFFFF"/>
            <w:vAlign w:val="center"/>
            <w:hideMark/>
          </w:tcPr>
          <w:p w14:paraId="0668EC60" w14:textId="77777777" w:rsidR="00795673" w:rsidRPr="005C792D" w:rsidRDefault="00795673" w:rsidP="0079567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CHIEF INVESTMENT OFFICER</w:t>
            </w:r>
          </w:p>
        </w:tc>
        <w:tc>
          <w:tcPr>
            <w:tcW w:w="1181" w:type="dxa"/>
            <w:tcBorders>
              <w:top w:val="nil"/>
              <w:left w:val="nil"/>
              <w:bottom w:val="single" w:sz="4" w:space="0" w:color="auto"/>
              <w:right w:val="single" w:sz="4" w:space="0" w:color="auto"/>
            </w:tcBorders>
            <w:shd w:val="clear" w:color="000000" w:fill="FFFFFF"/>
            <w:vAlign w:val="center"/>
            <w:hideMark/>
          </w:tcPr>
          <w:p w14:paraId="0240D880" w14:textId="77777777" w:rsidR="00795673" w:rsidRDefault="00795673" w:rsidP="00795673">
            <w:pPr>
              <w:jc w:val="right"/>
              <w:rPr>
                <w:rFonts w:cs="Arial"/>
              </w:rPr>
            </w:pPr>
            <w:r>
              <w:rPr>
                <w:rFonts w:cs="Arial"/>
              </w:rPr>
              <w:t>-0.046</w:t>
            </w:r>
          </w:p>
        </w:tc>
        <w:tc>
          <w:tcPr>
            <w:tcW w:w="1134" w:type="dxa"/>
            <w:tcBorders>
              <w:top w:val="nil"/>
              <w:left w:val="nil"/>
              <w:bottom w:val="single" w:sz="4" w:space="0" w:color="auto"/>
              <w:right w:val="single" w:sz="4" w:space="0" w:color="auto"/>
            </w:tcBorders>
            <w:shd w:val="clear" w:color="000000" w:fill="FFFFFF"/>
            <w:vAlign w:val="center"/>
            <w:hideMark/>
          </w:tcPr>
          <w:p w14:paraId="0CBE4DC4" w14:textId="77777777" w:rsidR="00795673" w:rsidRDefault="00795673" w:rsidP="00795673">
            <w:pPr>
              <w:jc w:val="right"/>
              <w:rPr>
                <w:rFonts w:cs="Arial"/>
              </w:rPr>
            </w:pPr>
            <w:r>
              <w:rPr>
                <w:rFonts w:cs="Arial"/>
              </w:rPr>
              <w:t>-0.017</w:t>
            </w:r>
          </w:p>
        </w:tc>
        <w:tc>
          <w:tcPr>
            <w:tcW w:w="1276" w:type="dxa"/>
            <w:tcBorders>
              <w:top w:val="nil"/>
              <w:left w:val="nil"/>
              <w:bottom w:val="single" w:sz="4" w:space="0" w:color="auto"/>
              <w:right w:val="single" w:sz="4" w:space="0" w:color="auto"/>
            </w:tcBorders>
            <w:shd w:val="clear" w:color="000000" w:fill="FFFFFF"/>
            <w:vAlign w:val="center"/>
            <w:hideMark/>
          </w:tcPr>
          <w:p w14:paraId="7BBA1292" w14:textId="77777777" w:rsidR="00795673" w:rsidRDefault="00795673" w:rsidP="00795673">
            <w:pPr>
              <w:jc w:val="right"/>
              <w:rPr>
                <w:rFonts w:cs="Arial"/>
              </w:rPr>
            </w:pPr>
            <w:r>
              <w:rPr>
                <w:rFonts w:cs="Arial"/>
              </w:rPr>
              <w:t>0.029</w:t>
            </w:r>
          </w:p>
        </w:tc>
        <w:tc>
          <w:tcPr>
            <w:tcW w:w="1417" w:type="dxa"/>
            <w:tcBorders>
              <w:top w:val="nil"/>
              <w:left w:val="nil"/>
              <w:bottom w:val="single" w:sz="4" w:space="0" w:color="auto"/>
              <w:right w:val="single" w:sz="4" w:space="0" w:color="auto"/>
            </w:tcBorders>
            <w:shd w:val="clear" w:color="000000" w:fill="FFFFFF"/>
            <w:vAlign w:val="center"/>
            <w:hideMark/>
          </w:tcPr>
          <w:p w14:paraId="2C676EFB" w14:textId="77777777" w:rsidR="00795673" w:rsidRDefault="00795673" w:rsidP="00795673">
            <w:pPr>
              <w:jc w:val="right"/>
              <w:rPr>
                <w:rFonts w:cs="Arial"/>
              </w:rPr>
            </w:pPr>
            <w:r>
              <w:rPr>
                <w:rFonts w:cs="Arial"/>
              </w:rPr>
              <w:t>0.000</w:t>
            </w:r>
          </w:p>
        </w:tc>
        <w:tc>
          <w:tcPr>
            <w:tcW w:w="1276" w:type="dxa"/>
            <w:tcBorders>
              <w:top w:val="nil"/>
              <w:left w:val="nil"/>
              <w:bottom w:val="single" w:sz="4" w:space="0" w:color="auto"/>
              <w:right w:val="single" w:sz="8" w:space="0" w:color="auto"/>
            </w:tcBorders>
            <w:shd w:val="clear" w:color="000000" w:fill="FFFFFF"/>
            <w:vAlign w:val="center"/>
            <w:hideMark/>
          </w:tcPr>
          <w:p w14:paraId="171958CB" w14:textId="77777777" w:rsidR="00795673" w:rsidRDefault="00795673" w:rsidP="00795673">
            <w:pPr>
              <w:jc w:val="right"/>
              <w:rPr>
                <w:rFonts w:cs="Arial"/>
              </w:rPr>
            </w:pPr>
            <w:r>
              <w:rPr>
                <w:rFonts w:cs="Arial"/>
              </w:rPr>
              <w:t>0.029</w:t>
            </w:r>
          </w:p>
        </w:tc>
      </w:tr>
      <w:tr w:rsidR="00795673" w:rsidRPr="00AE15A3" w14:paraId="06347840" w14:textId="77777777" w:rsidTr="005C792D">
        <w:trPr>
          <w:trHeight w:val="1005"/>
        </w:trPr>
        <w:tc>
          <w:tcPr>
            <w:tcW w:w="780" w:type="dxa"/>
            <w:tcBorders>
              <w:top w:val="nil"/>
              <w:left w:val="single" w:sz="8" w:space="0" w:color="auto"/>
              <w:bottom w:val="single" w:sz="4" w:space="0" w:color="auto"/>
              <w:right w:val="single" w:sz="4" w:space="0" w:color="auto"/>
            </w:tcBorders>
            <w:shd w:val="clear" w:color="000000" w:fill="FFFFFF"/>
            <w:vAlign w:val="center"/>
            <w:hideMark/>
          </w:tcPr>
          <w:p w14:paraId="657EE61B" w14:textId="5DC9549E" w:rsidR="00795673" w:rsidRPr="00AE15A3" w:rsidRDefault="005C1099" w:rsidP="00795673">
            <w:pPr>
              <w:autoSpaceDE/>
              <w:autoSpaceDN/>
              <w:adjustRightInd/>
              <w:spacing w:after="0"/>
              <w:jc w:val="right"/>
              <w:rPr>
                <w:rFonts w:eastAsia="Times New Roman" w:cs="Arial"/>
                <w:lang w:eastAsia="en-GB"/>
              </w:rPr>
            </w:pPr>
            <w:r>
              <w:rPr>
                <w:rFonts w:eastAsia="Times New Roman" w:cs="Arial"/>
                <w:lang w:eastAsia="en-GB"/>
              </w:rPr>
              <w:t>3.6</w:t>
            </w:r>
            <w:r w:rsidR="00795673" w:rsidRPr="00AE15A3">
              <w:rPr>
                <w:rFonts w:eastAsia="Times New Roman" w:cs="Arial"/>
                <w:lang w:eastAsia="en-GB"/>
              </w:rPr>
              <w:t>.3</w:t>
            </w:r>
          </w:p>
        </w:tc>
        <w:tc>
          <w:tcPr>
            <w:tcW w:w="2140" w:type="dxa"/>
            <w:tcBorders>
              <w:top w:val="nil"/>
              <w:left w:val="nil"/>
              <w:bottom w:val="single" w:sz="4" w:space="0" w:color="auto"/>
              <w:right w:val="single" w:sz="4" w:space="0" w:color="auto"/>
            </w:tcBorders>
            <w:shd w:val="clear" w:color="000000" w:fill="FFFFFF"/>
            <w:vAlign w:val="center"/>
            <w:hideMark/>
          </w:tcPr>
          <w:p w14:paraId="504E75F8" w14:textId="77777777" w:rsidR="00795673" w:rsidRPr="005C792D" w:rsidRDefault="00795673" w:rsidP="0079567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DEPUTY CHIEF INVESTMENT OFFICER</w:t>
            </w:r>
          </w:p>
        </w:tc>
        <w:tc>
          <w:tcPr>
            <w:tcW w:w="1181" w:type="dxa"/>
            <w:tcBorders>
              <w:top w:val="nil"/>
              <w:left w:val="nil"/>
              <w:bottom w:val="single" w:sz="4" w:space="0" w:color="auto"/>
              <w:right w:val="single" w:sz="4" w:space="0" w:color="auto"/>
            </w:tcBorders>
            <w:shd w:val="clear" w:color="000000" w:fill="FFFFFF"/>
            <w:vAlign w:val="center"/>
            <w:hideMark/>
          </w:tcPr>
          <w:p w14:paraId="6D1094F7" w14:textId="77777777" w:rsidR="00795673" w:rsidRDefault="00795673" w:rsidP="00795673">
            <w:pPr>
              <w:jc w:val="right"/>
              <w:rPr>
                <w:rFonts w:cs="Arial"/>
              </w:rPr>
            </w:pPr>
            <w:r>
              <w:rPr>
                <w:rFonts w:cs="Arial"/>
              </w:rPr>
              <w:t>-0.033</w:t>
            </w:r>
          </w:p>
        </w:tc>
        <w:tc>
          <w:tcPr>
            <w:tcW w:w="1134" w:type="dxa"/>
            <w:tcBorders>
              <w:top w:val="nil"/>
              <w:left w:val="nil"/>
              <w:bottom w:val="single" w:sz="4" w:space="0" w:color="auto"/>
              <w:right w:val="single" w:sz="4" w:space="0" w:color="auto"/>
            </w:tcBorders>
            <w:shd w:val="clear" w:color="000000" w:fill="FFFFFF"/>
            <w:vAlign w:val="center"/>
            <w:hideMark/>
          </w:tcPr>
          <w:p w14:paraId="302FBAD2" w14:textId="77777777" w:rsidR="00795673" w:rsidRDefault="00795673" w:rsidP="00795673">
            <w:pPr>
              <w:jc w:val="right"/>
              <w:rPr>
                <w:rFonts w:cs="Arial"/>
              </w:rPr>
            </w:pPr>
            <w:r>
              <w:rPr>
                <w:rFonts w:cs="Arial"/>
              </w:rPr>
              <w:t>0.000</w:t>
            </w:r>
          </w:p>
        </w:tc>
        <w:tc>
          <w:tcPr>
            <w:tcW w:w="1276" w:type="dxa"/>
            <w:tcBorders>
              <w:top w:val="nil"/>
              <w:left w:val="nil"/>
              <w:bottom w:val="single" w:sz="4" w:space="0" w:color="auto"/>
              <w:right w:val="single" w:sz="4" w:space="0" w:color="auto"/>
            </w:tcBorders>
            <w:shd w:val="clear" w:color="000000" w:fill="FFFFFF"/>
            <w:vAlign w:val="center"/>
            <w:hideMark/>
          </w:tcPr>
          <w:p w14:paraId="321EE421" w14:textId="77777777" w:rsidR="00795673" w:rsidRDefault="00795673" w:rsidP="00795673">
            <w:pPr>
              <w:jc w:val="right"/>
              <w:rPr>
                <w:rFonts w:cs="Arial"/>
              </w:rPr>
            </w:pPr>
            <w:r>
              <w:rPr>
                <w:rFonts w:cs="Arial"/>
              </w:rPr>
              <w:t>0.033</w:t>
            </w:r>
          </w:p>
        </w:tc>
        <w:tc>
          <w:tcPr>
            <w:tcW w:w="1417" w:type="dxa"/>
            <w:tcBorders>
              <w:top w:val="nil"/>
              <w:left w:val="nil"/>
              <w:bottom w:val="single" w:sz="4" w:space="0" w:color="auto"/>
              <w:right w:val="single" w:sz="4" w:space="0" w:color="auto"/>
            </w:tcBorders>
            <w:shd w:val="clear" w:color="000000" w:fill="FFFFFF"/>
            <w:vAlign w:val="center"/>
            <w:hideMark/>
          </w:tcPr>
          <w:p w14:paraId="662297A8" w14:textId="77777777" w:rsidR="00795673" w:rsidRDefault="00795673" w:rsidP="00795673">
            <w:pPr>
              <w:jc w:val="right"/>
              <w:rPr>
                <w:rFonts w:cs="Arial"/>
              </w:rPr>
            </w:pPr>
            <w:r>
              <w:rPr>
                <w:rFonts w:cs="Arial"/>
              </w:rPr>
              <w:t>0.000</w:t>
            </w:r>
          </w:p>
        </w:tc>
        <w:tc>
          <w:tcPr>
            <w:tcW w:w="1276" w:type="dxa"/>
            <w:tcBorders>
              <w:top w:val="nil"/>
              <w:left w:val="nil"/>
              <w:bottom w:val="single" w:sz="4" w:space="0" w:color="auto"/>
              <w:right w:val="single" w:sz="8" w:space="0" w:color="auto"/>
            </w:tcBorders>
            <w:shd w:val="clear" w:color="000000" w:fill="FFFFFF"/>
            <w:vAlign w:val="center"/>
            <w:hideMark/>
          </w:tcPr>
          <w:p w14:paraId="582107C8" w14:textId="77777777" w:rsidR="00795673" w:rsidRDefault="00795673" w:rsidP="00795673">
            <w:pPr>
              <w:jc w:val="right"/>
              <w:rPr>
                <w:rFonts w:cs="Arial"/>
              </w:rPr>
            </w:pPr>
            <w:r>
              <w:rPr>
                <w:rFonts w:cs="Arial"/>
              </w:rPr>
              <w:t>0.033</w:t>
            </w:r>
          </w:p>
        </w:tc>
      </w:tr>
      <w:tr w:rsidR="00795673" w:rsidRPr="00AE15A3" w14:paraId="5F902F1E" w14:textId="77777777" w:rsidTr="005C792D">
        <w:trPr>
          <w:trHeight w:val="945"/>
        </w:trPr>
        <w:tc>
          <w:tcPr>
            <w:tcW w:w="780" w:type="dxa"/>
            <w:tcBorders>
              <w:top w:val="nil"/>
              <w:left w:val="single" w:sz="8" w:space="0" w:color="auto"/>
              <w:bottom w:val="single" w:sz="4" w:space="0" w:color="auto"/>
              <w:right w:val="single" w:sz="4" w:space="0" w:color="auto"/>
            </w:tcBorders>
            <w:shd w:val="clear" w:color="000000" w:fill="FFFFFF"/>
            <w:vAlign w:val="center"/>
            <w:hideMark/>
          </w:tcPr>
          <w:p w14:paraId="25F5D4A4" w14:textId="57B7FB18" w:rsidR="00795673" w:rsidRPr="00AE15A3" w:rsidRDefault="00795673" w:rsidP="005C1099">
            <w:pPr>
              <w:autoSpaceDE/>
              <w:autoSpaceDN/>
              <w:adjustRightInd/>
              <w:spacing w:after="0"/>
              <w:jc w:val="right"/>
              <w:rPr>
                <w:rFonts w:eastAsia="Times New Roman" w:cs="Arial"/>
                <w:lang w:eastAsia="en-GB"/>
              </w:rPr>
            </w:pPr>
            <w:r w:rsidRPr="00AE15A3">
              <w:rPr>
                <w:rFonts w:eastAsia="Times New Roman" w:cs="Arial"/>
                <w:lang w:eastAsia="en-GB"/>
              </w:rPr>
              <w:t>3.</w:t>
            </w:r>
            <w:r w:rsidR="005C1099">
              <w:rPr>
                <w:rFonts w:eastAsia="Times New Roman" w:cs="Arial"/>
                <w:lang w:eastAsia="en-GB"/>
              </w:rPr>
              <w:t>6</w:t>
            </w:r>
            <w:r w:rsidRPr="00AE15A3">
              <w:rPr>
                <w:rFonts w:eastAsia="Times New Roman" w:cs="Arial"/>
                <w:lang w:eastAsia="en-GB"/>
              </w:rPr>
              <w:t>.4</w:t>
            </w:r>
          </w:p>
        </w:tc>
        <w:tc>
          <w:tcPr>
            <w:tcW w:w="2140" w:type="dxa"/>
            <w:tcBorders>
              <w:top w:val="nil"/>
              <w:left w:val="nil"/>
              <w:bottom w:val="single" w:sz="4" w:space="0" w:color="auto"/>
              <w:right w:val="single" w:sz="4" w:space="0" w:color="auto"/>
            </w:tcBorders>
            <w:shd w:val="clear" w:color="000000" w:fill="FFFFFF"/>
            <w:vAlign w:val="center"/>
            <w:hideMark/>
          </w:tcPr>
          <w:p w14:paraId="62EB638E" w14:textId="77777777" w:rsidR="00795673" w:rsidRPr="005C792D" w:rsidRDefault="00795673" w:rsidP="0079567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INVESTMENT PORTFOLIO MANAGER</w:t>
            </w:r>
          </w:p>
        </w:tc>
        <w:tc>
          <w:tcPr>
            <w:tcW w:w="1181" w:type="dxa"/>
            <w:tcBorders>
              <w:top w:val="nil"/>
              <w:left w:val="nil"/>
              <w:bottom w:val="single" w:sz="4" w:space="0" w:color="auto"/>
              <w:right w:val="single" w:sz="4" w:space="0" w:color="auto"/>
            </w:tcBorders>
            <w:shd w:val="clear" w:color="000000" w:fill="FFFFFF"/>
            <w:vAlign w:val="center"/>
            <w:hideMark/>
          </w:tcPr>
          <w:p w14:paraId="7B571F77" w14:textId="77777777" w:rsidR="00795673" w:rsidRDefault="00795673" w:rsidP="00795673">
            <w:pPr>
              <w:jc w:val="right"/>
              <w:rPr>
                <w:rFonts w:cs="Arial"/>
              </w:rPr>
            </w:pPr>
            <w:r>
              <w:rPr>
                <w:rFonts w:cs="Arial"/>
              </w:rPr>
              <w:t>-0.092</w:t>
            </w:r>
          </w:p>
        </w:tc>
        <w:tc>
          <w:tcPr>
            <w:tcW w:w="1134" w:type="dxa"/>
            <w:tcBorders>
              <w:top w:val="nil"/>
              <w:left w:val="nil"/>
              <w:bottom w:val="single" w:sz="4" w:space="0" w:color="auto"/>
              <w:right w:val="single" w:sz="4" w:space="0" w:color="auto"/>
            </w:tcBorders>
            <w:shd w:val="clear" w:color="000000" w:fill="FFFFFF"/>
            <w:vAlign w:val="center"/>
            <w:hideMark/>
          </w:tcPr>
          <w:p w14:paraId="585F131D" w14:textId="77777777" w:rsidR="00795673" w:rsidRDefault="00795673" w:rsidP="00795673">
            <w:pPr>
              <w:jc w:val="right"/>
              <w:rPr>
                <w:rFonts w:cs="Arial"/>
              </w:rPr>
            </w:pPr>
            <w:r>
              <w:rPr>
                <w:rFonts w:cs="Arial"/>
              </w:rPr>
              <w:t>-0.117</w:t>
            </w:r>
          </w:p>
        </w:tc>
        <w:tc>
          <w:tcPr>
            <w:tcW w:w="1276" w:type="dxa"/>
            <w:tcBorders>
              <w:top w:val="nil"/>
              <w:left w:val="nil"/>
              <w:bottom w:val="single" w:sz="4" w:space="0" w:color="auto"/>
              <w:right w:val="single" w:sz="4" w:space="0" w:color="auto"/>
            </w:tcBorders>
            <w:shd w:val="clear" w:color="000000" w:fill="FFFFFF"/>
            <w:vAlign w:val="center"/>
            <w:hideMark/>
          </w:tcPr>
          <w:p w14:paraId="526D152D" w14:textId="77777777" w:rsidR="00795673" w:rsidRDefault="00795673" w:rsidP="00795673">
            <w:pPr>
              <w:jc w:val="right"/>
              <w:rPr>
                <w:rFonts w:cs="Arial"/>
              </w:rPr>
            </w:pPr>
            <w:r>
              <w:rPr>
                <w:rFonts w:cs="Arial"/>
              </w:rPr>
              <w:t>-0.025</w:t>
            </w:r>
          </w:p>
        </w:tc>
        <w:tc>
          <w:tcPr>
            <w:tcW w:w="1417" w:type="dxa"/>
            <w:tcBorders>
              <w:top w:val="nil"/>
              <w:left w:val="nil"/>
              <w:bottom w:val="single" w:sz="4" w:space="0" w:color="auto"/>
              <w:right w:val="single" w:sz="4" w:space="0" w:color="auto"/>
            </w:tcBorders>
            <w:shd w:val="clear" w:color="000000" w:fill="FFFFFF"/>
            <w:vAlign w:val="center"/>
            <w:hideMark/>
          </w:tcPr>
          <w:p w14:paraId="3DD250CA" w14:textId="77777777" w:rsidR="00795673" w:rsidRDefault="00795673" w:rsidP="00795673">
            <w:pPr>
              <w:jc w:val="right"/>
              <w:rPr>
                <w:rFonts w:cs="Arial"/>
              </w:rPr>
            </w:pPr>
            <w:r>
              <w:rPr>
                <w:rFonts w:cs="Arial"/>
              </w:rPr>
              <w:t>0.000</w:t>
            </w:r>
          </w:p>
        </w:tc>
        <w:tc>
          <w:tcPr>
            <w:tcW w:w="1276" w:type="dxa"/>
            <w:tcBorders>
              <w:top w:val="nil"/>
              <w:left w:val="nil"/>
              <w:bottom w:val="single" w:sz="4" w:space="0" w:color="auto"/>
              <w:right w:val="single" w:sz="8" w:space="0" w:color="auto"/>
            </w:tcBorders>
            <w:shd w:val="clear" w:color="000000" w:fill="FFFFFF"/>
            <w:vAlign w:val="center"/>
            <w:hideMark/>
          </w:tcPr>
          <w:p w14:paraId="48722F5F" w14:textId="77777777" w:rsidR="00795673" w:rsidRDefault="00795673" w:rsidP="00795673">
            <w:pPr>
              <w:jc w:val="right"/>
              <w:rPr>
                <w:rFonts w:cs="Arial"/>
              </w:rPr>
            </w:pPr>
            <w:r>
              <w:rPr>
                <w:rFonts w:cs="Arial"/>
              </w:rPr>
              <w:t>-0.025</w:t>
            </w:r>
          </w:p>
        </w:tc>
      </w:tr>
      <w:tr w:rsidR="00795673" w:rsidRPr="00AE15A3" w14:paraId="331D1E39" w14:textId="77777777" w:rsidTr="005C792D">
        <w:trPr>
          <w:trHeight w:val="660"/>
        </w:trPr>
        <w:tc>
          <w:tcPr>
            <w:tcW w:w="780" w:type="dxa"/>
            <w:tcBorders>
              <w:top w:val="nil"/>
              <w:left w:val="single" w:sz="8" w:space="0" w:color="auto"/>
              <w:bottom w:val="single" w:sz="4" w:space="0" w:color="auto"/>
              <w:right w:val="single" w:sz="4" w:space="0" w:color="auto"/>
            </w:tcBorders>
            <w:shd w:val="clear" w:color="000000" w:fill="FFFFFF"/>
            <w:vAlign w:val="center"/>
            <w:hideMark/>
          </w:tcPr>
          <w:p w14:paraId="396C8969" w14:textId="5D4E7424" w:rsidR="00795673" w:rsidRPr="00AE15A3" w:rsidRDefault="005C1099" w:rsidP="00795673">
            <w:pPr>
              <w:autoSpaceDE/>
              <w:autoSpaceDN/>
              <w:adjustRightInd/>
              <w:spacing w:after="0"/>
              <w:jc w:val="right"/>
              <w:rPr>
                <w:rFonts w:eastAsia="Times New Roman" w:cs="Arial"/>
                <w:lang w:eastAsia="en-GB"/>
              </w:rPr>
            </w:pPr>
            <w:r>
              <w:rPr>
                <w:rFonts w:eastAsia="Times New Roman" w:cs="Arial"/>
                <w:lang w:eastAsia="en-GB"/>
              </w:rPr>
              <w:t>3.6</w:t>
            </w:r>
            <w:r w:rsidR="00795673" w:rsidRPr="00AE15A3">
              <w:rPr>
                <w:rFonts w:eastAsia="Times New Roman" w:cs="Arial"/>
                <w:lang w:eastAsia="en-GB"/>
              </w:rPr>
              <w:t>.5</w:t>
            </w:r>
          </w:p>
        </w:tc>
        <w:tc>
          <w:tcPr>
            <w:tcW w:w="2140" w:type="dxa"/>
            <w:tcBorders>
              <w:top w:val="nil"/>
              <w:left w:val="nil"/>
              <w:bottom w:val="single" w:sz="4" w:space="0" w:color="auto"/>
              <w:right w:val="single" w:sz="4" w:space="0" w:color="auto"/>
            </w:tcBorders>
            <w:shd w:val="clear" w:color="000000" w:fill="FFFFFF"/>
            <w:vAlign w:val="center"/>
            <w:hideMark/>
          </w:tcPr>
          <w:p w14:paraId="13E0501F" w14:textId="77777777" w:rsidR="00795673" w:rsidRPr="005C792D" w:rsidRDefault="00795673" w:rsidP="0079567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YOUR PENSION SERVICE</w:t>
            </w:r>
          </w:p>
        </w:tc>
        <w:tc>
          <w:tcPr>
            <w:tcW w:w="1181" w:type="dxa"/>
            <w:tcBorders>
              <w:top w:val="nil"/>
              <w:left w:val="nil"/>
              <w:bottom w:val="single" w:sz="4" w:space="0" w:color="auto"/>
              <w:right w:val="single" w:sz="4" w:space="0" w:color="auto"/>
            </w:tcBorders>
            <w:shd w:val="clear" w:color="000000" w:fill="FFFFFF"/>
            <w:vAlign w:val="center"/>
            <w:hideMark/>
          </w:tcPr>
          <w:p w14:paraId="1F6E79F9" w14:textId="77777777" w:rsidR="00795673" w:rsidRDefault="00795673" w:rsidP="00795673">
            <w:pPr>
              <w:jc w:val="right"/>
              <w:rPr>
                <w:rFonts w:cs="Arial"/>
              </w:rPr>
            </w:pPr>
            <w:r>
              <w:rPr>
                <w:rFonts w:cs="Arial"/>
              </w:rPr>
              <w:t>-1.588</w:t>
            </w:r>
          </w:p>
        </w:tc>
        <w:tc>
          <w:tcPr>
            <w:tcW w:w="1134" w:type="dxa"/>
            <w:tcBorders>
              <w:top w:val="nil"/>
              <w:left w:val="nil"/>
              <w:bottom w:val="single" w:sz="4" w:space="0" w:color="auto"/>
              <w:right w:val="single" w:sz="4" w:space="0" w:color="auto"/>
            </w:tcBorders>
            <w:shd w:val="clear" w:color="000000" w:fill="FFFFFF"/>
            <w:vAlign w:val="center"/>
            <w:hideMark/>
          </w:tcPr>
          <w:p w14:paraId="6C4A0E96" w14:textId="77777777" w:rsidR="00795673" w:rsidRDefault="00795673" w:rsidP="00795673">
            <w:pPr>
              <w:jc w:val="right"/>
              <w:rPr>
                <w:rFonts w:cs="Arial"/>
              </w:rPr>
            </w:pPr>
            <w:r>
              <w:rPr>
                <w:rFonts w:cs="Arial"/>
              </w:rPr>
              <w:t>-1.842</w:t>
            </w:r>
          </w:p>
        </w:tc>
        <w:tc>
          <w:tcPr>
            <w:tcW w:w="1276" w:type="dxa"/>
            <w:tcBorders>
              <w:top w:val="nil"/>
              <w:left w:val="nil"/>
              <w:bottom w:val="single" w:sz="4" w:space="0" w:color="auto"/>
              <w:right w:val="single" w:sz="4" w:space="0" w:color="auto"/>
            </w:tcBorders>
            <w:shd w:val="clear" w:color="000000" w:fill="FFFFFF"/>
            <w:vAlign w:val="center"/>
            <w:hideMark/>
          </w:tcPr>
          <w:p w14:paraId="701E751E" w14:textId="77777777" w:rsidR="00795673" w:rsidRDefault="00795673" w:rsidP="00795673">
            <w:pPr>
              <w:jc w:val="right"/>
              <w:rPr>
                <w:rFonts w:cs="Arial"/>
              </w:rPr>
            </w:pPr>
            <w:r>
              <w:rPr>
                <w:rFonts w:cs="Arial"/>
              </w:rPr>
              <w:t>-0.254</w:t>
            </w:r>
          </w:p>
        </w:tc>
        <w:tc>
          <w:tcPr>
            <w:tcW w:w="1417" w:type="dxa"/>
            <w:tcBorders>
              <w:top w:val="nil"/>
              <w:left w:val="nil"/>
              <w:bottom w:val="single" w:sz="4" w:space="0" w:color="auto"/>
              <w:right w:val="single" w:sz="4" w:space="0" w:color="auto"/>
            </w:tcBorders>
            <w:shd w:val="clear" w:color="000000" w:fill="FFFFFF"/>
            <w:vAlign w:val="center"/>
            <w:hideMark/>
          </w:tcPr>
          <w:p w14:paraId="5B7FFE00" w14:textId="77777777" w:rsidR="00795673" w:rsidRDefault="00795673" w:rsidP="00795673">
            <w:pPr>
              <w:jc w:val="right"/>
              <w:rPr>
                <w:rFonts w:cs="Arial"/>
              </w:rPr>
            </w:pPr>
            <w:r>
              <w:rPr>
                <w:rFonts w:cs="Arial"/>
              </w:rPr>
              <w:t>0.050</w:t>
            </w:r>
          </w:p>
        </w:tc>
        <w:tc>
          <w:tcPr>
            <w:tcW w:w="1276" w:type="dxa"/>
            <w:tcBorders>
              <w:top w:val="nil"/>
              <w:left w:val="nil"/>
              <w:bottom w:val="single" w:sz="4" w:space="0" w:color="auto"/>
              <w:right w:val="single" w:sz="8" w:space="0" w:color="auto"/>
            </w:tcBorders>
            <w:shd w:val="clear" w:color="000000" w:fill="FFFFFF"/>
            <w:vAlign w:val="center"/>
            <w:hideMark/>
          </w:tcPr>
          <w:p w14:paraId="58403AD0" w14:textId="77777777" w:rsidR="00795673" w:rsidRDefault="00795673" w:rsidP="00795673">
            <w:pPr>
              <w:jc w:val="right"/>
              <w:rPr>
                <w:rFonts w:cs="Arial"/>
              </w:rPr>
            </w:pPr>
            <w:r>
              <w:rPr>
                <w:rFonts w:cs="Arial"/>
              </w:rPr>
              <w:t>-0.304</w:t>
            </w:r>
          </w:p>
        </w:tc>
      </w:tr>
      <w:tr w:rsidR="00795673" w:rsidRPr="00AE15A3" w14:paraId="63EA13CD" w14:textId="77777777" w:rsidTr="005C792D">
        <w:trPr>
          <w:trHeight w:val="630"/>
        </w:trPr>
        <w:tc>
          <w:tcPr>
            <w:tcW w:w="780" w:type="dxa"/>
            <w:tcBorders>
              <w:top w:val="nil"/>
              <w:left w:val="single" w:sz="8" w:space="0" w:color="auto"/>
              <w:bottom w:val="single" w:sz="4" w:space="0" w:color="auto"/>
              <w:right w:val="single" w:sz="4" w:space="0" w:color="auto"/>
            </w:tcBorders>
            <w:shd w:val="clear" w:color="000000" w:fill="FFFFFF"/>
            <w:vAlign w:val="center"/>
            <w:hideMark/>
          </w:tcPr>
          <w:p w14:paraId="7F1D3051" w14:textId="625B2ADB" w:rsidR="00795673" w:rsidRPr="00AE15A3" w:rsidRDefault="005C1099" w:rsidP="00795673">
            <w:pPr>
              <w:autoSpaceDE/>
              <w:autoSpaceDN/>
              <w:adjustRightInd/>
              <w:spacing w:after="0"/>
              <w:jc w:val="right"/>
              <w:rPr>
                <w:rFonts w:eastAsia="Times New Roman" w:cs="Arial"/>
                <w:lang w:eastAsia="en-GB"/>
              </w:rPr>
            </w:pPr>
            <w:r>
              <w:rPr>
                <w:rFonts w:eastAsia="Times New Roman" w:cs="Arial"/>
                <w:lang w:eastAsia="en-GB"/>
              </w:rPr>
              <w:t>3.6</w:t>
            </w:r>
            <w:r w:rsidR="00795673" w:rsidRPr="00AE15A3">
              <w:rPr>
                <w:rFonts w:eastAsia="Times New Roman" w:cs="Arial"/>
                <w:lang w:eastAsia="en-GB"/>
              </w:rPr>
              <w:t>.6</w:t>
            </w:r>
          </w:p>
        </w:tc>
        <w:tc>
          <w:tcPr>
            <w:tcW w:w="2140" w:type="dxa"/>
            <w:tcBorders>
              <w:top w:val="nil"/>
              <w:left w:val="nil"/>
              <w:bottom w:val="single" w:sz="4" w:space="0" w:color="auto"/>
              <w:right w:val="single" w:sz="4" w:space="0" w:color="auto"/>
            </w:tcBorders>
            <w:shd w:val="clear" w:color="000000" w:fill="FFFFFF"/>
            <w:vAlign w:val="center"/>
            <w:hideMark/>
          </w:tcPr>
          <w:p w14:paraId="1DD39BCC" w14:textId="77777777" w:rsidR="00795673" w:rsidRPr="005C792D" w:rsidRDefault="00795673" w:rsidP="0079567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POLICY &amp; COMPLIANCE</w:t>
            </w:r>
          </w:p>
        </w:tc>
        <w:tc>
          <w:tcPr>
            <w:tcW w:w="1181" w:type="dxa"/>
            <w:tcBorders>
              <w:top w:val="nil"/>
              <w:left w:val="nil"/>
              <w:bottom w:val="single" w:sz="4" w:space="0" w:color="auto"/>
              <w:right w:val="single" w:sz="4" w:space="0" w:color="auto"/>
            </w:tcBorders>
            <w:shd w:val="clear" w:color="000000" w:fill="FFFFFF"/>
            <w:vAlign w:val="center"/>
            <w:hideMark/>
          </w:tcPr>
          <w:p w14:paraId="5A0CAB10" w14:textId="77777777" w:rsidR="00795673" w:rsidRDefault="00795673" w:rsidP="00795673">
            <w:pPr>
              <w:jc w:val="right"/>
              <w:rPr>
                <w:rFonts w:cs="Arial"/>
              </w:rPr>
            </w:pPr>
            <w:r>
              <w:rPr>
                <w:rFonts w:cs="Arial"/>
              </w:rPr>
              <w:t>-0.055</w:t>
            </w:r>
          </w:p>
        </w:tc>
        <w:tc>
          <w:tcPr>
            <w:tcW w:w="1134" w:type="dxa"/>
            <w:tcBorders>
              <w:top w:val="nil"/>
              <w:left w:val="nil"/>
              <w:bottom w:val="single" w:sz="4" w:space="0" w:color="auto"/>
              <w:right w:val="single" w:sz="4" w:space="0" w:color="auto"/>
            </w:tcBorders>
            <w:shd w:val="clear" w:color="000000" w:fill="FFFFFF"/>
            <w:vAlign w:val="center"/>
            <w:hideMark/>
          </w:tcPr>
          <w:p w14:paraId="330B695E" w14:textId="77777777" w:rsidR="00795673" w:rsidRDefault="00795673" w:rsidP="00795673">
            <w:pPr>
              <w:jc w:val="right"/>
              <w:rPr>
                <w:rFonts w:cs="Arial"/>
              </w:rPr>
            </w:pPr>
            <w:r>
              <w:rPr>
                <w:rFonts w:cs="Arial"/>
              </w:rPr>
              <w:t>-0.025</w:t>
            </w:r>
          </w:p>
        </w:tc>
        <w:tc>
          <w:tcPr>
            <w:tcW w:w="1276" w:type="dxa"/>
            <w:tcBorders>
              <w:top w:val="nil"/>
              <w:left w:val="nil"/>
              <w:bottom w:val="single" w:sz="4" w:space="0" w:color="auto"/>
              <w:right w:val="single" w:sz="4" w:space="0" w:color="auto"/>
            </w:tcBorders>
            <w:shd w:val="clear" w:color="000000" w:fill="FFFFFF"/>
            <w:vAlign w:val="center"/>
            <w:hideMark/>
          </w:tcPr>
          <w:p w14:paraId="57D60BD8" w14:textId="77777777" w:rsidR="00795673" w:rsidRDefault="00795673" w:rsidP="00795673">
            <w:pPr>
              <w:jc w:val="right"/>
              <w:rPr>
                <w:rFonts w:cs="Arial"/>
              </w:rPr>
            </w:pPr>
            <w:r>
              <w:rPr>
                <w:rFonts w:cs="Arial"/>
              </w:rPr>
              <w:t>0.030</w:t>
            </w:r>
          </w:p>
        </w:tc>
        <w:tc>
          <w:tcPr>
            <w:tcW w:w="1417" w:type="dxa"/>
            <w:tcBorders>
              <w:top w:val="nil"/>
              <w:left w:val="nil"/>
              <w:bottom w:val="single" w:sz="4" w:space="0" w:color="auto"/>
              <w:right w:val="single" w:sz="4" w:space="0" w:color="auto"/>
            </w:tcBorders>
            <w:shd w:val="clear" w:color="000000" w:fill="FFFFFF"/>
            <w:vAlign w:val="center"/>
            <w:hideMark/>
          </w:tcPr>
          <w:p w14:paraId="49914F5C" w14:textId="77777777" w:rsidR="00795673" w:rsidRDefault="00795673" w:rsidP="00795673">
            <w:pPr>
              <w:jc w:val="right"/>
              <w:rPr>
                <w:rFonts w:cs="Arial"/>
              </w:rPr>
            </w:pPr>
            <w:r>
              <w:rPr>
                <w:rFonts w:cs="Arial"/>
              </w:rPr>
              <w:t>0.000</w:t>
            </w:r>
          </w:p>
        </w:tc>
        <w:tc>
          <w:tcPr>
            <w:tcW w:w="1276" w:type="dxa"/>
            <w:tcBorders>
              <w:top w:val="nil"/>
              <w:left w:val="nil"/>
              <w:bottom w:val="single" w:sz="4" w:space="0" w:color="auto"/>
              <w:right w:val="single" w:sz="8" w:space="0" w:color="auto"/>
            </w:tcBorders>
            <w:shd w:val="clear" w:color="000000" w:fill="FFFFFF"/>
            <w:vAlign w:val="center"/>
            <w:hideMark/>
          </w:tcPr>
          <w:p w14:paraId="669E59DB" w14:textId="77777777" w:rsidR="00795673" w:rsidRDefault="00795673" w:rsidP="00795673">
            <w:pPr>
              <w:jc w:val="right"/>
              <w:rPr>
                <w:rFonts w:cs="Arial"/>
              </w:rPr>
            </w:pPr>
            <w:r>
              <w:rPr>
                <w:rFonts w:cs="Arial"/>
              </w:rPr>
              <w:t>0.030</w:t>
            </w:r>
          </w:p>
        </w:tc>
      </w:tr>
      <w:tr w:rsidR="00795673" w:rsidRPr="00AE15A3" w14:paraId="57FD9236" w14:textId="77777777" w:rsidTr="005C792D">
        <w:trPr>
          <w:trHeight w:val="960"/>
        </w:trPr>
        <w:tc>
          <w:tcPr>
            <w:tcW w:w="780" w:type="dxa"/>
            <w:tcBorders>
              <w:top w:val="nil"/>
              <w:left w:val="single" w:sz="8" w:space="0" w:color="auto"/>
              <w:bottom w:val="single" w:sz="8" w:space="0" w:color="auto"/>
              <w:right w:val="single" w:sz="4" w:space="0" w:color="auto"/>
            </w:tcBorders>
            <w:shd w:val="clear" w:color="000000" w:fill="8497B0"/>
            <w:vAlign w:val="center"/>
            <w:hideMark/>
          </w:tcPr>
          <w:p w14:paraId="2606993C" w14:textId="77777777" w:rsidR="00795673" w:rsidRPr="00AE15A3" w:rsidRDefault="00795673" w:rsidP="00795673">
            <w:pPr>
              <w:autoSpaceDE/>
              <w:autoSpaceDN/>
              <w:adjustRightInd/>
              <w:spacing w:after="0"/>
              <w:jc w:val="right"/>
              <w:rPr>
                <w:rFonts w:eastAsia="Times New Roman" w:cs="Arial"/>
                <w:b/>
                <w:bCs/>
                <w:lang w:eastAsia="en-GB"/>
              </w:rPr>
            </w:pPr>
            <w:r w:rsidRPr="00AE15A3">
              <w:rPr>
                <w:rFonts w:eastAsia="Times New Roman" w:cs="Arial"/>
                <w:b/>
                <w:bCs/>
                <w:lang w:eastAsia="en-GB"/>
              </w:rPr>
              <w:t> </w:t>
            </w:r>
          </w:p>
        </w:tc>
        <w:tc>
          <w:tcPr>
            <w:tcW w:w="2140" w:type="dxa"/>
            <w:tcBorders>
              <w:top w:val="nil"/>
              <w:left w:val="nil"/>
              <w:bottom w:val="single" w:sz="8" w:space="0" w:color="auto"/>
              <w:right w:val="single" w:sz="4" w:space="0" w:color="auto"/>
            </w:tcBorders>
            <w:shd w:val="clear" w:color="000000" w:fill="8497B0"/>
            <w:vAlign w:val="center"/>
            <w:hideMark/>
          </w:tcPr>
          <w:p w14:paraId="66314CA4" w14:textId="77777777" w:rsidR="00795673" w:rsidRPr="005C792D" w:rsidRDefault="00795673" w:rsidP="0079567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LANCASHIRE PENSION FUND TOTAL</w:t>
            </w:r>
          </w:p>
        </w:tc>
        <w:tc>
          <w:tcPr>
            <w:tcW w:w="1181" w:type="dxa"/>
            <w:tcBorders>
              <w:top w:val="nil"/>
              <w:left w:val="nil"/>
              <w:bottom w:val="single" w:sz="8" w:space="0" w:color="auto"/>
              <w:right w:val="single" w:sz="4" w:space="0" w:color="auto"/>
            </w:tcBorders>
            <w:shd w:val="clear" w:color="000000" w:fill="8497B0"/>
            <w:vAlign w:val="center"/>
            <w:hideMark/>
          </w:tcPr>
          <w:p w14:paraId="0C56121D" w14:textId="77777777" w:rsidR="00795673" w:rsidRDefault="00795673" w:rsidP="00795673">
            <w:pPr>
              <w:jc w:val="right"/>
              <w:rPr>
                <w:rFonts w:cs="Arial"/>
                <w:b/>
                <w:bCs/>
              </w:rPr>
            </w:pPr>
            <w:r>
              <w:rPr>
                <w:rFonts w:cs="Arial"/>
                <w:b/>
                <w:bCs/>
              </w:rPr>
              <w:t>-1.842</w:t>
            </w:r>
          </w:p>
        </w:tc>
        <w:tc>
          <w:tcPr>
            <w:tcW w:w="1134" w:type="dxa"/>
            <w:tcBorders>
              <w:top w:val="nil"/>
              <w:left w:val="nil"/>
              <w:bottom w:val="single" w:sz="8" w:space="0" w:color="auto"/>
              <w:right w:val="single" w:sz="4" w:space="0" w:color="auto"/>
            </w:tcBorders>
            <w:shd w:val="clear" w:color="000000" w:fill="8497B0"/>
            <w:vAlign w:val="center"/>
            <w:hideMark/>
          </w:tcPr>
          <w:p w14:paraId="5D01908A" w14:textId="77777777" w:rsidR="00795673" w:rsidRDefault="00795673" w:rsidP="00795673">
            <w:pPr>
              <w:jc w:val="right"/>
              <w:rPr>
                <w:rFonts w:cs="Arial"/>
                <w:b/>
                <w:bCs/>
              </w:rPr>
            </w:pPr>
            <w:r>
              <w:rPr>
                <w:rFonts w:cs="Arial"/>
                <w:b/>
                <w:bCs/>
              </w:rPr>
              <w:t>-1.981</w:t>
            </w:r>
          </w:p>
        </w:tc>
        <w:tc>
          <w:tcPr>
            <w:tcW w:w="1276" w:type="dxa"/>
            <w:tcBorders>
              <w:top w:val="nil"/>
              <w:left w:val="nil"/>
              <w:bottom w:val="single" w:sz="8" w:space="0" w:color="auto"/>
              <w:right w:val="single" w:sz="4" w:space="0" w:color="auto"/>
            </w:tcBorders>
            <w:shd w:val="clear" w:color="000000" w:fill="8497B0"/>
            <w:vAlign w:val="center"/>
            <w:hideMark/>
          </w:tcPr>
          <w:p w14:paraId="2012EC34" w14:textId="77777777" w:rsidR="00795673" w:rsidRDefault="00795673" w:rsidP="00795673">
            <w:pPr>
              <w:jc w:val="right"/>
              <w:rPr>
                <w:rFonts w:cs="Arial"/>
                <w:b/>
                <w:bCs/>
              </w:rPr>
            </w:pPr>
            <w:r>
              <w:rPr>
                <w:rFonts w:cs="Arial"/>
                <w:b/>
                <w:bCs/>
              </w:rPr>
              <w:t>-0.139</w:t>
            </w:r>
          </w:p>
        </w:tc>
        <w:tc>
          <w:tcPr>
            <w:tcW w:w="1417" w:type="dxa"/>
            <w:tcBorders>
              <w:top w:val="nil"/>
              <w:left w:val="nil"/>
              <w:bottom w:val="single" w:sz="8" w:space="0" w:color="auto"/>
              <w:right w:val="single" w:sz="4" w:space="0" w:color="auto"/>
            </w:tcBorders>
            <w:shd w:val="clear" w:color="000000" w:fill="8497B0"/>
            <w:vAlign w:val="center"/>
            <w:hideMark/>
          </w:tcPr>
          <w:p w14:paraId="10FC5A37" w14:textId="77777777" w:rsidR="00795673" w:rsidRDefault="00795673" w:rsidP="00795673">
            <w:pPr>
              <w:jc w:val="right"/>
              <w:rPr>
                <w:rFonts w:cs="Arial"/>
                <w:b/>
                <w:bCs/>
              </w:rPr>
            </w:pPr>
            <w:r>
              <w:rPr>
                <w:rFonts w:cs="Arial"/>
                <w:b/>
                <w:bCs/>
              </w:rPr>
              <w:t>0.050</w:t>
            </w:r>
          </w:p>
        </w:tc>
        <w:tc>
          <w:tcPr>
            <w:tcW w:w="1276" w:type="dxa"/>
            <w:tcBorders>
              <w:top w:val="nil"/>
              <w:left w:val="nil"/>
              <w:bottom w:val="single" w:sz="8" w:space="0" w:color="auto"/>
              <w:right w:val="single" w:sz="8" w:space="0" w:color="auto"/>
            </w:tcBorders>
            <w:shd w:val="clear" w:color="000000" w:fill="8497B0"/>
            <w:vAlign w:val="center"/>
            <w:hideMark/>
          </w:tcPr>
          <w:p w14:paraId="3C1DA2DB" w14:textId="77777777" w:rsidR="00795673" w:rsidRDefault="00795673" w:rsidP="00795673">
            <w:pPr>
              <w:jc w:val="right"/>
              <w:rPr>
                <w:rFonts w:cs="Arial"/>
                <w:b/>
                <w:bCs/>
              </w:rPr>
            </w:pPr>
            <w:r>
              <w:rPr>
                <w:rFonts w:cs="Arial"/>
                <w:b/>
                <w:bCs/>
              </w:rPr>
              <w:t>-0.189</w:t>
            </w:r>
          </w:p>
        </w:tc>
      </w:tr>
    </w:tbl>
    <w:p w14:paraId="5D0EFF30" w14:textId="77777777" w:rsidR="00A72B19" w:rsidRDefault="00A72B19" w:rsidP="00D7634B">
      <w:pPr>
        <w:tabs>
          <w:tab w:val="left" w:pos="851"/>
          <w:tab w:val="left" w:pos="1418"/>
        </w:tabs>
        <w:spacing w:after="0"/>
        <w:contextualSpacing/>
        <w:rPr>
          <w:rFonts w:cs="Arial"/>
        </w:rPr>
      </w:pPr>
    </w:p>
    <w:p w14:paraId="6C604795" w14:textId="77777777" w:rsidR="005F3AD9" w:rsidRDefault="00A72B19" w:rsidP="005F3AD9">
      <w:pPr>
        <w:tabs>
          <w:tab w:val="left" w:pos="851"/>
          <w:tab w:val="left" w:pos="1418"/>
        </w:tabs>
        <w:spacing w:after="0"/>
        <w:contextualSpacing/>
        <w:rPr>
          <w:rFonts w:cs="Arial"/>
        </w:rPr>
      </w:pPr>
      <w:r w:rsidRPr="002E0355">
        <w:rPr>
          <w:rFonts w:cs="Arial"/>
        </w:rPr>
        <w:t xml:space="preserve">The </w:t>
      </w:r>
      <w:r>
        <w:rPr>
          <w:rFonts w:cs="Arial"/>
        </w:rPr>
        <w:t xml:space="preserve">Lancashire Pension Fund final outturn position shows an underspend in 2015/16 of £0.139m against its cash limit of -£1.842m, </w:t>
      </w:r>
      <w:r w:rsidRPr="00331313">
        <w:rPr>
          <w:rFonts w:cs="Arial"/>
        </w:rPr>
        <w:t>which is a</w:t>
      </w:r>
      <w:r w:rsidR="005F3AD9">
        <w:rPr>
          <w:rFonts w:cs="Arial"/>
        </w:rPr>
        <w:t xml:space="preserve">n improved position </w:t>
      </w:r>
      <w:r>
        <w:rPr>
          <w:rFonts w:cs="Arial"/>
        </w:rPr>
        <w:t xml:space="preserve">of </w:t>
      </w:r>
      <w:r w:rsidRPr="00331313">
        <w:rPr>
          <w:rFonts w:cs="Arial"/>
        </w:rPr>
        <w:t>£</w:t>
      </w:r>
      <w:r>
        <w:rPr>
          <w:rFonts w:cs="Arial"/>
        </w:rPr>
        <w:t>0.</w:t>
      </w:r>
      <w:r w:rsidR="005F3AD9">
        <w:rPr>
          <w:rFonts w:cs="Arial"/>
        </w:rPr>
        <w:t>189</w:t>
      </w:r>
      <w:r w:rsidRPr="00331313">
        <w:rPr>
          <w:rFonts w:cs="Arial"/>
        </w:rPr>
        <w:t xml:space="preserve">m </w:t>
      </w:r>
      <w:r>
        <w:rPr>
          <w:rFonts w:cs="Arial"/>
        </w:rPr>
        <w:lastRenderedPageBreak/>
        <w:t xml:space="preserve">from the </w:t>
      </w:r>
      <w:r w:rsidR="005F3AD9">
        <w:rPr>
          <w:rFonts w:cs="Arial"/>
        </w:rPr>
        <w:t>previously reported positon, and largely relates to income not previously included in the forecast outturn.</w:t>
      </w:r>
    </w:p>
    <w:p w14:paraId="5257C571" w14:textId="56D18759" w:rsidR="00A72B19" w:rsidRDefault="00A72B19" w:rsidP="00A72B19">
      <w:pPr>
        <w:tabs>
          <w:tab w:val="left" w:pos="851"/>
          <w:tab w:val="left" w:pos="1418"/>
        </w:tabs>
        <w:spacing w:after="0"/>
        <w:contextualSpacing/>
        <w:rPr>
          <w:rFonts w:cs="Arial"/>
        </w:rPr>
      </w:pPr>
    </w:p>
    <w:p w14:paraId="542A1D12" w14:textId="77777777" w:rsidR="00A77A0E" w:rsidRPr="003A60C0" w:rsidRDefault="003A60C0" w:rsidP="003A60C0">
      <w:pPr>
        <w:tabs>
          <w:tab w:val="left" w:pos="851"/>
          <w:tab w:val="left" w:pos="1418"/>
        </w:tabs>
        <w:spacing w:after="0"/>
        <w:rPr>
          <w:rFonts w:cs="Arial"/>
        </w:rPr>
      </w:pPr>
      <w:r w:rsidRPr="003A60C0">
        <w:rPr>
          <w:rFonts w:cs="Arial"/>
        </w:rPr>
        <w:t xml:space="preserve">Your Pension Service includes the </w:t>
      </w:r>
      <w:r w:rsidR="00D7634B">
        <w:rPr>
          <w:rFonts w:cs="Arial"/>
        </w:rPr>
        <w:t>application</w:t>
      </w:r>
      <w:r w:rsidRPr="003A60C0">
        <w:rPr>
          <w:rFonts w:cs="Arial"/>
        </w:rPr>
        <w:t xml:space="preserve"> of </w:t>
      </w:r>
      <w:r w:rsidR="00611C00">
        <w:rPr>
          <w:rFonts w:cs="Arial"/>
        </w:rPr>
        <w:t xml:space="preserve">non-recurrent funding of </w:t>
      </w:r>
      <w:r w:rsidR="00E25EDC">
        <w:rPr>
          <w:rFonts w:cs="Arial"/>
        </w:rPr>
        <w:t>£0.089m from the downsizing r</w:t>
      </w:r>
      <w:r w:rsidRPr="003A60C0">
        <w:rPr>
          <w:rFonts w:cs="Arial"/>
        </w:rPr>
        <w:t>eserve to meet costs arising from the increase in demand for VR estimates and payments as a result of the County Council's Transformation Programme.</w:t>
      </w:r>
    </w:p>
    <w:p w14:paraId="6EAA0D6F" w14:textId="77777777" w:rsidR="00714D27" w:rsidRDefault="00714D27" w:rsidP="00EE717F">
      <w:pPr>
        <w:tabs>
          <w:tab w:val="left" w:pos="851"/>
          <w:tab w:val="left" w:pos="1418"/>
        </w:tabs>
        <w:spacing w:after="0"/>
        <w:rPr>
          <w:b/>
        </w:rPr>
      </w:pPr>
    </w:p>
    <w:p w14:paraId="0CD2499F" w14:textId="77777777" w:rsidR="006142B9" w:rsidRDefault="006142B9">
      <w:pPr>
        <w:autoSpaceDE/>
        <w:autoSpaceDN/>
        <w:adjustRightInd/>
        <w:spacing w:after="0"/>
        <w:jc w:val="left"/>
        <w:rPr>
          <w:b/>
        </w:rPr>
      </w:pPr>
      <w:r>
        <w:rPr>
          <w:b/>
        </w:rPr>
        <w:br w:type="page"/>
      </w:r>
    </w:p>
    <w:p w14:paraId="7A5F1A9F" w14:textId="3FB8A6CB" w:rsidR="00B81DFC" w:rsidRDefault="006228B0" w:rsidP="00B81DFC">
      <w:pPr>
        <w:tabs>
          <w:tab w:val="left" w:pos="851"/>
          <w:tab w:val="left" w:pos="1418"/>
        </w:tabs>
        <w:spacing w:after="0"/>
        <w:rPr>
          <w:b/>
        </w:rPr>
      </w:pPr>
      <w:r>
        <w:rPr>
          <w:b/>
        </w:rPr>
        <w:lastRenderedPageBreak/>
        <w:t>3.</w:t>
      </w:r>
      <w:r w:rsidR="00C70F49">
        <w:rPr>
          <w:b/>
        </w:rPr>
        <w:t>7</w:t>
      </w:r>
      <w:r w:rsidR="00B81DFC">
        <w:rPr>
          <w:b/>
        </w:rPr>
        <w:tab/>
        <w:t>Commissioning Services</w:t>
      </w:r>
    </w:p>
    <w:p w14:paraId="2D8D3901" w14:textId="77777777" w:rsidR="00386F33" w:rsidRPr="00D42A69" w:rsidRDefault="00386F33" w:rsidP="00A40553">
      <w:pPr>
        <w:tabs>
          <w:tab w:val="left" w:pos="851"/>
          <w:tab w:val="left" w:pos="1418"/>
        </w:tabs>
        <w:spacing w:after="0"/>
        <w:rPr>
          <w:rFonts w:cs="Arial"/>
          <w:sz w:val="20"/>
          <w:szCs w:val="20"/>
        </w:rPr>
      </w:pPr>
    </w:p>
    <w:tbl>
      <w:tblPr>
        <w:tblW w:w="10349" w:type="dxa"/>
        <w:tblInd w:w="-436" w:type="dxa"/>
        <w:tblLook w:val="04A0" w:firstRow="1" w:lastRow="0" w:firstColumn="1" w:lastColumn="0" w:noHBand="0" w:noVBand="1"/>
      </w:tblPr>
      <w:tblGrid>
        <w:gridCol w:w="884"/>
        <w:gridCol w:w="3228"/>
        <w:gridCol w:w="1137"/>
        <w:gridCol w:w="1131"/>
        <w:gridCol w:w="1276"/>
        <w:gridCol w:w="1417"/>
        <w:gridCol w:w="1276"/>
      </w:tblGrid>
      <w:tr w:rsidR="00F7113A" w:rsidRPr="00F7113A" w14:paraId="22233BAA" w14:textId="77777777" w:rsidTr="005C792D">
        <w:trPr>
          <w:trHeight w:val="945"/>
        </w:trPr>
        <w:tc>
          <w:tcPr>
            <w:tcW w:w="884" w:type="dxa"/>
            <w:tcBorders>
              <w:top w:val="single" w:sz="8" w:space="0" w:color="auto"/>
              <w:left w:val="single" w:sz="8" w:space="0" w:color="auto"/>
              <w:bottom w:val="nil"/>
              <w:right w:val="single" w:sz="4" w:space="0" w:color="auto"/>
            </w:tcBorders>
            <w:shd w:val="clear" w:color="000000" w:fill="F2F2F2"/>
            <w:vAlign w:val="center"/>
            <w:hideMark/>
          </w:tcPr>
          <w:p w14:paraId="1DD09CEE" w14:textId="77777777" w:rsidR="00F7113A" w:rsidRPr="00F7113A" w:rsidRDefault="00F7113A" w:rsidP="00F7113A">
            <w:pPr>
              <w:autoSpaceDE/>
              <w:autoSpaceDN/>
              <w:adjustRightInd/>
              <w:spacing w:after="0"/>
              <w:jc w:val="center"/>
              <w:rPr>
                <w:rFonts w:eastAsia="Times New Roman" w:cs="Arial"/>
                <w:b/>
                <w:bCs/>
                <w:lang w:eastAsia="en-GB"/>
              </w:rPr>
            </w:pPr>
            <w:r w:rsidRPr="00F7113A">
              <w:rPr>
                <w:rFonts w:eastAsia="Times New Roman" w:cs="Arial"/>
                <w:b/>
                <w:bCs/>
                <w:lang w:eastAsia="en-GB"/>
              </w:rPr>
              <w:t>Ref</w:t>
            </w:r>
          </w:p>
        </w:tc>
        <w:tc>
          <w:tcPr>
            <w:tcW w:w="3228" w:type="dxa"/>
            <w:tcBorders>
              <w:top w:val="single" w:sz="8" w:space="0" w:color="auto"/>
              <w:left w:val="nil"/>
              <w:bottom w:val="nil"/>
              <w:right w:val="single" w:sz="8" w:space="0" w:color="auto"/>
            </w:tcBorders>
            <w:shd w:val="clear" w:color="000000" w:fill="F2F2F2"/>
            <w:vAlign w:val="center"/>
            <w:hideMark/>
          </w:tcPr>
          <w:p w14:paraId="67210776" w14:textId="77777777" w:rsidR="00F7113A" w:rsidRPr="00F7113A" w:rsidRDefault="00F7113A" w:rsidP="00F7113A">
            <w:pPr>
              <w:autoSpaceDE/>
              <w:autoSpaceDN/>
              <w:adjustRightInd/>
              <w:spacing w:after="0"/>
              <w:jc w:val="left"/>
              <w:rPr>
                <w:rFonts w:eastAsia="Times New Roman" w:cs="Arial"/>
                <w:b/>
                <w:bCs/>
                <w:lang w:eastAsia="en-GB"/>
              </w:rPr>
            </w:pPr>
            <w:r w:rsidRPr="00F7113A">
              <w:rPr>
                <w:rFonts w:eastAsia="Times New Roman" w:cs="Arial"/>
                <w:b/>
                <w:bCs/>
                <w:lang w:eastAsia="en-GB"/>
              </w:rPr>
              <w:t>Service Grouping</w:t>
            </w:r>
          </w:p>
        </w:tc>
        <w:tc>
          <w:tcPr>
            <w:tcW w:w="1137" w:type="dxa"/>
            <w:tcBorders>
              <w:top w:val="single" w:sz="8" w:space="0" w:color="auto"/>
              <w:left w:val="nil"/>
              <w:bottom w:val="nil"/>
              <w:right w:val="single" w:sz="8" w:space="0" w:color="auto"/>
            </w:tcBorders>
            <w:shd w:val="clear" w:color="000000" w:fill="F2F2F2"/>
            <w:vAlign w:val="center"/>
            <w:hideMark/>
          </w:tcPr>
          <w:p w14:paraId="79283220" w14:textId="77777777" w:rsidR="00F7113A" w:rsidRPr="00F7113A" w:rsidRDefault="00F7113A" w:rsidP="00F7113A">
            <w:pPr>
              <w:autoSpaceDE/>
              <w:autoSpaceDN/>
              <w:adjustRightInd/>
              <w:spacing w:after="0"/>
              <w:jc w:val="center"/>
              <w:rPr>
                <w:rFonts w:eastAsia="Times New Roman" w:cs="Arial"/>
                <w:b/>
                <w:bCs/>
                <w:lang w:eastAsia="en-GB"/>
              </w:rPr>
            </w:pPr>
            <w:r w:rsidRPr="00F7113A">
              <w:rPr>
                <w:rFonts w:eastAsia="Times New Roman" w:cs="Arial"/>
                <w:b/>
                <w:bCs/>
                <w:lang w:eastAsia="en-GB"/>
              </w:rPr>
              <w:t>Revised Annual Budget</w:t>
            </w:r>
          </w:p>
        </w:tc>
        <w:tc>
          <w:tcPr>
            <w:tcW w:w="1131" w:type="dxa"/>
            <w:tcBorders>
              <w:top w:val="single" w:sz="8" w:space="0" w:color="auto"/>
              <w:left w:val="nil"/>
              <w:bottom w:val="nil"/>
              <w:right w:val="single" w:sz="4" w:space="0" w:color="auto"/>
            </w:tcBorders>
            <w:shd w:val="clear" w:color="000000" w:fill="F2F2F2"/>
            <w:vAlign w:val="center"/>
            <w:hideMark/>
          </w:tcPr>
          <w:p w14:paraId="1617E3EC" w14:textId="77777777" w:rsidR="00F7113A" w:rsidRPr="00F7113A" w:rsidRDefault="00F7113A" w:rsidP="00F7113A">
            <w:pPr>
              <w:autoSpaceDE/>
              <w:autoSpaceDN/>
              <w:adjustRightInd/>
              <w:spacing w:after="0"/>
              <w:jc w:val="center"/>
              <w:rPr>
                <w:rFonts w:eastAsia="Times New Roman" w:cs="Arial"/>
                <w:b/>
                <w:bCs/>
                <w:lang w:eastAsia="en-GB"/>
              </w:rPr>
            </w:pPr>
            <w:r w:rsidRPr="00F7113A">
              <w:rPr>
                <w:rFonts w:eastAsia="Times New Roman" w:cs="Arial"/>
                <w:b/>
                <w:bCs/>
                <w:lang w:eastAsia="en-GB"/>
              </w:rPr>
              <w:t>2015/16 Final Outturn</w:t>
            </w:r>
          </w:p>
        </w:tc>
        <w:tc>
          <w:tcPr>
            <w:tcW w:w="1276" w:type="dxa"/>
            <w:tcBorders>
              <w:top w:val="single" w:sz="8" w:space="0" w:color="auto"/>
              <w:left w:val="nil"/>
              <w:bottom w:val="nil"/>
              <w:right w:val="single" w:sz="4" w:space="0" w:color="auto"/>
            </w:tcBorders>
            <w:shd w:val="clear" w:color="000000" w:fill="F2F2F2"/>
            <w:vAlign w:val="center"/>
            <w:hideMark/>
          </w:tcPr>
          <w:p w14:paraId="2D8F9699" w14:textId="77777777" w:rsidR="00F7113A" w:rsidRPr="00F7113A" w:rsidRDefault="00F7113A" w:rsidP="00F7113A">
            <w:pPr>
              <w:autoSpaceDE/>
              <w:autoSpaceDN/>
              <w:adjustRightInd/>
              <w:spacing w:after="0"/>
              <w:jc w:val="center"/>
              <w:rPr>
                <w:rFonts w:eastAsia="Times New Roman" w:cs="Arial"/>
                <w:b/>
                <w:bCs/>
                <w:lang w:eastAsia="en-GB"/>
              </w:rPr>
            </w:pPr>
            <w:r w:rsidRPr="00F7113A">
              <w:rPr>
                <w:rFonts w:eastAsia="Times New Roman" w:cs="Arial"/>
                <w:b/>
                <w:bCs/>
                <w:lang w:eastAsia="en-GB"/>
              </w:rPr>
              <w:t>2015/16 Variance</w:t>
            </w:r>
          </w:p>
        </w:tc>
        <w:tc>
          <w:tcPr>
            <w:tcW w:w="1417" w:type="dxa"/>
            <w:tcBorders>
              <w:top w:val="single" w:sz="8" w:space="0" w:color="auto"/>
              <w:left w:val="single" w:sz="8" w:space="0" w:color="auto"/>
              <w:bottom w:val="nil"/>
              <w:right w:val="single" w:sz="4" w:space="0" w:color="auto"/>
            </w:tcBorders>
            <w:shd w:val="clear" w:color="000000" w:fill="D9D9D9"/>
            <w:vAlign w:val="center"/>
            <w:hideMark/>
          </w:tcPr>
          <w:p w14:paraId="78913875" w14:textId="77777777" w:rsidR="00F7113A" w:rsidRPr="00F7113A" w:rsidRDefault="00F7113A" w:rsidP="00F7113A">
            <w:pPr>
              <w:autoSpaceDE/>
              <w:autoSpaceDN/>
              <w:adjustRightInd/>
              <w:spacing w:after="0"/>
              <w:jc w:val="center"/>
              <w:rPr>
                <w:rFonts w:eastAsia="Times New Roman" w:cs="Arial"/>
                <w:b/>
                <w:bCs/>
                <w:lang w:eastAsia="en-GB"/>
              </w:rPr>
            </w:pPr>
            <w:r w:rsidRPr="00F7113A">
              <w:rPr>
                <w:rFonts w:eastAsia="Times New Roman" w:cs="Arial"/>
                <w:b/>
                <w:bCs/>
                <w:lang w:eastAsia="en-GB"/>
              </w:rPr>
              <w:t>Variance reported to Cabinet</w:t>
            </w:r>
          </w:p>
        </w:tc>
        <w:tc>
          <w:tcPr>
            <w:tcW w:w="1276" w:type="dxa"/>
            <w:tcBorders>
              <w:top w:val="single" w:sz="8" w:space="0" w:color="auto"/>
              <w:left w:val="single" w:sz="8" w:space="0" w:color="auto"/>
              <w:bottom w:val="nil"/>
              <w:right w:val="single" w:sz="8" w:space="0" w:color="auto"/>
            </w:tcBorders>
            <w:shd w:val="clear" w:color="000000" w:fill="D9D9D9"/>
            <w:vAlign w:val="center"/>
            <w:hideMark/>
          </w:tcPr>
          <w:p w14:paraId="762FC847" w14:textId="77777777" w:rsidR="00F7113A" w:rsidRPr="00F7113A" w:rsidRDefault="00F7113A" w:rsidP="00F7113A">
            <w:pPr>
              <w:autoSpaceDE/>
              <w:autoSpaceDN/>
              <w:adjustRightInd/>
              <w:spacing w:after="0"/>
              <w:jc w:val="center"/>
              <w:rPr>
                <w:rFonts w:eastAsia="Times New Roman" w:cs="Arial"/>
                <w:b/>
                <w:bCs/>
                <w:lang w:eastAsia="en-GB"/>
              </w:rPr>
            </w:pPr>
            <w:r w:rsidRPr="00F7113A">
              <w:rPr>
                <w:rFonts w:eastAsia="Times New Roman" w:cs="Arial"/>
                <w:b/>
                <w:bCs/>
                <w:lang w:eastAsia="en-GB"/>
              </w:rPr>
              <w:t>Changes since last Cabinet</w:t>
            </w:r>
          </w:p>
        </w:tc>
      </w:tr>
      <w:tr w:rsidR="00F7113A" w:rsidRPr="00F7113A" w14:paraId="6A255FF1" w14:textId="77777777" w:rsidTr="005C792D">
        <w:trPr>
          <w:trHeight w:val="315"/>
        </w:trPr>
        <w:tc>
          <w:tcPr>
            <w:tcW w:w="884" w:type="dxa"/>
            <w:tcBorders>
              <w:top w:val="nil"/>
              <w:left w:val="single" w:sz="8" w:space="0" w:color="auto"/>
              <w:bottom w:val="single" w:sz="4" w:space="0" w:color="auto"/>
              <w:right w:val="single" w:sz="4" w:space="0" w:color="auto"/>
            </w:tcBorders>
            <w:shd w:val="clear" w:color="000000" w:fill="F2F2F2"/>
            <w:vAlign w:val="bottom"/>
            <w:hideMark/>
          </w:tcPr>
          <w:p w14:paraId="3CB4A394" w14:textId="77777777" w:rsidR="00F7113A" w:rsidRPr="00F7113A" w:rsidRDefault="00F7113A" w:rsidP="00F7113A">
            <w:pPr>
              <w:autoSpaceDE/>
              <w:autoSpaceDN/>
              <w:adjustRightInd/>
              <w:spacing w:after="0"/>
              <w:jc w:val="center"/>
              <w:rPr>
                <w:rFonts w:eastAsia="Times New Roman" w:cs="Arial"/>
                <w:b/>
                <w:bCs/>
                <w:lang w:eastAsia="en-GB"/>
              </w:rPr>
            </w:pPr>
            <w:r w:rsidRPr="00F7113A">
              <w:rPr>
                <w:rFonts w:eastAsia="Times New Roman" w:cs="Arial"/>
                <w:b/>
                <w:bCs/>
                <w:lang w:eastAsia="en-GB"/>
              </w:rPr>
              <w:t> </w:t>
            </w:r>
          </w:p>
        </w:tc>
        <w:tc>
          <w:tcPr>
            <w:tcW w:w="3228" w:type="dxa"/>
            <w:tcBorders>
              <w:top w:val="nil"/>
              <w:left w:val="nil"/>
              <w:bottom w:val="single" w:sz="4" w:space="0" w:color="auto"/>
              <w:right w:val="single" w:sz="8" w:space="0" w:color="auto"/>
            </w:tcBorders>
            <w:shd w:val="clear" w:color="000000" w:fill="F2F2F2"/>
            <w:vAlign w:val="bottom"/>
            <w:hideMark/>
          </w:tcPr>
          <w:p w14:paraId="78F42ECB" w14:textId="77777777" w:rsidR="00F7113A" w:rsidRPr="00F7113A" w:rsidRDefault="00F7113A" w:rsidP="00F7113A">
            <w:pPr>
              <w:autoSpaceDE/>
              <w:autoSpaceDN/>
              <w:adjustRightInd/>
              <w:spacing w:after="0"/>
              <w:jc w:val="center"/>
              <w:rPr>
                <w:rFonts w:eastAsia="Times New Roman" w:cs="Arial"/>
                <w:b/>
                <w:bCs/>
                <w:lang w:eastAsia="en-GB"/>
              </w:rPr>
            </w:pPr>
            <w:r w:rsidRPr="00F7113A">
              <w:rPr>
                <w:rFonts w:eastAsia="Times New Roman" w:cs="Arial"/>
                <w:b/>
                <w:bCs/>
                <w:lang w:eastAsia="en-GB"/>
              </w:rPr>
              <w:t> </w:t>
            </w:r>
          </w:p>
        </w:tc>
        <w:tc>
          <w:tcPr>
            <w:tcW w:w="1137" w:type="dxa"/>
            <w:tcBorders>
              <w:top w:val="nil"/>
              <w:left w:val="nil"/>
              <w:bottom w:val="single" w:sz="4" w:space="0" w:color="auto"/>
              <w:right w:val="single" w:sz="8" w:space="0" w:color="auto"/>
            </w:tcBorders>
            <w:shd w:val="clear" w:color="000000" w:fill="F2F2F2"/>
            <w:vAlign w:val="bottom"/>
            <w:hideMark/>
          </w:tcPr>
          <w:p w14:paraId="4AB40D45" w14:textId="77777777" w:rsidR="00F7113A" w:rsidRPr="00F7113A" w:rsidRDefault="00F7113A" w:rsidP="00F7113A">
            <w:pPr>
              <w:autoSpaceDE/>
              <w:autoSpaceDN/>
              <w:adjustRightInd/>
              <w:spacing w:after="0"/>
              <w:jc w:val="center"/>
              <w:rPr>
                <w:rFonts w:eastAsia="Times New Roman" w:cs="Arial"/>
                <w:b/>
                <w:bCs/>
                <w:lang w:eastAsia="en-GB"/>
              </w:rPr>
            </w:pPr>
            <w:r w:rsidRPr="00F7113A">
              <w:rPr>
                <w:rFonts w:eastAsia="Times New Roman" w:cs="Arial"/>
                <w:b/>
                <w:bCs/>
                <w:lang w:eastAsia="en-GB"/>
              </w:rPr>
              <w:t> </w:t>
            </w:r>
          </w:p>
        </w:tc>
        <w:tc>
          <w:tcPr>
            <w:tcW w:w="1131" w:type="dxa"/>
            <w:tcBorders>
              <w:top w:val="nil"/>
              <w:left w:val="nil"/>
              <w:bottom w:val="single" w:sz="4" w:space="0" w:color="auto"/>
              <w:right w:val="single" w:sz="4" w:space="0" w:color="auto"/>
            </w:tcBorders>
            <w:shd w:val="clear" w:color="000000" w:fill="F2F2F2"/>
            <w:vAlign w:val="bottom"/>
            <w:hideMark/>
          </w:tcPr>
          <w:p w14:paraId="786DDCB7" w14:textId="77777777" w:rsidR="00F7113A" w:rsidRPr="00F7113A" w:rsidRDefault="00F7113A" w:rsidP="00F7113A">
            <w:pPr>
              <w:autoSpaceDE/>
              <w:autoSpaceDN/>
              <w:adjustRightInd/>
              <w:spacing w:after="0"/>
              <w:jc w:val="center"/>
              <w:rPr>
                <w:rFonts w:eastAsia="Times New Roman" w:cs="Arial"/>
                <w:b/>
                <w:bCs/>
                <w:lang w:eastAsia="en-GB"/>
              </w:rPr>
            </w:pPr>
            <w:r w:rsidRPr="00F7113A">
              <w:rPr>
                <w:rFonts w:eastAsia="Times New Roman" w:cs="Arial"/>
                <w:b/>
                <w:bCs/>
                <w:lang w:eastAsia="en-GB"/>
              </w:rPr>
              <w:t> </w:t>
            </w:r>
          </w:p>
        </w:tc>
        <w:tc>
          <w:tcPr>
            <w:tcW w:w="1276" w:type="dxa"/>
            <w:tcBorders>
              <w:top w:val="nil"/>
              <w:left w:val="nil"/>
              <w:bottom w:val="single" w:sz="4" w:space="0" w:color="auto"/>
              <w:right w:val="single" w:sz="4" w:space="0" w:color="auto"/>
            </w:tcBorders>
            <w:shd w:val="clear" w:color="000000" w:fill="F2F2F2"/>
            <w:vAlign w:val="bottom"/>
            <w:hideMark/>
          </w:tcPr>
          <w:p w14:paraId="29B951B7" w14:textId="77777777" w:rsidR="00F7113A" w:rsidRPr="00F7113A" w:rsidRDefault="00F7113A" w:rsidP="00F7113A">
            <w:pPr>
              <w:autoSpaceDE/>
              <w:autoSpaceDN/>
              <w:adjustRightInd/>
              <w:spacing w:after="0"/>
              <w:jc w:val="center"/>
              <w:rPr>
                <w:rFonts w:eastAsia="Times New Roman" w:cs="Arial"/>
                <w:b/>
                <w:bCs/>
                <w:lang w:eastAsia="en-GB"/>
              </w:rPr>
            </w:pPr>
            <w:r w:rsidRPr="00F7113A">
              <w:rPr>
                <w:rFonts w:eastAsia="Times New Roman" w:cs="Arial"/>
                <w:b/>
                <w:bCs/>
                <w:lang w:eastAsia="en-GB"/>
              </w:rPr>
              <w:t> </w:t>
            </w:r>
          </w:p>
        </w:tc>
        <w:tc>
          <w:tcPr>
            <w:tcW w:w="1417" w:type="dxa"/>
            <w:tcBorders>
              <w:top w:val="nil"/>
              <w:left w:val="single" w:sz="8" w:space="0" w:color="auto"/>
              <w:bottom w:val="single" w:sz="4" w:space="0" w:color="auto"/>
              <w:right w:val="nil"/>
            </w:tcBorders>
            <w:shd w:val="clear" w:color="000000" w:fill="D9D9D9"/>
            <w:vAlign w:val="bottom"/>
            <w:hideMark/>
          </w:tcPr>
          <w:p w14:paraId="4580AF6C" w14:textId="77777777" w:rsidR="00F7113A" w:rsidRPr="00F7113A" w:rsidRDefault="00F7113A" w:rsidP="00F7113A">
            <w:pPr>
              <w:autoSpaceDE/>
              <w:autoSpaceDN/>
              <w:adjustRightInd/>
              <w:spacing w:after="0"/>
              <w:jc w:val="center"/>
              <w:rPr>
                <w:rFonts w:eastAsia="Times New Roman" w:cs="Arial"/>
                <w:b/>
                <w:bCs/>
                <w:lang w:eastAsia="en-GB"/>
              </w:rPr>
            </w:pPr>
            <w:r w:rsidRPr="00F7113A">
              <w:rPr>
                <w:rFonts w:eastAsia="Times New Roman" w:cs="Arial"/>
                <w:b/>
                <w:bCs/>
                <w:lang w:eastAsia="en-GB"/>
              </w:rPr>
              <w:t>QTR 3</w:t>
            </w:r>
          </w:p>
        </w:tc>
        <w:tc>
          <w:tcPr>
            <w:tcW w:w="1276" w:type="dxa"/>
            <w:tcBorders>
              <w:top w:val="nil"/>
              <w:left w:val="single" w:sz="8" w:space="0" w:color="auto"/>
              <w:bottom w:val="single" w:sz="4" w:space="0" w:color="auto"/>
              <w:right w:val="single" w:sz="8" w:space="0" w:color="auto"/>
            </w:tcBorders>
            <w:shd w:val="clear" w:color="000000" w:fill="D9D9D9"/>
            <w:vAlign w:val="bottom"/>
            <w:hideMark/>
          </w:tcPr>
          <w:p w14:paraId="74D6A92F" w14:textId="77777777" w:rsidR="00F7113A" w:rsidRPr="00F7113A" w:rsidRDefault="00F7113A" w:rsidP="00F7113A">
            <w:pPr>
              <w:autoSpaceDE/>
              <w:autoSpaceDN/>
              <w:adjustRightInd/>
              <w:spacing w:after="0"/>
              <w:jc w:val="center"/>
              <w:rPr>
                <w:rFonts w:eastAsia="Times New Roman" w:cs="Arial"/>
                <w:b/>
                <w:bCs/>
                <w:sz w:val="20"/>
                <w:szCs w:val="20"/>
                <w:lang w:eastAsia="en-GB"/>
              </w:rPr>
            </w:pPr>
            <w:r w:rsidRPr="00F7113A">
              <w:rPr>
                <w:rFonts w:eastAsia="Times New Roman" w:cs="Arial"/>
                <w:b/>
                <w:bCs/>
                <w:sz w:val="20"/>
                <w:szCs w:val="20"/>
                <w:lang w:eastAsia="en-GB"/>
              </w:rPr>
              <w:t> </w:t>
            </w:r>
          </w:p>
        </w:tc>
      </w:tr>
      <w:tr w:rsidR="00F7113A" w:rsidRPr="00F7113A" w14:paraId="73F54612" w14:textId="77777777" w:rsidTr="005C792D">
        <w:trPr>
          <w:trHeight w:val="315"/>
        </w:trPr>
        <w:tc>
          <w:tcPr>
            <w:tcW w:w="884" w:type="dxa"/>
            <w:tcBorders>
              <w:top w:val="nil"/>
              <w:left w:val="single" w:sz="8" w:space="0" w:color="auto"/>
              <w:bottom w:val="single" w:sz="4" w:space="0" w:color="auto"/>
              <w:right w:val="single" w:sz="4" w:space="0" w:color="auto"/>
            </w:tcBorders>
            <w:shd w:val="clear" w:color="000000" w:fill="F2F2F2"/>
            <w:vAlign w:val="bottom"/>
            <w:hideMark/>
          </w:tcPr>
          <w:p w14:paraId="36DE81BC" w14:textId="77777777" w:rsidR="00F7113A" w:rsidRPr="00F7113A" w:rsidRDefault="00F7113A" w:rsidP="00F7113A">
            <w:pPr>
              <w:autoSpaceDE/>
              <w:autoSpaceDN/>
              <w:adjustRightInd/>
              <w:spacing w:after="0"/>
              <w:jc w:val="center"/>
              <w:rPr>
                <w:rFonts w:eastAsia="Times New Roman" w:cs="Arial"/>
                <w:b/>
                <w:bCs/>
                <w:lang w:eastAsia="en-GB"/>
              </w:rPr>
            </w:pPr>
            <w:r w:rsidRPr="00F7113A">
              <w:rPr>
                <w:rFonts w:eastAsia="Times New Roman" w:cs="Arial"/>
                <w:b/>
                <w:bCs/>
                <w:lang w:eastAsia="en-GB"/>
              </w:rPr>
              <w:t> </w:t>
            </w:r>
          </w:p>
        </w:tc>
        <w:tc>
          <w:tcPr>
            <w:tcW w:w="3228" w:type="dxa"/>
            <w:tcBorders>
              <w:top w:val="nil"/>
              <w:left w:val="nil"/>
              <w:bottom w:val="single" w:sz="4" w:space="0" w:color="auto"/>
              <w:right w:val="single" w:sz="8" w:space="0" w:color="auto"/>
            </w:tcBorders>
            <w:shd w:val="clear" w:color="000000" w:fill="F2F2F2"/>
            <w:vAlign w:val="bottom"/>
            <w:hideMark/>
          </w:tcPr>
          <w:p w14:paraId="1123D354" w14:textId="77777777" w:rsidR="00F7113A" w:rsidRPr="00F7113A" w:rsidRDefault="00F7113A" w:rsidP="00F7113A">
            <w:pPr>
              <w:autoSpaceDE/>
              <w:autoSpaceDN/>
              <w:adjustRightInd/>
              <w:spacing w:after="0"/>
              <w:jc w:val="center"/>
              <w:rPr>
                <w:rFonts w:eastAsia="Times New Roman" w:cs="Arial"/>
                <w:b/>
                <w:bCs/>
                <w:lang w:eastAsia="en-GB"/>
              </w:rPr>
            </w:pPr>
            <w:r w:rsidRPr="00F7113A">
              <w:rPr>
                <w:rFonts w:eastAsia="Times New Roman" w:cs="Arial"/>
                <w:b/>
                <w:bCs/>
                <w:lang w:eastAsia="en-GB"/>
              </w:rPr>
              <w:t> </w:t>
            </w:r>
          </w:p>
        </w:tc>
        <w:tc>
          <w:tcPr>
            <w:tcW w:w="1137" w:type="dxa"/>
            <w:tcBorders>
              <w:top w:val="nil"/>
              <w:left w:val="nil"/>
              <w:bottom w:val="single" w:sz="4" w:space="0" w:color="auto"/>
              <w:right w:val="single" w:sz="8" w:space="0" w:color="auto"/>
            </w:tcBorders>
            <w:shd w:val="clear" w:color="000000" w:fill="F2F2F2"/>
            <w:vAlign w:val="bottom"/>
            <w:hideMark/>
          </w:tcPr>
          <w:p w14:paraId="266F02AD" w14:textId="77777777" w:rsidR="00F7113A" w:rsidRPr="00F7113A" w:rsidRDefault="00F7113A" w:rsidP="00F7113A">
            <w:pPr>
              <w:autoSpaceDE/>
              <w:autoSpaceDN/>
              <w:adjustRightInd/>
              <w:spacing w:after="0"/>
              <w:jc w:val="center"/>
              <w:rPr>
                <w:rFonts w:eastAsia="Times New Roman" w:cs="Arial"/>
                <w:b/>
                <w:bCs/>
                <w:lang w:eastAsia="en-GB"/>
              </w:rPr>
            </w:pPr>
            <w:r w:rsidRPr="00F7113A">
              <w:rPr>
                <w:rFonts w:eastAsia="Times New Roman" w:cs="Arial"/>
                <w:b/>
                <w:bCs/>
                <w:lang w:eastAsia="en-GB"/>
              </w:rPr>
              <w:t>£m</w:t>
            </w:r>
          </w:p>
        </w:tc>
        <w:tc>
          <w:tcPr>
            <w:tcW w:w="1131" w:type="dxa"/>
            <w:tcBorders>
              <w:top w:val="nil"/>
              <w:left w:val="nil"/>
              <w:bottom w:val="single" w:sz="4" w:space="0" w:color="auto"/>
              <w:right w:val="single" w:sz="4" w:space="0" w:color="auto"/>
            </w:tcBorders>
            <w:shd w:val="clear" w:color="000000" w:fill="F2F2F2"/>
            <w:vAlign w:val="bottom"/>
            <w:hideMark/>
          </w:tcPr>
          <w:p w14:paraId="0BC6736E" w14:textId="77777777" w:rsidR="00F7113A" w:rsidRPr="00F7113A" w:rsidRDefault="00F7113A" w:rsidP="00F7113A">
            <w:pPr>
              <w:autoSpaceDE/>
              <w:autoSpaceDN/>
              <w:adjustRightInd/>
              <w:spacing w:after="0"/>
              <w:jc w:val="center"/>
              <w:rPr>
                <w:rFonts w:eastAsia="Times New Roman" w:cs="Arial"/>
                <w:b/>
                <w:bCs/>
                <w:lang w:eastAsia="en-GB"/>
              </w:rPr>
            </w:pPr>
            <w:r w:rsidRPr="00F7113A">
              <w:rPr>
                <w:rFonts w:eastAsia="Times New Roman" w:cs="Arial"/>
                <w:b/>
                <w:bCs/>
                <w:lang w:eastAsia="en-GB"/>
              </w:rPr>
              <w:t>£m</w:t>
            </w:r>
          </w:p>
        </w:tc>
        <w:tc>
          <w:tcPr>
            <w:tcW w:w="1276" w:type="dxa"/>
            <w:tcBorders>
              <w:top w:val="nil"/>
              <w:left w:val="nil"/>
              <w:bottom w:val="single" w:sz="4" w:space="0" w:color="auto"/>
              <w:right w:val="single" w:sz="4" w:space="0" w:color="auto"/>
            </w:tcBorders>
            <w:shd w:val="clear" w:color="000000" w:fill="F2F2F2"/>
            <w:vAlign w:val="bottom"/>
            <w:hideMark/>
          </w:tcPr>
          <w:p w14:paraId="5746E880" w14:textId="77777777" w:rsidR="00F7113A" w:rsidRPr="00F7113A" w:rsidRDefault="00F7113A" w:rsidP="00F7113A">
            <w:pPr>
              <w:autoSpaceDE/>
              <w:autoSpaceDN/>
              <w:adjustRightInd/>
              <w:spacing w:after="0"/>
              <w:jc w:val="center"/>
              <w:rPr>
                <w:rFonts w:eastAsia="Times New Roman" w:cs="Arial"/>
                <w:b/>
                <w:bCs/>
                <w:lang w:eastAsia="en-GB"/>
              </w:rPr>
            </w:pPr>
            <w:r w:rsidRPr="00F7113A">
              <w:rPr>
                <w:rFonts w:eastAsia="Times New Roman" w:cs="Arial"/>
                <w:b/>
                <w:bCs/>
                <w:lang w:eastAsia="en-GB"/>
              </w:rPr>
              <w:t>£m</w:t>
            </w:r>
          </w:p>
        </w:tc>
        <w:tc>
          <w:tcPr>
            <w:tcW w:w="1417" w:type="dxa"/>
            <w:tcBorders>
              <w:top w:val="nil"/>
              <w:left w:val="single" w:sz="8" w:space="0" w:color="auto"/>
              <w:bottom w:val="single" w:sz="4" w:space="0" w:color="auto"/>
              <w:right w:val="single" w:sz="4" w:space="0" w:color="auto"/>
            </w:tcBorders>
            <w:shd w:val="clear" w:color="000000" w:fill="D9D9D9"/>
            <w:vAlign w:val="bottom"/>
            <w:hideMark/>
          </w:tcPr>
          <w:p w14:paraId="5652506A" w14:textId="77777777" w:rsidR="00F7113A" w:rsidRPr="00F7113A" w:rsidRDefault="00F7113A" w:rsidP="00F7113A">
            <w:pPr>
              <w:autoSpaceDE/>
              <w:autoSpaceDN/>
              <w:adjustRightInd/>
              <w:spacing w:after="0"/>
              <w:jc w:val="center"/>
              <w:rPr>
                <w:rFonts w:eastAsia="Times New Roman" w:cs="Arial"/>
                <w:b/>
                <w:bCs/>
                <w:lang w:eastAsia="en-GB"/>
              </w:rPr>
            </w:pPr>
            <w:r w:rsidRPr="00F7113A">
              <w:rPr>
                <w:rFonts w:eastAsia="Times New Roman" w:cs="Arial"/>
                <w:b/>
                <w:bCs/>
                <w:lang w:eastAsia="en-GB"/>
              </w:rPr>
              <w:t>£m</w:t>
            </w:r>
          </w:p>
        </w:tc>
        <w:tc>
          <w:tcPr>
            <w:tcW w:w="1276" w:type="dxa"/>
            <w:tcBorders>
              <w:top w:val="nil"/>
              <w:left w:val="single" w:sz="8" w:space="0" w:color="auto"/>
              <w:bottom w:val="single" w:sz="4" w:space="0" w:color="auto"/>
              <w:right w:val="single" w:sz="8" w:space="0" w:color="auto"/>
            </w:tcBorders>
            <w:shd w:val="clear" w:color="000000" w:fill="D9D9D9"/>
            <w:vAlign w:val="bottom"/>
            <w:hideMark/>
          </w:tcPr>
          <w:p w14:paraId="2EE3CB26" w14:textId="77777777" w:rsidR="00F7113A" w:rsidRPr="00F7113A" w:rsidRDefault="00F7113A" w:rsidP="00F7113A">
            <w:pPr>
              <w:autoSpaceDE/>
              <w:autoSpaceDN/>
              <w:adjustRightInd/>
              <w:spacing w:after="0"/>
              <w:jc w:val="center"/>
              <w:rPr>
                <w:rFonts w:eastAsia="Times New Roman" w:cs="Arial"/>
                <w:b/>
                <w:bCs/>
                <w:lang w:eastAsia="en-GB"/>
              </w:rPr>
            </w:pPr>
            <w:r w:rsidRPr="00F7113A">
              <w:rPr>
                <w:rFonts w:eastAsia="Times New Roman" w:cs="Arial"/>
                <w:b/>
                <w:bCs/>
                <w:lang w:eastAsia="en-GB"/>
              </w:rPr>
              <w:t>£m</w:t>
            </w:r>
          </w:p>
        </w:tc>
      </w:tr>
      <w:tr w:rsidR="00560A23" w:rsidRPr="00F7113A" w14:paraId="4A25C076" w14:textId="77777777" w:rsidTr="005C792D">
        <w:trPr>
          <w:trHeight w:val="315"/>
        </w:trPr>
        <w:tc>
          <w:tcPr>
            <w:tcW w:w="884" w:type="dxa"/>
            <w:tcBorders>
              <w:top w:val="nil"/>
              <w:left w:val="single" w:sz="8" w:space="0" w:color="auto"/>
              <w:bottom w:val="single" w:sz="4" w:space="0" w:color="auto"/>
              <w:right w:val="single" w:sz="4" w:space="0" w:color="auto"/>
            </w:tcBorders>
            <w:shd w:val="clear" w:color="000000" w:fill="FFFFFF"/>
            <w:vAlign w:val="center"/>
            <w:hideMark/>
          </w:tcPr>
          <w:p w14:paraId="238E1581" w14:textId="7E584448" w:rsidR="00560A23" w:rsidRPr="00F7113A" w:rsidRDefault="00560A23" w:rsidP="00CF60F0">
            <w:pPr>
              <w:autoSpaceDE/>
              <w:autoSpaceDN/>
              <w:adjustRightInd/>
              <w:spacing w:after="0"/>
              <w:jc w:val="right"/>
              <w:rPr>
                <w:rFonts w:eastAsia="Times New Roman" w:cs="Arial"/>
                <w:lang w:eastAsia="en-GB"/>
              </w:rPr>
            </w:pPr>
            <w:r w:rsidRPr="00F7113A">
              <w:rPr>
                <w:rFonts w:eastAsia="Times New Roman" w:cs="Arial"/>
                <w:lang w:eastAsia="en-GB"/>
              </w:rPr>
              <w:t>3.</w:t>
            </w:r>
            <w:r w:rsidR="00CF60F0">
              <w:rPr>
                <w:rFonts w:eastAsia="Times New Roman" w:cs="Arial"/>
                <w:lang w:eastAsia="en-GB"/>
              </w:rPr>
              <w:t>7</w:t>
            </w:r>
            <w:r w:rsidRPr="00F7113A">
              <w:rPr>
                <w:rFonts w:eastAsia="Times New Roman" w:cs="Arial"/>
                <w:lang w:eastAsia="en-GB"/>
              </w:rPr>
              <w:t>.1</w:t>
            </w:r>
          </w:p>
        </w:tc>
        <w:tc>
          <w:tcPr>
            <w:tcW w:w="3228" w:type="dxa"/>
            <w:tcBorders>
              <w:top w:val="nil"/>
              <w:left w:val="nil"/>
              <w:bottom w:val="single" w:sz="4" w:space="0" w:color="auto"/>
              <w:right w:val="single" w:sz="4" w:space="0" w:color="auto"/>
            </w:tcBorders>
            <w:shd w:val="clear" w:color="000000" w:fill="FFFFFF"/>
            <w:vAlign w:val="center"/>
            <w:hideMark/>
          </w:tcPr>
          <w:p w14:paraId="1CDBBE2C" w14:textId="77777777" w:rsidR="00560A23" w:rsidRPr="005C792D" w:rsidRDefault="00560A23" w:rsidP="00560A2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COMMISSIONING</w:t>
            </w:r>
          </w:p>
        </w:tc>
        <w:tc>
          <w:tcPr>
            <w:tcW w:w="1137" w:type="dxa"/>
            <w:tcBorders>
              <w:top w:val="nil"/>
              <w:left w:val="nil"/>
              <w:bottom w:val="single" w:sz="4" w:space="0" w:color="auto"/>
              <w:right w:val="single" w:sz="4" w:space="0" w:color="auto"/>
            </w:tcBorders>
            <w:shd w:val="clear" w:color="000000" w:fill="FFFFFF"/>
            <w:vAlign w:val="center"/>
            <w:hideMark/>
          </w:tcPr>
          <w:p w14:paraId="351B5C53" w14:textId="77777777" w:rsidR="00560A23" w:rsidRDefault="00560A23" w:rsidP="00560A23">
            <w:pPr>
              <w:autoSpaceDE/>
              <w:autoSpaceDN/>
              <w:adjustRightInd/>
              <w:spacing w:after="0"/>
              <w:jc w:val="right"/>
              <w:rPr>
                <w:rFonts w:eastAsia="Times New Roman" w:cs="Arial"/>
                <w:lang w:eastAsia="en-GB"/>
              </w:rPr>
            </w:pPr>
            <w:r>
              <w:rPr>
                <w:rFonts w:cs="Arial"/>
              </w:rPr>
              <w:t>0.166</w:t>
            </w:r>
          </w:p>
        </w:tc>
        <w:tc>
          <w:tcPr>
            <w:tcW w:w="1131" w:type="dxa"/>
            <w:tcBorders>
              <w:top w:val="nil"/>
              <w:left w:val="nil"/>
              <w:bottom w:val="single" w:sz="4" w:space="0" w:color="auto"/>
              <w:right w:val="single" w:sz="4" w:space="0" w:color="auto"/>
            </w:tcBorders>
            <w:shd w:val="clear" w:color="000000" w:fill="FFFFFF"/>
            <w:vAlign w:val="center"/>
            <w:hideMark/>
          </w:tcPr>
          <w:p w14:paraId="75B1BAC9" w14:textId="77777777" w:rsidR="00560A23" w:rsidRDefault="00560A23" w:rsidP="00560A23">
            <w:pPr>
              <w:jc w:val="right"/>
              <w:rPr>
                <w:rFonts w:cs="Arial"/>
              </w:rPr>
            </w:pPr>
            <w:r>
              <w:rPr>
                <w:rFonts w:cs="Arial"/>
              </w:rPr>
              <w:t>0.163</w:t>
            </w:r>
          </w:p>
        </w:tc>
        <w:tc>
          <w:tcPr>
            <w:tcW w:w="1276" w:type="dxa"/>
            <w:tcBorders>
              <w:top w:val="nil"/>
              <w:left w:val="nil"/>
              <w:bottom w:val="single" w:sz="4" w:space="0" w:color="auto"/>
              <w:right w:val="single" w:sz="4" w:space="0" w:color="auto"/>
            </w:tcBorders>
            <w:shd w:val="clear" w:color="000000" w:fill="FFFFFF"/>
            <w:vAlign w:val="center"/>
            <w:hideMark/>
          </w:tcPr>
          <w:p w14:paraId="3E579AAB" w14:textId="77777777" w:rsidR="00560A23" w:rsidRDefault="00560A23" w:rsidP="00560A23">
            <w:pPr>
              <w:jc w:val="right"/>
              <w:rPr>
                <w:rFonts w:cs="Arial"/>
              </w:rPr>
            </w:pPr>
            <w:r>
              <w:rPr>
                <w:rFonts w:cs="Arial"/>
              </w:rPr>
              <w:t>-0.003</w:t>
            </w:r>
          </w:p>
        </w:tc>
        <w:tc>
          <w:tcPr>
            <w:tcW w:w="1417" w:type="dxa"/>
            <w:tcBorders>
              <w:top w:val="nil"/>
              <w:left w:val="nil"/>
              <w:bottom w:val="single" w:sz="4" w:space="0" w:color="auto"/>
              <w:right w:val="single" w:sz="4" w:space="0" w:color="auto"/>
            </w:tcBorders>
            <w:shd w:val="clear" w:color="000000" w:fill="FFFFFF"/>
            <w:vAlign w:val="center"/>
            <w:hideMark/>
          </w:tcPr>
          <w:p w14:paraId="41D57075" w14:textId="77777777" w:rsidR="00560A23" w:rsidRDefault="00560A23" w:rsidP="00560A23">
            <w:pPr>
              <w:jc w:val="right"/>
              <w:rPr>
                <w:rFonts w:cs="Arial"/>
              </w:rPr>
            </w:pPr>
            <w:r>
              <w:rPr>
                <w:rFonts w:cs="Arial"/>
              </w:rPr>
              <w:t>-0.007</w:t>
            </w:r>
          </w:p>
        </w:tc>
        <w:tc>
          <w:tcPr>
            <w:tcW w:w="1276" w:type="dxa"/>
            <w:tcBorders>
              <w:top w:val="nil"/>
              <w:left w:val="nil"/>
              <w:bottom w:val="single" w:sz="4" w:space="0" w:color="auto"/>
              <w:right w:val="single" w:sz="8" w:space="0" w:color="auto"/>
            </w:tcBorders>
            <w:shd w:val="clear" w:color="000000" w:fill="FFFFFF"/>
            <w:vAlign w:val="center"/>
            <w:hideMark/>
          </w:tcPr>
          <w:p w14:paraId="34480648" w14:textId="77777777" w:rsidR="00560A23" w:rsidRDefault="00560A23" w:rsidP="00560A23">
            <w:pPr>
              <w:jc w:val="right"/>
              <w:rPr>
                <w:rFonts w:cs="Arial"/>
              </w:rPr>
            </w:pPr>
            <w:r>
              <w:rPr>
                <w:rFonts w:cs="Arial"/>
              </w:rPr>
              <w:t>0.004</w:t>
            </w:r>
          </w:p>
        </w:tc>
      </w:tr>
      <w:tr w:rsidR="00560A23" w:rsidRPr="00F7113A" w14:paraId="16BFF142" w14:textId="77777777" w:rsidTr="005C792D">
        <w:trPr>
          <w:trHeight w:val="630"/>
        </w:trPr>
        <w:tc>
          <w:tcPr>
            <w:tcW w:w="884" w:type="dxa"/>
            <w:tcBorders>
              <w:top w:val="nil"/>
              <w:left w:val="single" w:sz="8" w:space="0" w:color="auto"/>
              <w:bottom w:val="single" w:sz="4" w:space="0" w:color="auto"/>
              <w:right w:val="single" w:sz="4" w:space="0" w:color="auto"/>
            </w:tcBorders>
            <w:shd w:val="clear" w:color="000000" w:fill="FFFFFF"/>
            <w:vAlign w:val="center"/>
            <w:hideMark/>
          </w:tcPr>
          <w:p w14:paraId="25555393" w14:textId="14FA18A3" w:rsidR="00560A23" w:rsidRPr="00F7113A" w:rsidRDefault="00CF60F0" w:rsidP="00560A23">
            <w:pPr>
              <w:autoSpaceDE/>
              <w:autoSpaceDN/>
              <w:adjustRightInd/>
              <w:spacing w:after="0"/>
              <w:jc w:val="right"/>
              <w:rPr>
                <w:rFonts w:eastAsia="Times New Roman" w:cs="Arial"/>
                <w:lang w:eastAsia="en-GB"/>
              </w:rPr>
            </w:pPr>
            <w:r>
              <w:rPr>
                <w:rFonts w:eastAsia="Times New Roman" w:cs="Arial"/>
                <w:lang w:eastAsia="en-GB"/>
              </w:rPr>
              <w:t>3.7</w:t>
            </w:r>
            <w:r w:rsidR="00560A23" w:rsidRPr="00F7113A">
              <w:rPr>
                <w:rFonts w:eastAsia="Times New Roman" w:cs="Arial"/>
                <w:lang w:eastAsia="en-GB"/>
              </w:rPr>
              <w:t>.2</w:t>
            </w:r>
          </w:p>
        </w:tc>
        <w:tc>
          <w:tcPr>
            <w:tcW w:w="3228" w:type="dxa"/>
            <w:tcBorders>
              <w:top w:val="nil"/>
              <w:left w:val="nil"/>
              <w:bottom w:val="single" w:sz="4" w:space="0" w:color="auto"/>
              <w:right w:val="single" w:sz="4" w:space="0" w:color="auto"/>
            </w:tcBorders>
            <w:shd w:val="clear" w:color="000000" w:fill="FFFFFF"/>
            <w:vAlign w:val="center"/>
            <w:hideMark/>
          </w:tcPr>
          <w:p w14:paraId="5573E6AC" w14:textId="77777777" w:rsidR="00560A23" w:rsidRPr="005C792D" w:rsidRDefault="00560A23" w:rsidP="00560A2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CORPORATE COMMISSIONING</w:t>
            </w:r>
          </w:p>
        </w:tc>
        <w:tc>
          <w:tcPr>
            <w:tcW w:w="1137" w:type="dxa"/>
            <w:tcBorders>
              <w:top w:val="nil"/>
              <w:left w:val="nil"/>
              <w:bottom w:val="single" w:sz="4" w:space="0" w:color="auto"/>
              <w:right w:val="single" w:sz="4" w:space="0" w:color="auto"/>
            </w:tcBorders>
            <w:shd w:val="clear" w:color="000000" w:fill="FFFFFF"/>
            <w:vAlign w:val="center"/>
            <w:hideMark/>
          </w:tcPr>
          <w:p w14:paraId="5A653E22" w14:textId="77777777" w:rsidR="00560A23" w:rsidRDefault="00560A23" w:rsidP="00560A23">
            <w:pPr>
              <w:jc w:val="right"/>
              <w:rPr>
                <w:rFonts w:cs="Arial"/>
              </w:rPr>
            </w:pPr>
            <w:r>
              <w:rPr>
                <w:rFonts w:cs="Arial"/>
              </w:rPr>
              <w:t>0.137</w:t>
            </w:r>
          </w:p>
        </w:tc>
        <w:tc>
          <w:tcPr>
            <w:tcW w:w="1131" w:type="dxa"/>
            <w:tcBorders>
              <w:top w:val="nil"/>
              <w:left w:val="nil"/>
              <w:bottom w:val="single" w:sz="4" w:space="0" w:color="auto"/>
              <w:right w:val="single" w:sz="4" w:space="0" w:color="auto"/>
            </w:tcBorders>
            <w:shd w:val="clear" w:color="000000" w:fill="FFFFFF"/>
            <w:vAlign w:val="center"/>
            <w:hideMark/>
          </w:tcPr>
          <w:p w14:paraId="790D7C89" w14:textId="77777777" w:rsidR="00560A23" w:rsidRDefault="00560A23" w:rsidP="00560A23">
            <w:pPr>
              <w:jc w:val="right"/>
              <w:rPr>
                <w:rFonts w:cs="Arial"/>
              </w:rPr>
            </w:pPr>
            <w:r>
              <w:rPr>
                <w:rFonts w:cs="Arial"/>
              </w:rPr>
              <w:t>0.138</w:t>
            </w:r>
          </w:p>
        </w:tc>
        <w:tc>
          <w:tcPr>
            <w:tcW w:w="1276" w:type="dxa"/>
            <w:tcBorders>
              <w:top w:val="nil"/>
              <w:left w:val="nil"/>
              <w:bottom w:val="single" w:sz="4" w:space="0" w:color="auto"/>
              <w:right w:val="single" w:sz="4" w:space="0" w:color="auto"/>
            </w:tcBorders>
            <w:shd w:val="clear" w:color="000000" w:fill="FFFFFF"/>
            <w:vAlign w:val="center"/>
            <w:hideMark/>
          </w:tcPr>
          <w:p w14:paraId="156F79FA" w14:textId="77777777" w:rsidR="00560A23" w:rsidRDefault="00560A23" w:rsidP="00560A23">
            <w:pPr>
              <w:jc w:val="right"/>
              <w:rPr>
                <w:rFonts w:cs="Arial"/>
              </w:rPr>
            </w:pPr>
            <w:r>
              <w:rPr>
                <w:rFonts w:cs="Arial"/>
              </w:rPr>
              <w:t>0.001</w:t>
            </w:r>
          </w:p>
        </w:tc>
        <w:tc>
          <w:tcPr>
            <w:tcW w:w="1417" w:type="dxa"/>
            <w:tcBorders>
              <w:top w:val="nil"/>
              <w:left w:val="nil"/>
              <w:bottom w:val="single" w:sz="4" w:space="0" w:color="auto"/>
              <w:right w:val="single" w:sz="4" w:space="0" w:color="auto"/>
            </w:tcBorders>
            <w:shd w:val="clear" w:color="000000" w:fill="FFFFFF"/>
            <w:vAlign w:val="center"/>
            <w:hideMark/>
          </w:tcPr>
          <w:p w14:paraId="70A71601" w14:textId="77777777" w:rsidR="00560A23" w:rsidRDefault="00560A23" w:rsidP="00560A23">
            <w:pPr>
              <w:jc w:val="right"/>
              <w:rPr>
                <w:rFonts w:cs="Arial"/>
              </w:rPr>
            </w:pPr>
            <w:r>
              <w:rPr>
                <w:rFonts w:cs="Arial"/>
              </w:rPr>
              <w:t>0.000</w:t>
            </w:r>
          </w:p>
        </w:tc>
        <w:tc>
          <w:tcPr>
            <w:tcW w:w="1276" w:type="dxa"/>
            <w:tcBorders>
              <w:top w:val="nil"/>
              <w:left w:val="nil"/>
              <w:bottom w:val="single" w:sz="4" w:space="0" w:color="auto"/>
              <w:right w:val="single" w:sz="8" w:space="0" w:color="auto"/>
            </w:tcBorders>
            <w:shd w:val="clear" w:color="000000" w:fill="FFFFFF"/>
            <w:vAlign w:val="center"/>
            <w:hideMark/>
          </w:tcPr>
          <w:p w14:paraId="55040851" w14:textId="77777777" w:rsidR="00560A23" w:rsidRDefault="00560A23" w:rsidP="00560A23">
            <w:pPr>
              <w:jc w:val="right"/>
              <w:rPr>
                <w:rFonts w:cs="Arial"/>
              </w:rPr>
            </w:pPr>
            <w:r>
              <w:rPr>
                <w:rFonts w:cs="Arial"/>
              </w:rPr>
              <w:t>0.001</w:t>
            </w:r>
          </w:p>
        </w:tc>
      </w:tr>
      <w:tr w:rsidR="00560A23" w:rsidRPr="00F7113A" w14:paraId="50DEF3D8" w14:textId="77777777" w:rsidTr="005C792D">
        <w:trPr>
          <w:trHeight w:val="315"/>
        </w:trPr>
        <w:tc>
          <w:tcPr>
            <w:tcW w:w="884" w:type="dxa"/>
            <w:tcBorders>
              <w:top w:val="nil"/>
              <w:left w:val="single" w:sz="8" w:space="0" w:color="auto"/>
              <w:bottom w:val="single" w:sz="4" w:space="0" w:color="auto"/>
              <w:right w:val="single" w:sz="4" w:space="0" w:color="auto"/>
            </w:tcBorders>
            <w:shd w:val="clear" w:color="000000" w:fill="FFFFFF"/>
            <w:vAlign w:val="center"/>
            <w:hideMark/>
          </w:tcPr>
          <w:p w14:paraId="5C971EAE" w14:textId="7EEEAAAB" w:rsidR="00560A23" w:rsidRPr="00F7113A" w:rsidRDefault="00CF60F0" w:rsidP="00560A23">
            <w:pPr>
              <w:autoSpaceDE/>
              <w:autoSpaceDN/>
              <w:adjustRightInd/>
              <w:spacing w:after="0"/>
              <w:jc w:val="right"/>
              <w:rPr>
                <w:rFonts w:eastAsia="Times New Roman" w:cs="Arial"/>
                <w:lang w:eastAsia="en-GB"/>
              </w:rPr>
            </w:pPr>
            <w:r>
              <w:rPr>
                <w:rFonts w:eastAsia="Times New Roman" w:cs="Arial"/>
                <w:lang w:eastAsia="en-GB"/>
              </w:rPr>
              <w:t>3.7</w:t>
            </w:r>
            <w:r w:rsidR="00560A23" w:rsidRPr="00F7113A">
              <w:rPr>
                <w:rFonts w:eastAsia="Times New Roman" w:cs="Arial"/>
                <w:lang w:eastAsia="en-GB"/>
              </w:rPr>
              <w:t>.3</w:t>
            </w:r>
          </w:p>
        </w:tc>
        <w:tc>
          <w:tcPr>
            <w:tcW w:w="3228" w:type="dxa"/>
            <w:tcBorders>
              <w:top w:val="nil"/>
              <w:left w:val="nil"/>
              <w:bottom w:val="single" w:sz="4" w:space="0" w:color="auto"/>
              <w:right w:val="single" w:sz="4" w:space="0" w:color="auto"/>
            </w:tcBorders>
            <w:shd w:val="clear" w:color="000000" w:fill="FFFFFF"/>
            <w:vAlign w:val="center"/>
            <w:hideMark/>
          </w:tcPr>
          <w:p w14:paraId="2C80F1C6" w14:textId="77777777" w:rsidR="00560A23" w:rsidRPr="005C792D" w:rsidRDefault="00560A23" w:rsidP="00560A2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ASSET MGT</w:t>
            </w:r>
          </w:p>
        </w:tc>
        <w:tc>
          <w:tcPr>
            <w:tcW w:w="1137" w:type="dxa"/>
            <w:tcBorders>
              <w:top w:val="nil"/>
              <w:left w:val="nil"/>
              <w:bottom w:val="single" w:sz="4" w:space="0" w:color="auto"/>
              <w:right w:val="single" w:sz="4" w:space="0" w:color="auto"/>
            </w:tcBorders>
            <w:shd w:val="clear" w:color="000000" w:fill="FFFFFF"/>
            <w:vAlign w:val="center"/>
            <w:hideMark/>
          </w:tcPr>
          <w:p w14:paraId="69C7F65E" w14:textId="77777777" w:rsidR="00560A23" w:rsidRDefault="00560A23" w:rsidP="00560A23">
            <w:pPr>
              <w:jc w:val="right"/>
              <w:rPr>
                <w:rFonts w:cs="Arial"/>
              </w:rPr>
            </w:pPr>
            <w:r>
              <w:rPr>
                <w:rFonts w:cs="Arial"/>
              </w:rPr>
              <w:t>10.286</w:t>
            </w:r>
          </w:p>
        </w:tc>
        <w:tc>
          <w:tcPr>
            <w:tcW w:w="1131" w:type="dxa"/>
            <w:tcBorders>
              <w:top w:val="nil"/>
              <w:left w:val="nil"/>
              <w:bottom w:val="single" w:sz="4" w:space="0" w:color="auto"/>
              <w:right w:val="single" w:sz="4" w:space="0" w:color="auto"/>
            </w:tcBorders>
            <w:shd w:val="clear" w:color="000000" w:fill="FFFFFF"/>
            <w:vAlign w:val="center"/>
            <w:hideMark/>
          </w:tcPr>
          <w:p w14:paraId="37437241" w14:textId="77777777" w:rsidR="00560A23" w:rsidRDefault="00560A23" w:rsidP="00560A23">
            <w:pPr>
              <w:jc w:val="right"/>
              <w:rPr>
                <w:rFonts w:cs="Arial"/>
              </w:rPr>
            </w:pPr>
            <w:r>
              <w:rPr>
                <w:rFonts w:cs="Arial"/>
              </w:rPr>
              <w:t>8.378</w:t>
            </w:r>
          </w:p>
        </w:tc>
        <w:tc>
          <w:tcPr>
            <w:tcW w:w="1276" w:type="dxa"/>
            <w:tcBorders>
              <w:top w:val="nil"/>
              <w:left w:val="nil"/>
              <w:bottom w:val="single" w:sz="4" w:space="0" w:color="auto"/>
              <w:right w:val="single" w:sz="4" w:space="0" w:color="auto"/>
            </w:tcBorders>
            <w:shd w:val="clear" w:color="000000" w:fill="FFFFFF"/>
            <w:vAlign w:val="center"/>
            <w:hideMark/>
          </w:tcPr>
          <w:p w14:paraId="3182F5FD" w14:textId="77777777" w:rsidR="00560A23" w:rsidRDefault="00560A23" w:rsidP="00560A23">
            <w:pPr>
              <w:jc w:val="right"/>
              <w:rPr>
                <w:rFonts w:cs="Arial"/>
              </w:rPr>
            </w:pPr>
            <w:r>
              <w:rPr>
                <w:rFonts w:cs="Arial"/>
              </w:rPr>
              <w:t>-1.908</w:t>
            </w:r>
          </w:p>
        </w:tc>
        <w:tc>
          <w:tcPr>
            <w:tcW w:w="1417" w:type="dxa"/>
            <w:tcBorders>
              <w:top w:val="nil"/>
              <w:left w:val="nil"/>
              <w:bottom w:val="single" w:sz="4" w:space="0" w:color="auto"/>
              <w:right w:val="single" w:sz="4" w:space="0" w:color="auto"/>
            </w:tcBorders>
            <w:shd w:val="clear" w:color="000000" w:fill="FFFFFF"/>
            <w:vAlign w:val="center"/>
            <w:hideMark/>
          </w:tcPr>
          <w:p w14:paraId="0823C49A" w14:textId="77777777" w:rsidR="00560A23" w:rsidRDefault="00560A23" w:rsidP="00560A23">
            <w:pPr>
              <w:jc w:val="right"/>
              <w:rPr>
                <w:rFonts w:cs="Arial"/>
              </w:rPr>
            </w:pPr>
            <w:r>
              <w:rPr>
                <w:rFonts w:cs="Arial"/>
              </w:rPr>
              <w:t>-2.208</w:t>
            </w:r>
          </w:p>
        </w:tc>
        <w:tc>
          <w:tcPr>
            <w:tcW w:w="1276" w:type="dxa"/>
            <w:tcBorders>
              <w:top w:val="nil"/>
              <w:left w:val="nil"/>
              <w:bottom w:val="single" w:sz="4" w:space="0" w:color="auto"/>
              <w:right w:val="single" w:sz="8" w:space="0" w:color="auto"/>
            </w:tcBorders>
            <w:shd w:val="clear" w:color="000000" w:fill="FFFFFF"/>
            <w:vAlign w:val="center"/>
            <w:hideMark/>
          </w:tcPr>
          <w:p w14:paraId="5F3A0BAE" w14:textId="77777777" w:rsidR="00560A23" w:rsidRDefault="00560A23" w:rsidP="00560A23">
            <w:pPr>
              <w:jc w:val="right"/>
              <w:rPr>
                <w:rFonts w:cs="Arial"/>
              </w:rPr>
            </w:pPr>
            <w:r>
              <w:rPr>
                <w:rFonts w:cs="Arial"/>
              </w:rPr>
              <w:t>0.300</w:t>
            </w:r>
          </w:p>
        </w:tc>
      </w:tr>
      <w:tr w:rsidR="00560A23" w:rsidRPr="00F7113A" w14:paraId="6AAA8B92" w14:textId="77777777" w:rsidTr="005C792D">
        <w:trPr>
          <w:trHeight w:val="315"/>
        </w:trPr>
        <w:tc>
          <w:tcPr>
            <w:tcW w:w="884" w:type="dxa"/>
            <w:tcBorders>
              <w:top w:val="nil"/>
              <w:left w:val="single" w:sz="8" w:space="0" w:color="auto"/>
              <w:bottom w:val="single" w:sz="4" w:space="0" w:color="auto"/>
              <w:right w:val="single" w:sz="4" w:space="0" w:color="auto"/>
            </w:tcBorders>
            <w:shd w:val="clear" w:color="000000" w:fill="FFFFFF"/>
            <w:vAlign w:val="center"/>
            <w:hideMark/>
          </w:tcPr>
          <w:p w14:paraId="143D72F3" w14:textId="64629785" w:rsidR="00560A23" w:rsidRPr="00F7113A" w:rsidRDefault="00CF60F0" w:rsidP="00560A23">
            <w:pPr>
              <w:autoSpaceDE/>
              <w:autoSpaceDN/>
              <w:adjustRightInd/>
              <w:spacing w:after="0"/>
              <w:jc w:val="right"/>
              <w:rPr>
                <w:rFonts w:eastAsia="Times New Roman" w:cs="Arial"/>
                <w:lang w:eastAsia="en-GB"/>
              </w:rPr>
            </w:pPr>
            <w:r>
              <w:rPr>
                <w:rFonts w:eastAsia="Times New Roman" w:cs="Arial"/>
                <w:lang w:eastAsia="en-GB"/>
              </w:rPr>
              <w:t>3.7</w:t>
            </w:r>
            <w:r w:rsidR="00560A23" w:rsidRPr="00F7113A">
              <w:rPr>
                <w:rFonts w:eastAsia="Times New Roman" w:cs="Arial"/>
                <w:lang w:eastAsia="en-GB"/>
              </w:rPr>
              <w:t>.4</w:t>
            </w:r>
          </w:p>
        </w:tc>
        <w:tc>
          <w:tcPr>
            <w:tcW w:w="3228" w:type="dxa"/>
            <w:tcBorders>
              <w:top w:val="nil"/>
              <w:left w:val="nil"/>
              <w:bottom w:val="single" w:sz="4" w:space="0" w:color="auto"/>
              <w:right w:val="single" w:sz="4" w:space="0" w:color="auto"/>
            </w:tcBorders>
            <w:shd w:val="clear" w:color="000000" w:fill="FFFFFF"/>
            <w:vAlign w:val="center"/>
            <w:hideMark/>
          </w:tcPr>
          <w:p w14:paraId="146F80B6" w14:textId="77777777" w:rsidR="00560A23" w:rsidRPr="005C792D" w:rsidRDefault="00560A23" w:rsidP="00560A2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PROCUREMENT</w:t>
            </w:r>
          </w:p>
        </w:tc>
        <w:tc>
          <w:tcPr>
            <w:tcW w:w="1137" w:type="dxa"/>
            <w:tcBorders>
              <w:top w:val="nil"/>
              <w:left w:val="nil"/>
              <w:bottom w:val="single" w:sz="4" w:space="0" w:color="auto"/>
              <w:right w:val="single" w:sz="4" w:space="0" w:color="auto"/>
            </w:tcBorders>
            <w:shd w:val="clear" w:color="000000" w:fill="FFFFFF"/>
            <w:vAlign w:val="center"/>
            <w:hideMark/>
          </w:tcPr>
          <w:p w14:paraId="14A994F2" w14:textId="77777777" w:rsidR="00560A23" w:rsidRDefault="00560A23" w:rsidP="00560A23">
            <w:pPr>
              <w:jc w:val="right"/>
              <w:rPr>
                <w:rFonts w:cs="Arial"/>
              </w:rPr>
            </w:pPr>
            <w:r>
              <w:rPr>
                <w:rFonts w:cs="Arial"/>
              </w:rPr>
              <w:t>1.856</w:t>
            </w:r>
          </w:p>
        </w:tc>
        <w:tc>
          <w:tcPr>
            <w:tcW w:w="1131" w:type="dxa"/>
            <w:tcBorders>
              <w:top w:val="nil"/>
              <w:left w:val="nil"/>
              <w:bottom w:val="single" w:sz="4" w:space="0" w:color="auto"/>
              <w:right w:val="single" w:sz="4" w:space="0" w:color="auto"/>
            </w:tcBorders>
            <w:shd w:val="clear" w:color="000000" w:fill="FFFFFF"/>
            <w:vAlign w:val="center"/>
            <w:hideMark/>
          </w:tcPr>
          <w:p w14:paraId="48C3BEB0" w14:textId="77777777" w:rsidR="00560A23" w:rsidRDefault="00560A23" w:rsidP="00560A23">
            <w:pPr>
              <w:jc w:val="right"/>
              <w:rPr>
                <w:rFonts w:cs="Arial"/>
              </w:rPr>
            </w:pPr>
            <w:r>
              <w:rPr>
                <w:rFonts w:cs="Arial"/>
              </w:rPr>
              <w:t>1.778</w:t>
            </w:r>
          </w:p>
        </w:tc>
        <w:tc>
          <w:tcPr>
            <w:tcW w:w="1276" w:type="dxa"/>
            <w:tcBorders>
              <w:top w:val="nil"/>
              <w:left w:val="nil"/>
              <w:bottom w:val="single" w:sz="4" w:space="0" w:color="auto"/>
              <w:right w:val="single" w:sz="4" w:space="0" w:color="auto"/>
            </w:tcBorders>
            <w:shd w:val="clear" w:color="000000" w:fill="FFFFFF"/>
            <w:vAlign w:val="center"/>
            <w:hideMark/>
          </w:tcPr>
          <w:p w14:paraId="18773750" w14:textId="77777777" w:rsidR="00560A23" w:rsidRDefault="00560A23" w:rsidP="00560A23">
            <w:pPr>
              <w:jc w:val="right"/>
              <w:rPr>
                <w:rFonts w:cs="Arial"/>
              </w:rPr>
            </w:pPr>
            <w:r>
              <w:rPr>
                <w:rFonts w:cs="Arial"/>
              </w:rPr>
              <w:t>-0.078</w:t>
            </w:r>
          </w:p>
        </w:tc>
        <w:tc>
          <w:tcPr>
            <w:tcW w:w="1417" w:type="dxa"/>
            <w:tcBorders>
              <w:top w:val="nil"/>
              <w:left w:val="nil"/>
              <w:bottom w:val="single" w:sz="4" w:space="0" w:color="auto"/>
              <w:right w:val="single" w:sz="4" w:space="0" w:color="auto"/>
            </w:tcBorders>
            <w:shd w:val="clear" w:color="000000" w:fill="FFFFFF"/>
            <w:vAlign w:val="center"/>
            <w:hideMark/>
          </w:tcPr>
          <w:p w14:paraId="3091B594" w14:textId="77777777" w:rsidR="00560A23" w:rsidRDefault="00560A23" w:rsidP="00560A23">
            <w:pPr>
              <w:jc w:val="right"/>
              <w:rPr>
                <w:rFonts w:cs="Arial"/>
              </w:rPr>
            </w:pPr>
            <w:r>
              <w:rPr>
                <w:rFonts w:cs="Arial"/>
              </w:rPr>
              <w:t>0.241</w:t>
            </w:r>
          </w:p>
        </w:tc>
        <w:tc>
          <w:tcPr>
            <w:tcW w:w="1276" w:type="dxa"/>
            <w:tcBorders>
              <w:top w:val="nil"/>
              <w:left w:val="nil"/>
              <w:bottom w:val="single" w:sz="4" w:space="0" w:color="auto"/>
              <w:right w:val="single" w:sz="8" w:space="0" w:color="auto"/>
            </w:tcBorders>
            <w:shd w:val="clear" w:color="000000" w:fill="FFFFFF"/>
            <w:vAlign w:val="center"/>
            <w:hideMark/>
          </w:tcPr>
          <w:p w14:paraId="60EFCD79" w14:textId="77777777" w:rsidR="00560A23" w:rsidRDefault="00560A23" w:rsidP="00560A23">
            <w:pPr>
              <w:jc w:val="right"/>
              <w:rPr>
                <w:rFonts w:cs="Arial"/>
              </w:rPr>
            </w:pPr>
            <w:r>
              <w:rPr>
                <w:rFonts w:cs="Arial"/>
              </w:rPr>
              <w:t>-0.319</w:t>
            </w:r>
          </w:p>
        </w:tc>
      </w:tr>
      <w:tr w:rsidR="00560A23" w:rsidRPr="00F7113A" w14:paraId="078B6997" w14:textId="77777777" w:rsidTr="005C792D">
        <w:trPr>
          <w:trHeight w:val="630"/>
        </w:trPr>
        <w:tc>
          <w:tcPr>
            <w:tcW w:w="884" w:type="dxa"/>
            <w:tcBorders>
              <w:top w:val="nil"/>
              <w:left w:val="single" w:sz="8" w:space="0" w:color="auto"/>
              <w:bottom w:val="single" w:sz="4" w:space="0" w:color="auto"/>
              <w:right w:val="single" w:sz="4" w:space="0" w:color="auto"/>
            </w:tcBorders>
            <w:shd w:val="clear" w:color="000000" w:fill="FFFFFF"/>
            <w:vAlign w:val="center"/>
            <w:hideMark/>
          </w:tcPr>
          <w:p w14:paraId="2BB96078" w14:textId="18E517D1" w:rsidR="00560A23" w:rsidRPr="00F7113A" w:rsidRDefault="00CF60F0" w:rsidP="00560A23">
            <w:pPr>
              <w:autoSpaceDE/>
              <w:autoSpaceDN/>
              <w:adjustRightInd/>
              <w:spacing w:after="0"/>
              <w:jc w:val="right"/>
              <w:rPr>
                <w:rFonts w:eastAsia="Times New Roman" w:cs="Arial"/>
                <w:lang w:eastAsia="en-GB"/>
              </w:rPr>
            </w:pPr>
            <w:r>
              <w:rPr>
                <w:rFonts w:eastAsia="Times New Roman" w:cs="Arial"/>
                <w:lang w:eastAsia="en-GB"/>
              </w:rPr>
              <w:t>3.7</w:t>
            </w:r>
            <w:r w:rsidR="00560A23" w:rsidRPr="00F7113A">
              <w:rPr>
                <w:rFonts w:eastAsia="Times New Roman" w:cs="Arial"/>
                <w:lang w:eastAsia="en-GB"/>
              </w:rPr>
              <w:t>.5</w:t>
            </w:r>
          </w:p>
        </w:tc>
        <w:tc>
          <w:tcPr>
            <w:tcW w:w="3228" w:type="dxa"/>
            <w:tcBorders>
              <w:top w:val="nil"/>
              <w:left w:val="nil"/>
              <w:bottom w:val="single" w:sz="4" w:space="0" w:color="auto"/>
              <w:right w:val="single" w:sz="4" w:space="0" w:color="auto"/>
            </w:tcBorders>
            <w:shd w:val="clear" w:color="000000" w:fill="FFFFFF"/>
            <w:vAlign w:val="center"/>
            <w:hideMark/>
          </w:tcPr>
          <w:p w14:paraId="01B69BD0" w14:textId="77777777" w:rsidR="00560A23" w:rsidRPr="005C792D" w:rsidRDefault="00560A23" w:rsidP="00560A2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AREA PUBLIC SERVICE INTEGRATION</w:t>
            </w:r>
          </w:p>
        </w:tc>
        <w:tc>
          <w:tcPr>
            <w:tcW w:w="1137" w:type="dxa"/>
            <w:tcBorders>
              <w:top w:val="nil"/>
              <w:left w:val="nil"/>
              <w:bottom w:val="single" w:sz="4" w:space="0" w:color="auto"/>
              <w:right w:val="single" w:sz="4" w:space="0" w:color="auto"/>
            </w:tcBorders>
            <w:shd w:val="clear" w:color="000000" w:fill="FFFFFF"/>
            <w:vAlign w:val="center"/>
            <w:hideMark/>
          </w:tcPr>
          <w:p w14:paraId="55842139" w14:textId="77777777" w:rsidR="00560A23" w:rsidRDefault="00560A23" w:rsidP="00560A23">
            <w:pPr>
              <w:jc w:val="right"/>
              <w:rPr>
                <w:rFonts w:cs="Arial"/>
              </w:rPr>
            </w:pPr>
            <w:r>
              <w:rPr>
                <w:rFonts w:cs="Arial"/>
              </w:rPr>
              <w:t>0.529</w:t>
            </w:r>
          </w:p>
        </w:tc>
        <w:tc>
          <w:tcPr>
            <w:tcW w:w="1131" w:type="dxa"/>
            <w:tcBorders>
              <w:top w:val="nil"/>
              <w:left w:val="nil"/>
              <w:bottom w:val="single" w:sz="4" w:space="0" w:color="auto"/>
              <w:right w:val="single" w:sz="4" w:space="0" w:color="auto"/>
            </w:tcBorders>
            <w:shd w:val="clear" w:color="000000" w:fill="FFFFFF"/>
            <w:vAlign w:val="center"/>
            <w:hideMark/>
          </w:tcPr>
          <w:p w14:paraId="48FB7D6C" w14:textId="77777777" w:rsidR="00560A23" w:rsidRDefault="00560A23" w:rsidP="00560A23">
            <w:pPr>
              <w:jc w:val="right"/>
              <w:rPr>
                <w:rFonts w:cs="Arial"/>
              </w:rPr>
            </w:pPr>
            <w:r>
              <w:rPr>
                <w:rFonts w:cs="Arial"/>
              </w:rPr>
              <w:t>0.495</w:t>
            </w:r>
          </w:p>
        </w:tc>
        <w:tc>
          <w:tcPr>
            <w:tcW w:w="1276" w:type="dxa"/>
            <w:tcBorders>
              <w:top w:val="nil"/>
              <w:left w:val="nil"/>
              <w:bottom w:val="single" w:sz="4" w:space="0" w:color="auto"/>
              <w:right w:val="single" w:sz="4" w:space="0" w:color="auto"/>
            </w:tcBorders>
            <w:shd w:val="clear" w:color="000000" w:fill="FFFFFF"/>
            <w:vAlign w:val="center"/>
            <w:hideMark/>
          </w:tcPr>
          <w:p w14:paraId="7307706C" w14:textId="77777777" w:rsidR="00560A23" w:rsidRDefault="00560A23" w:rsidP="00560A23">
            <w:pPr>
              <w:jc w:val="right"/>
              <w:rPr>
                <w:rFonts w:cs="Arial"/>
              </w:rPr>
            </w:pPr>
            <w:r>
              <w:rPr>
                <w:rFonts w:cs="Arial"/>
              </w:rPr>
              <w:t>-0.034</w:t>
            </w:r>
          </w:p>
        </w:tc>
        <w:tc>
          <w:tcPr>
            <w:tcW w:w="1417" w:type="dxa"/>
            <w:tcBorders>
              <w:top w:val="nil"/>
              <w:left w:val="nil"/>
              <w:bottom w:val="single" w:sz="4" w:space="0" w:color="auto"/>
              <w:right w:val="single" w:sz="4" w:space="0" w:color="auto"/>
            </w:tcBorders>
            <w:shd w:val="clear" w:color="000000" w:fill="FFFFFF"/>
            <w:vAlign w:val="center"/>
            <w:hideMark/>
          </w:tcPr>
          <w:p w14:paraId="7F70D76A" w14:textId="77777777" w:rsidR="00560A23" w:rsidRDefault="00560A23" w:rsidP="00560A23">
            <w:pPr>
              <w:jc w:val="right"/>
              <w:rPr>
                <w:rFonts w:cs="Arial"/>
              </w:rPr>
            </w:pPr>
            <w:r>
              <w:rPr>
                <w:rFonts w:cs="Arial"/>
              </w:rPr>
              <w:t>0.000</w:t>
            </w:r>
          </w:p>
        </w:tc>
        <w:tc>
          <w:tcPr>
            <w:tcW w:w="1276" w:type="dxa"/>
            <w:tcBorders>
              <w:top w:val="nil"/>
              <w:left w:val="nil"/>
              <w:bottom w:val="single" w:sz="4" w:space="0" w:color="auto"/>
              <w:right w:val="single" w:sz="8" w:space="0" w:color="auto"/>
            </w:tcBorders>
            <w:shd w:val="clear" w:color="000000" w:fill="FFFFFF"/>
            <w:vAlign w:val="center"/>
            <w:hideMark/>
          </w:tcPr>
          <w:p w14:paraId="27050B33" w14:textId="77777777" w:rsidR="00560A23" w:rsidRDefault="00560A23" w:rsidP="00560A23">
            <w:pPr>
              <w:jc w:val="right"/>
              <w:rPr>
                <w:rFonts w:cs="Arial"/>
              </w:rPr>
            </w:pPr>
            <w:r>
              <w:rPr>
                <w:rFonts w:cs="Arial"/>
              </w:rPr>
              <w:t>-0.034</w:t>
            </w:r>
          </w:p>
        </w:tc>
      </w:tr>
      <w:tr w:rsidR="00560A23" w:rsidRPr="00F7113A" w14:paraId="366CF1EA" w14:textId="77777777" w:rsidTr="005C792D">
        <w:trPr>
          <w:trHeight w:val="690"/>
        </w:trPr>
        <w:tc>
          <w:tcPr>
            <w:tcW w:w="884" w:type="dxa"/>
            <w:tcBorders>
              <w:top w:val="nil"/>
              <w:left w:val="single" w:sz="8" w:space="0" w:color="auto"/>
              <w:bottom w:val="single" w:sz="4" w:space="0" w:color="auto"/>
              <w:right w:val="single" w:sz="4" w:space="0" w:color="auto"/>
            </w:tcBorders>
            <w:shd w:val="clear" w:color="000000" w:fill="FFFFFF"/>
            <w:vAlign w:val="center"/>
            <w:hideMark/>
          </w:tcPr>
          <w:p w14:paraId="0A5E72F7" w14:textId="5ADFF382" w:rsidR="00560A23" w:rsidRPr="00F7113A" w:rsidRDefault="00CF60F0" w:rsidP="00560A23">
            <w:pPr>
              <w:autoSpaceDE/>
              <w:autoSpaceDN/>
              <w:adjustRightInd/>
              <w:spacing w:after="0"/>
              <w:jc w:val="right"/>
              <w:rPr>
                <w:rFonts w:eastAsia="Times New Roman" w:cs="Arial"/>
                <w:lang w:eastAsia="en-GB"/>
              </w:rPr>
            </w:pPr>
            <w:r>
              <w:rPr>
                <w:rFonts w:eastAsia="Times New Roman" w:cs="Arial"/>
                <w:lang w:eastAsia="en-GB"/>
              </w:rPr>
              <w:t>3.7</w:t>
            </w:r>
            <w:r w:rsidR="00560A23" w:rsidRPr="00F7113A">
              <w:rPr>
                <w:rFonts w:eastAsia="Times New Roman" w:cs="Arial"/>
                <w:lang w:eastAsia="en-GB"/>
              </w:rPr>
              <w:t>.6</w:t>
            </w:r>
          </w:p>
        </w:tc>
        <w:tc>
          <w:tcPr>
            <w:tcW w:w="3228" w:type="dxa"/>
            <w:tcBorders>
              <w:top w:val="nil"/>
              <w:left w:val="nil"/>
              <w:bottom w:val="single" w:sz="4" w:space="0" w:color="auto"/>
              <w:right w:val="single" w:sz="4" w:space="0" w:color="auto"/>
            </w:tcBorders>
            <w:shd w:val="clear" w:color="000000" w:fill="FFFFFF"/>
            <w:vAlign w:val="center"/>
            <w:hideMark/>
          </w:tcPr>
          <w:p w14:paraId="646D2E8B" w14:textId="77777777" w:rsidR="00560A23" w:rsidRPr="005C792D" w:rsidRDefault="00560A23" w:rsidP="00560A2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POLICY, INFO.  &amp; COMMISSION START WELL</w:t>
            </w:r>
          </w:p>
        </w:tc>
        <w:tc>
          <w:tcPr>
            <w:tcW w:w="1137" w:type="dxa"/>
            <w:tcBorders>
              <w:top w:val="nil"/>
              <w:left w:val="nil"/>
              <w:bottom w:val="single" w:sz="4" w:space="0" w:color="auto"/>
              <w:right w:val="single" w:sz="4" w:space="0" w:color="auto"/>
            </w:tcBorders>
            <w:shd w:val="clear" w:color="000000" w:fill="FFFFFF"/>
            <w:vAlign w:val="center"/>
            <w:hideMark/>
          </w:tcPr>
          <w:p w14:paraId="4B9F68E8" w14:textId="77777777" w:rsidR="00560A23" w:rsidRDefault="00560A23" w:rsidP="00560A23">
            <w:pPr>
              <w:jc w:val="right"/>
              <w:rPr>
                <w:rFonts w:cs="Arial"/>
              </w:rPr>
            </w:pPr>
            <w:r>
              <w:rPr>
                <w:rFonts w:cs="Arial"/>
              </w:rPr>
              <w:t>0.545</w:t>
            </w:r>
          </w:p>
        </w:tc>
        <w:tc>
          <w:tcPr>
            <w:tcW w:w="1131" w:type="dxa"/>
            <w:tcBorders>
              <w:top w:val="nil"/>
              <w:left w:val="nil"/>
              <w:bottom w:val="single" w:sz="4" w:space="0" w:color="auto"/>
              <w:right w:val="single" w:sz="4" w:space="0" w:color="auto"/>
            </w:tcBorders>
            <w:shd w:val="clear" w:color="000000" w:fill="FFFFFF"/>
            <w:vAlign w:val="center"/>
            <w:hideMark/>
          </w:tcPr>
          <w:p w14:paraId="3D886107" w14:textId="77777777" w:rsidR="00560A23" w:rsidRDefault="00560A23" w:rsidP="00560A23">
            <w:pPr>
              <w:jc w:val="right"/>
              <w:rPr>
                <w:rFonts w:cs="Arial"/>
              </w:rPr>
            </w:pPr>
            <w:r>
              <w:rPr>
                <w:rFonts w:cs="Arial"/>
              </w:rPr>
              <w:t>0.569</w:t>
            </w:r>
          </w:p>
        </w:tc>
        <w:tc>
          <w:tcPr>
            <w:tcW w:w="1276" w:type="dxa"/>
            <w:tcBorders>
              <w:top w:val="nil"/>
              <w:left w:val="nil"/>
              <w:bottom w:val="single" w:sz="4" w:space="0" w:color="auto"/>
              <w:right w:val="single" w:sz="4" w:space="0" w:color="auto"/>
            </w:tcBorders>
            <w:shd w:val="clear" w:color="000000" w:fill="FFFFFF"/>
            <w:vAlign w:val="center"/>
            <w:hideMark/>
          </w:tcPr>
          <w:p w14:paraId="33FF0DBB" w14:textId="77777777" w:rsidR="00560A23" w:rsidRDefault="00560A23" w:rsidP="00560A23">
            <w:pPr>
              <w:jc w:val="right"/>
              <w:rPr>
                <w:rFonts w:cs="Arial"/>
              </w:rPr>
            </w:pPr>
            <w:r>
              <w:rPr>
                <w:rFonts w:cs="Arial"/>
              </w:rPr>
              <w:t>0.024</w:t>
            </w:r>
          </w:p>
        </w:tc>
        <w:tc>
          <w:tcPr>
            <w:tcW w:w="1417" w:type="dxa"/>
            <w:tcBorders>
              <w:top w:val="nil"/>
              <w:left w:val="nil"/>
              <w:bottom w:val="single" w:sz="4" w:space="0" w:color="auto"/>
              <w:right w:val="single" w:sz="4" w:space="0" w:color="auto"/>
            </w:tcBorders>
            <w:shd w:val="clear" w:color="000000" w:fill="FFFFFF"/>
            <w:vAlign w:val="center"/>
            <w:hideMark/>
          </w:tcPr>
          <w:p w14:paraId="5ABE7DA6" w14:textId="77777777" w:rsidR="00560A23" w:rsidRDefault="00560A23" w:rsidP="00560A23">
            <w:pPr>
              <w:jc w:val="right"/>
              <w:rPr>
                <w:rFonts w:cs="Arial"/>
              </w:rPr>
            </w:pPr>
            <w:r>
              <w:rPr>
                <w:rFonts w:cs="Arial"/>
              </w:rPr>
              <w:t>0.035</w:t>
            </w:r>
          </w:p>
        </w:tc>
        <w:tc>
          <w:tcPr>
            <w:tcW w:w="1276" w:type="dxa"/>
            <w:tcBorders>
              <w:top w:val="nil"/>
              <w:left w:val="nil"/>
              <w:bottom w:val="single" w:sz="4" w:space="0" w:color="auto"/>
              <w:right w:val="single" w:sz="8" w:space="0" w:color="auto"/>
            </w:tcBorders>
            <w:shd w:val="clear" w:color="000000" w:fill="FFFFFF"/>
            <w:vAlign w:val="center"/>
            <w:hideMark/>
          </w:tcPr>
          <w:p w14:paraId="58E7246B" w14:textId="77777777" w:rsidR="00560A23" w:rsidRDefault="00560A23" w:rsidP="00560A23">
            <w:pPr>
              <w:jc w:val="right"/>
              <w:rPr>
                <w:rFonts w:cs="Arial"/>
              </w:rPr>
            </w:pPr>
            <w:r>
              <w:rPr>
                <w:rFonts w:cs="Arial"/>
              </w:rPr>
              <w:t>-0.011</w:t>
            </w:r>
          </w:p>
        </w:tc>
      </w:tr>
      <w:tr w:rsidR="00560A23" w:rsidRPr="00F7113A" w14:paraId="52D3EA4F" w14:textId="77777777" w:rsidTr="005C792D">
        <w:trPr>
          <w:trHeight w:val="630"/>
        </w:trPr>
        <w:tc>
          <w:tcPr>
            <w:tcW w:w="884" w:type="dxa"/>
            <w:tcBorders>
              <w:top w:val="nil"/>
              <w:left w:val="single" w:sz="8" w:space="0" w:color="auto"/>
              <w:bottom w:val="single" w:sz="4" w:space="0" w:color="auto"/>
              <w:right w:val="single" w:sz="4" w:space="0" w:color="auto"/>
            </w:tcBorders>
            <w:shd w:val="clear" w:color="000000" w:fill="FFFFFF"/>
            <w:vAlign w:val="center"/>
            <w:hideMark/>
          </w:tcPr>
          <w:p w14:paraId="0C897E12" w14:textId="43BC7AE7" w:rsidR="00560A23" w:rsidRPr="00F7113A" w:rsidRDefault="00CF60F0" w:rsidP="00560A23">
            <w:pPr>
              <w:autoSpaceDE/>
              <w:autoSpaceDN/>
              <w:adjustRightInd/>
              <w:spacing w:after="0"/>
              <w:jc w:val="right"/>
              <w:rPr>
                <w:rFonts w:eastAsia="Times New Roman" w:cs="Arial"/>
                <w:lang w:eastAsia="en-GB"/>
              </w:rPr>
            </w:pPr>
            <w:r>
              <w:rPr>
                <w:rFonts w:eastAsia="Times New Roman" w:cs="Arial"/>
                <w:lang w:eastAsia="en-GB"/>
              </w:rPr>
              <w:t>3.7</w:t>
            </w:r>
            <w:r w:rsidR="00560A23" w:rsidRPr="00F7113A">
              <w:rPr>
                <w:rFonts w:eastAsia="Times New Roman" w:cs="Arial"/>
                <w:lang w:eastAsia="en-GB"/>
              </w:rPr>
              <w:t>.7</w:t>
            </w:r>
          </w:p>
        </w:tc>
        <w:tc>
          <w:tcPr>
            <w:tcW w:w="3228" w:type="dxa"/>
            <w:tcBorders>
              <w:top w:val="nil"/>
              <w:left w:val="nil"/>
              <w:bottom w:val="single" w:sz="4" w:space="0" w:color="auto"/>
              <w:right w:val="single" w:sz="4" w:space="0" w:color="auto"/>
            </w:tcBorders>
            <w:shd w:val="clear" w:color="000000" w:fill="FFFFFF"/>
            <w:vAlign w:val="center"/>
            <w:hideMark/>
          </w:tcPr>
          <w:p w14:paraId="11B626C6" w14:textId="77777777" w:rsidR="00560A23" w:rsidRPr="005C792D" w:rsidRDefault="00560A23" w:rsidP="00560A2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POLICY, INFO.  &amp; COMMISSION LIVE WELL</w:t>
            </w:r>
          </w:p>
        </w:tc>
        <w:tc>
          <w:tcPr>
            <w:tcW w:w="1137" w:type="dxa"/>
            <w:tcBorders>
              <w:top w:val="nil"/>
              <w:left w:val="nil"/>
              <w:bottom w:val="single" w:sz="4" w:space="0" w:color="auto"/>
              <w:right w:val="single" w:sz="4" w:space="0" w:color="auto"/>
            </w:tcBorders>
            <w:shd w:val="clear" w:color="000000" w:fill="FFFFFF"/>
            <w:vAlign w:val="center"/>
            <w:hideMark/>
          </w:tcPr>
          <w:p w14:paraId="13FA302E" w14:textId="77777777" w:rsidR="00560A23" w:rsidRDefault="00560A23" w:rsidP="00560A23">
            <w:pPr>
              <w:jc w:val="right"/>
              <w:rPr>
                <w:rFonts w:cs="Arial"/>
              </w:rPr>
            </w:pPr>
            <w:r>
              <w:rPr>
                <w:rFonts w:cs="Arial"/>
              </w:rPr>
              <w:t>0.852</w:t>
            </w:r>
          </w:p>
        </w:tc>
        <w:tc>
          <w:tcPr>
            <w:tcW w:w="1131" w:type="dxa"/>
            <w:tcBorders>
              <w:top w:val="nil"/>
              <w:left w:val="nil"/>
              <w:bottom w:val="single" w:sz="4" w:space="0" w:color="auto"/>
              <w:right w:val="single" w:sz="4" w:space="0" w:color="auto"/>
            </w:tcBorders>
            <w:shd w:val="clear" w:color="000000" w:fill="FFFFFF"/>
            <w:vAlign w:val="center"/>
            <w:hideMark/>
          </w:tcPr>
          <w:p w14:paraId="00171BAC" w14:textId="77777777" w:rsidR="00560A23" w:rsidRDefault="00560A23" w:rsidP="00560A23">
            <w:pPr>
              <w:jc w:val="right"/>
              <w:rPr>
                <w:rFonts w:cs="Arial"/>
              </w:rPr>
            </w:pPr>
            <w:r>
              <w:rPr>
                <w:rFonts w:cs="Arial"/>
              </w:rPr>
              <w:t>0.798</w:t>
            </w:r>
          </w:p>
        </w:tc>
        <w:tc>
          <w:tcPr>
            <w:tcW w:w="1276" w:type="dxa"/>
            <w:tcBorders>
              <w:top w:val="nil"/>
              <w:left w:val="nil"/>
              <w:bottom w:val="single" w:sz="4" w:space="0" w:color="auto"/>
              <w:right w:val="single" w:sz="4" w:space="0" w:color="auto"/>
            </w:tcBorders>
            <w:shd w:val="clear" w:color="000000" w:fill="FFFFFF"/>
            <w:vAlign w:val="center"/>
            <w:hideMark/>
          </w:tcPr>
          <w:p w14:paraId="118D497D" w14:textId="77777777" w:rsidR="00560A23" w:rsidRDefault="00560A23" w:rsidP="00560A23">
            <w:pPr>
              <w:jc w:val="right"/>
              <w:rPr>
                <w:rFonts w:cs="Arial"/>
              </w:rPr>
            </w:pPr>
            <w:r>
              <w:rPr>
                <w:rFonts w:cs="Arial"/>
              </w:rPr>
              <w:t>-0.054</w:t>
            </w:r>
          </w:p>
        </w:tc>
        <w:tc>
          <w:tcPr>
            <w:tcW w:w="1417" w:type="dxa"/>
            <w:tcBorders>
              <w:top w:val="nil"/>
              <w:left w:val="nil"/>
              <w:bottom w:val="single" w:sz="4" w:space="0" w:color="auto"/>
              <w:right w:val="single" w:sz="4" w:space="0" w:color="auto"/>
            </w:tcBorders>
            <w:shd w:val="clear" w:color="000000" w:fill="FFFFFF"/>
            <w:vAlign w:val="center"/>
            <w:hideMark/>
          </w:tcPr>
          <w:p w14:paraId="7448F622" w14:textId="77777777" w:rsidR="00560A23" w:rsidRDefault="00560A23" w:rsidP="00560A23">
            <w:pPr>
              <w:jc w:val="right"/>
              <w:rPr>
                <w:rFonts w:cs="Arial"/>
              </w:rPr>
            </w:pPr>
            <w:r>
              <w:rPr>
                <w:rFonts w:cs="Arial"/>
              </w:rPr>
              <w:t>0.000</w:t>
            </w:r>
          </w:p>
        </w:tc>
        <w:tc>
          <w:tcPr>
            <w:tcW w:w="1276" w:type="dxa"/>
            <w:tcBorders>
              <w:top w:val="nil"/>
              <w:left w:val="nil"/>
              <w:bottom w:val="single" w:sz="4" w:space="0" w:color="auto"/>
              <w:right w:val="single" w:sz="8" w:space="0" w:color="auto"/>
            </w:tcBorders>
            <w:shd w:val="clear" w:color="000000" w:fill="FFFFFF"/>
            <w:vAlign w:val="center"/>
            <w:hideMark/>
          </w:tcPr>
          <w:p w14:paraId="2E1766EA" w14:textId="77777777" w:rsidR="00560A23" w:rsidRDefault="00560A23" w:rsidP="00560A23">
            <w:pPr>
              <w:jc w:val="right"/>
              <w:rPr>
                <w:rFonts w:cs="Arial"/>
              </w:rPr>
            </w:pPr>
            <w:r>
              <w:rPr>
                <w:rFonts w:cs="Arial"/>
              </w:rPr>
              <w:t>-0.054</w:t>
            </w:r>
          </w:p>
        </w:tc>
      </w:tr>
      <w:tr w:rsidR="00560A23" w:rsidRPr="00F7113A" w14:paraId="335C3845" w14:textId="77777777" w:rsidTr="005C792D">
        <w:trPr>
          <w:trHeight w:val="630"/>
        </w:trPr>
        <w:tc>
          <w:tcPr>
            <w:tcW w:w="884" w:type="dxa"/>
            <w:tcBorders>
              <w:top w:val="nil"/>
              <w:left w:val="single" w:sz="8" w:space="0" w:color="auto"/>
              <w:bottom w:val="single" w:sz="4" w:space="0" w:color="auto"/>
              <w:right w:val="single" w:sz="4" w:space="0" w:color="auto"/>
            </w:tcBorders>
            <w:shd w:val="clear" w:color="000000" w:fill="FFFFFF"/>
            <w:vAlign w:val="center"/>
            <w:hideMark/>
          </w:tcPr>
          <w:p w14:paraId="26D0C798" w14:textId="62174989" w:rsidR="00560A23" w:rsidRPr="00F7113A" w:rsidRDefault="00CF60F0" w:rsidP="00560A23">
            <w:pPr>
              <w:autoSpaceDE/>
              <w:autoSpaceDN/>
              <w:adjustRightInd/>
              <w:spacing w:after="0"/>
              <w:jc w:val="right"/>
              <w:rPr>
                <w:rFonts w:eastAsia="Times New Roman" w:cs="Arial"/>
                <w:lang w:eastAsia="en-GB"/>
              </w:rPr>
            </w:pPr>
            <w:r>
              <w:rPr>
                <w:rFonts w:eastAsia="Times New Roman" w:cs="Arial"/>
                <w:lang w:eastAsia="en-GB"/>
              </w:rPr>
              <w:t>3.7</w:t>
            </w:r>
            <w:r w:rsidR="00560A23" w:rsidRPr="00F7113A">
              <w:rPr>
                <w:rFonts w:eastAsia="Times New Roman" w:cs="Arial"/>
                <w:lang w:eastAsia="en-GB"/>
              </w:rPr>
              <w:t>.8</w:t>
            </w:r>
          </w:p>
        </w:tc>
        <w:tc>
          <w:tcPr>
            <w:tcW w:w="3228" w:type="dxa"/>
            <w:tcBorders>
              <w:top w:val="nil"/>
              <w:left w:val="nil"/>
              <w:bottom w:val="single" w:sz="4" w:space="0" w:color="auto"/>
              <w:right w:val="single" w:sz="4" w:space="0" w:color="auto"/>
            </w:tcBorders>
            <w:shd w:val="clear" w:color="000000" w:fill="FFFFFF"/>
            <w:vAlign w:val="center"/>
            <w:hideMark/>
          </w:tcPr>
          <w:p w14:paraId="3285E577" w14:textId="77777777" w:rsidR="00560A23" w:rsidRPr="005C792D" w:rsidRDefault="00560A23" w:rsidP="00560A2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POLICY, INFO.  &amp; COMMISSION AGE WELL</w:t>
            </w:r>
          </w:p>
        </w:tc>
        <w:tc>
          <w:tcPr>
            <w:tcW w:w="1137" w:type="dxa"/>
            <w:tcBorders>
              <w:top w:val="nil"/>
              <w:left w:val="nil"/>
              <w:bottom w:val="single" w:sz="4" w:space="0" w:color="auto"/>
              <w:right w:val="single" w:sz="4" w:space="0" w:color="auto"/>
            </w:tcBorders>
            <w:shd w:val="clear" w:color="000000" w:fill="FFFFFF"/>
            <w:vAlign w:val="center"/>
            <w:hideMark/>
          </w:tcPr>
          <w:p w14:paraId="55C0D880" w14:textId="77777777" w:rsidR="00560A23" w:rsidRDefault="00560A23" w:rsidP="00560A23">
            <w:pPr>
              <w:jc w:val="right"/>
              <w:rPr>
                <w:rFonts w:cs="Arial"/>
              </w:rPr>
            </w:pPr>
            <w:r>
              <w:rPr>
                <w:rFonts w:cs="Arial"/>
              </w:rPr>
              <w:t>0.659</w:t>
            </w:r>
          </w:p>
        </w:tc>
        <w:tc>
          <w:tcPr>
            <w:tcW w:w="1131" w:type="dxa"/>
            <w:tcBorders>
              <w:top w:val="nil"/>
              <w:left w:val="nil"/>
              <w:bottom w:val="single" w:sz="4" w:space="0" w:color="auto"/>
              <w:right w:val="single" w:sz="4" w:space="0" w:color="auto"/>
            </w:tcBorders>
            <w:shd w:val="clear" w:color="000000" w:fill="FFFFFF"/>
            <w:vAlign w:val="center"/>
            <w:hideMark/>
          </w:tcPr>
          <w:p w14:paraId="623E9145" w14:textId="77777777" w:rsidR="00560A23" w:rsidRDefault="00560A23" w:rsidP="00560A23">
            <w:pPr>
              <w:jc w:val="right"/>
              <w:rPr>
                <w:rFonts w:cs="Arial"/>
              </w:rPr>
            </w:pPr>
            <w:r>
              <w:rPr>
                <w:rFonts w:cs="Arial"/>
              </w:rPr>
              <w:t>0.475</w:t>
            </w:r>
          </w:p>
        </w:tc>
        <w:tc>
          <w:tcPr>
            <w:tcW w:w="1276" w:type="dxa"/>
            <w:tcBorders>
              <w:top w:val="nil"/>
              <w:left w:val="nil"/>
              <w:bottom w:val="single" w:sz="4" w:space="0" w:color="auto"/>
              <w:right w:val="single" w:sz="4" w:space="0" w:color="auto"/>
            </w:tcBorders>
            <w:shd w:val="clear" w:color="000000" w:fill="FFFFFF"/>
            <w:vAlign w:val="center"/>
            <w:hideMark/>
          </w:tcPr>
          <w:p w14:paraId="1557FE0D" w14:textId="77777777" w:rsidR="00560A23" w:rsidRDefault="00560A23" w:rsidP="00560A23">
            <w:pPr>
              <w:jc w:val="right"/>
              <w:rPr>
                <w:rFonts w:cs="Arial"/>
              </w:rPr>
            </w:pPr>
            <w:r>
              <w:rPr>
                <w:rFonts w:cs="Arial"/>
              </w:rPr>
              <w:t>-0.184</w:t>
            </w:r>
          </w:p>
        </w:tc>
        <w:tc>
          <w:tcPr>
            <w:tcW w:w="1417" w:type="dxa"/>
            <w:tcBorders>
              <w:top w:val="nil"/>
              <w:left w:val="nil"/>
              <w:bottom w:val="single" w:sz="4" w:space="0" w:color="auto"/>
              <w:right w:val="single" w:sz="4" w:space="0" w:color="auto"/>
            </w:tcBorders>
            <w:shd w:val="clear" w:color="000000" w:fill="FFFFFF"/>
            <w:vAlign w:val="center"/>
            <w:hideMark/>
          </w:tcPr>
          <w:p w14:paraId="6BBA0778" w14:textId="77777777" w:rsidR="00560A23" w:rsidRDefault="00560A23" w:rsidP="00560A23">
            <w:pPr>
              <w:jc w:val="right"/>
              <w:rPr>
                <w:rFonts w:cs="Arial"/>
              </w:rPr>
            </w:pPr>
            <w:r>
              <w:rPr>
                <w:rFonts w:cs="Arial"/>
              </w:rPr>
              <w:t>-0.204</w:t>
            </w:r>
          </w:p>
        </w:tc>
        <w:tc>
          <w:tcPr>
            <w:tcW w:w="1276" w:type="dxa"/>
            <w:tcBorders>
              <w:top w:val="nil"/>
              <w:left w:val="nil"/>
              <w:bottom w:val="single" w:sz="4" w:space="0" w:color="auto"/>
              <w:right w:val="single" w:sz="8" w:space="0" w:color="auto"/>
            </w:tcBorders>
            <w:shd w:val="clear" w:color="000000" w:fill="FFFFFF"/>
            <w:vAlign w:val="center"/>
            <w:hideMark/>
          </w:tcPr>
          <w:p w14:paraId="5ABD8320" w14:textId="77777777" w:rsidR="00560A23" w:rsidRDefault="00560A23" w:rsidP="00560A23">
            <w:pPr>
              <w:jc w:val="right"/>
              <w:rPr>
                <w:rFonts w:cs="Arial"/>
              </w:rPr>
            </w:pPr>
            <w:r>
              <w:rPr>
                <w:rFonts w:cs="Arial"/>
              </w:rPr>
              <w:t>0.020</w:t>
            </w:r>
          </w:p>
        </w:tc>
      </w:tr>
      <w:tr w:rsidR="00560A23" w:rsidRPr="00F7113A" w14:paraId="70843191" w14:textId="77777777" w:rsidTr="005C792D">
        <w:trPr>
          <w:trHeight w:val="330"/>
        </w:trPr>
        <w:tc>
          <w:tcPr>
            <w:tcW w:w="884" w:type="dxa"/>
            <w:tcBorders>
              <w:top w:val="nil"/>
              <w:left w:val="single" w:sz="8" w:space="0" w:color="auto"/>
              <w:bottom w:val="single" w:sz="4" w:space="0" w:color="auto"/>
              <w:right w:val="single" w:sz="4" w:space="0" w:color="auto"/>
            </w:tcBorders>
            <w:shd w:val="clear" w:color="000000" w:fill="FFFFFF"/>
            <w:vAlign w:val="center"/>
            <w:hideMark/>
          </w:tcPr>
          <w:p w14:paraId="73E77A24" w14:textId="18A0CBC9" w:rsidR="00560A23" w:rsidRPr="00F7113A" w:rsidRDefault="00CF60F0" w:rsidP="00560A23">
            <w:pPr>
              <w:autoSpaceDE/>
              <w:autoSpaceDN/>
              <w:adjustRightInd/>
              <w:spacing w:after="0"/>
              <w:jc w:val="right"/>
              <w:rPr>
                <w:rFonts w:eastAsia="Times New Roman" w:cs="Arial"/>
                <w:lang w:eastAsia="en-GB"/>
              </w:rPr>
            </w:pPr>
            <w:r>
              <w:rPr>
                <w:rFonts w:eastAsia="Times New Roman" w:cs="Arial"/>
                <w:lang w:eastAsia="en-GB"/>
              </w:rPr>
              <w:t>3.7</w:t>
            </w:r>
            <w:r w:rsidR="00560A23" w:rsidRPr="00F7113A">
              <w:rPr>
                <w:rFonts w:eastAsia="Times New Roman" w:cs="Arial"/>
                <w:lang w:eastAsia="en-GB"/>
              </w:rPr>
              <w:t>.9</w:t>
            </w:r>
          </w:p>
        </w:tc>
        <w:tc>
          <w:tcPr>
            <w:tcW w:w="3228" w:type="dxa"/>
            <w:tcBorders>
              <w:top w:val="nil"/>
              <w:left w:val="nil"/>
              <w:bottom w:val="single" w:sz="4" w:space="0" w:color="auto"/>
              <w:right w:val="single" w:sz="4" w:space="0" w:color="auto"/>
            </w:tcBorders>
            <w:shd w:val="clear" w:color="000000" w:fill="FFFFFF"/>
            <w:vAlign w:val="center"/>
            <w:hideMark/>
          </w:tcPr>
          <w:p w14:paraId="1245B76F" w14:textId="77777777" w:rsidR="00560A23" w:rsidRPr="005C792D" w:rsidRDefault="00560A23" w:rsidP="00560A2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BUSINESS INTELLIGENCE</w:t>
            </w:r>
          </w:p>
        </w:tc>
        <w:tc>
          <w:tcPr>
            <w:tcW w:w="1137" w:type="dxa"/>
            <w:tcBorders>
              <w:top w:val="nil"/>
              <w:left w:val="nil"/>
              <w:bottom w:val="single" w:sz="4" w:space="0" w:color="auto"/>
              <w:right w:val="single" w:sz="4" w:space="0" w:color="auto"/>
            </w:tcBorders>
            <w:shd w:val="clear" w:color="000000" w:fill="FFFFFF"/>
            <w:vAlign w:val="center"/>
            <w:hideMark/>
          </w:tcPr>
          <w:p w14:paraId="179AD6A6" w14:textId="77777777" w:rsidR="00560A23" w:rsidRDefault="00560A23" w:rsidP="00560A23">
            <w:pPr>
              <w:jc w:val="right"/>
              <w:rPr>
                <w:rFonts w:cs="Arial"/>
              </w:rPr>
            </w:pPr>
            <w:r>
              <w:rPr>
                <w:rFonts w:cs="Arial"/>
              </w:rPr>
              <w:t>1.022</w:t>
            </w:r>
          </w:p>
        </w:tc>
        <w:tc>
          <w:tcPr>
            <w:tcW w:w="1131" w:type="dxa"/>
            <w:tcBorders>
              <w:top w:val="nil"/>
              <w:left w:val="nil"/>
              <w:bottom w:val="single" w:sz="4" w:space="0" w:color="auto"/>
              <w:right w:val="single" w:sz="4" w:space="0" w:color="auto"/>
            </w:tcBorders>
            <w:shd w:val="clear" w:color="000000" w:fill="FFFFFF"/>
            <w:vAlign w:val="center"/>
            <w:hideMark/>
          </w:tcPr>
          <w:p w14:paraId="2A29500F" w14:textId="77777777" w:rsidR="00560A23" w:rsidRDefault="00560A23" w:rsidP="00560A23">
            <w:pPr>
              <w:jc w:val="right"/>
              <w:rPr>
                <w:rFonts w:cs="Arial"/>
              </w:rPr>
            </w:pPr>
            <w:r>
              <w:rPr>
                <w:rFonts w:cs="Arial"/>
              </w:rPr>
              <w:t>1.321</w:t>
            </w:r>
          </w:p>
        </w:tc>
        <w:tc>
          <w:tcPr>
            <w:tcW w:w="1276" w:type="dxa"/>
            <w:tcBorders>
              <w:top w:val="nil"/>
              <w:left w:val="nil"/>
              <w:bottom w:val="single" w:sz="4" w:space="0" w:color="auto"/>
              <w:right w:val="single" w:sz="4" w:space="0" w:color="auto"/>
            </w:tcBorders>
            <w:shd w:val="clear" w:color="000000" w:fill="FFFFFF"/>
            <w:vAlign w:val="center"/>
            <w:hideMark/>
          </w:tcPr>
          <w:p w14:paraId="0DF11A4E" w14:textId="77777777" w:rsidR="00560A23" w:rsidRDefault="00560A23" w:rsidP="00560A23">
            <w:pPr>
              <w:jc w:val="right"/>
              <w:rPr>
                <w:rFonts w:cs="Arial"/>
              </w:rPr>
            </w:pPr>
            <w:r>
              <w:rPr>
                <w:rFonts w:cs="Arial"/>
              </w:rPr>
              <w:t>0.299</w:t>
            </w:r>
          </w:p>
        </w:tc>
        <w:tc>
          <w:tcPr>
            <w:tcW w:w="1417" w:type="dxa"/>
            <w:tcBorders>
              <w:top w:val="nil"/>
              <w:left w:val="nil"/>
              <w:bottom w:val="single" w:sz="4" w:space="0" w:color="auto"/>
              <w:right w:val="single" w:sz="4" w:space="0" w:color="auto"/>
            </w:tcBorders>
            <w:shd w:val="clear" w:color="000000" w:fill="FFFFFF"/>
            <w:vAlign w:val="center"/>
            <w:hideMark/>
          </w:tcPr>
          <w:p w14:paraId="758AE76B" w14:textId="77777777" w:rsidR="00560A23" w:rsidRDefault="00560A23" w:rsidP="00560A23">
            <w:pPr>
              <w:jc w:val="right"/>
              <w:rPr>
                <w:rFonts w:cs="Arial"/>
              </w:rPr>
            </w:pPr>
            <w:r>
              <w:rPr>
                <w:rFonts w:cs="Arial"/>
              </w:rPr>
              <w:t>0.357</w:t>
            </w:r>
          </w:p>
        </w:tc>
        <w:tc>
          <w:tcPr>
            <w:tcW w:w="1276" w:type="dxa"/>
            <w:tcBorders>
              <w:top w:val="nil"/>
              <w:left w:val="nil"/>
              <w:bottom w:val="single" w:sz="4" w:space="0" w:color="auto"/>
              <w:right w:val="single" w:sz="8" w:space="0" w:color="auto"/>
            </w:tcBorders>
            <w:shd w:val="clear" w:color="000000" w:fill="FFFFFF"/>
            <w:vAlign w:val="center"/>
            <w:hideMark/>
          </w:tcPr>
          <w:p w14:paraId="6CDCDFD7" w14:textId="77777777" w:rsidR="00560A23" w:rsidRDefault="00560A23" w:rsidP="00560A23">
            <w:pPr>
              <w:jc w:val="right"/>
              <w:rPr>
                <w:rFonts w:cs="Arial"/>
              </w:rPr>
            </w:pPr>
            <w:r>
              <w:rPr>
                <w:rFonts w:cs="Arial"/>
              </w:rPr>
              <w:t>-0.058</w:t>
            </w:r>
          </w:p>
        </w:tc>
      </w:tr>
      <w:tr w:rsidR="00560A23" w:rsidRPr="00F7113A" w14:paraId="59AD7477" w14:textId="77777777" w:rsidTr="005C792D">
        <w:trPr>
          <w:trHeight w:val="630"/>
        </w:trPr>
        <w:tc>
          <w:tcPr>
            <w:tcW w:w="884" w:type="dxa"/>
            <w:tcBorders>
              <w:top w:val="nil"/>
              <w:left w:val="single" w:sz="8" w:space="0" w:color="auto"/>
              <w:bottom w:val="single" w:sz="4" w:space="0" w:color="auto"/>
              <w:right w:val="single" w:sz="4" w:space="0" w:color="auto"/>
            </w:tcBorders>
            <w:shd w:val="clear" w:color="000000" w:fill="FFFFFF"/>
            <w:vAlign w:val="center"/>
            <w:hideMark/>
          </w:tcPr>
          <w:p w14:paraId="1A6E6843" w14:textId="55716CE3" w:rsidR="00560A23" w:rsidRPr="00F7113A" w:rsidRDefault="00CF60F0" w:rsidP="00560A23">
            <w:pPr>
              <w:autoSpaceDE/>
              <w:autoSpaceDN/>
              <w:adjustRightInd/>
              <w:spacing w:after="0"/>
              <w:jc w:val="right"/>
              <w:rPr>
                <w:rFonts w:eastAsia="Times New Roman" w:cs="Arial"/>
                <w:lang w:eastAsia="en-GB"/>
              </w:rPr>
            </w:pPr>
            <w:r>
              <w:rPr>
                <w:rFonts w:eastAsia="Times New Roman" w:cs="Arial"/>
                <w:lang w:eastAsia="en-GB"/>
              </w:rPr>
              <w:t>3.7.</w:t>
            </w:r>
            <w:r w:rsidR="00560A23" w:rsidRPr="00F7113A">
              <w:rPr>
                <w:rFonts w:eastAsia="Times New Roman" w:cs="Arial"/>
                <w:lang w:eastAsia="en-GB"/>
              </w:rPr>
              <w:t>10</w:t>
            </w:r>
          </w:p>
        </w:tc>
        <w:tc>
          <w:tcPr>
            <w:tcW w:w="3228" w:type="dxa"/>
            <w:tcBorders>
              <w:top w:val="nil"/>
              <w:left w:val="nil"/>
              <w:bottom w:val="single" w:sz="4" w:space="0" w:color="auto"/>
              <w:right w:val="single" w:sz="4" w:space="0" w:color="auto"/>
            </w:tcBorders>
            <w:shd w:val="clear" w:color="000000" w:fill="FFFFFF"/>
            <w:vAlign w:val="center"/>
            <w:hideMark/>
          </w:tcPr>
          <w:p w14:paraId="18A28B10" w14:textId="77777777" w:rsidR="00560A23" w:rsidRPr="005C792D" w:rsidRDefault="00560A23" w:rsidP="00560A2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GOVERNANCE, FINANCE &amp; PUBLIC SERVICES</w:t>
            </w:r>
          </w:p>
        </w:tc>
        <w:tc>
          <w:tcPr>
            <w:tcW w:w="1137" w:type="dxa"/>
            <w:tcBorders>
              <w:top w:val="nil"/>
              <w:left w:val="nil"/>
              <w:bottom w:val="single" w:sz="4" w:space="0" w:color="auto"/>
              <w:right w:val="single" w:sz="4" w:space="0" w:color="auto"/>
            </w:tcBorders>
            <w:shd w:val="clear" w:color="000000" w:fill="FFFFFF"/>
            <w:vAlign w:val="center"/>
            <w:hideMark/>
          </w:tcPr>
          <w:p w14:paraId="2EBDAB8C" w14:textId="77777777" w:rsidR="00560A23" w:rsidRDefault="00560A23" w:rsidP="00560A23">
            <w:pPr>
              <w:jc w:val="right"/>
              <w:rPr>
                <w:rFonts w:cs="Arial"/>
              </w:rPr>
            </w:pPr>
            <w:r>
              <w:rPr>
                <w:rFonts w:cs="Arial"/>
              </w:rPr>
              <w:t>0.140</w:t>
            </w:r>
          </w:p>
        </w:tc>
        <w:tc>
          <w:tcPr>
            <w:tcW w:w="1131" w:type="dxa"/>
            <w:tcBorders>
              <w:top w:val="nil"/>
              <w:left w:val="nil"/>
              <w:bottom w:val="single" w:sz="4" w:space="0" w:color="auto"/>
              <w:right w:val="single" w:sz="4" w:space="0" w:color="auto"/>
            </w:tcBorders>
            <w:shd w:val="clear" w:color="000000" w:fill="FFFFFF"/>
            <w:vAlign w:val="center"/>
            <w:hideMark/>
          </w:tcPr>
          <w:p w14:paraId="3D6ADF52" w14:textId="77777777" w:rsidR="00560A23" w:rsidRDefault="00560A23" w:rsidP="00560A23">
            <w:pPr>
              <w:jc w:val="right"/>
              <w:rPr>
                <w:rFonts w:cs="Arial"/>
              </w:rPr>
            </w:pPr>
            <w:r>
              <w:rPr>
                <w:rFonts w:cs="Arial"/>
              </w:rPr>
              <w:t>0.143</w:t>
            </w:r>
          </w:p>
        </w:tc>
        <w:tc>
          <w:tcPr>
            <w:tcW w:w="1276" w:type="dxa"/>
            <w:tcBorders>
              <w:top w:val="nil"/>
              <w:left w:val="nil"/>
              <w:bottom w:val="single" w:sz="4" w:space="0" w:color="auto"/>
              <w:right w:val="single" w:sz="4" w:space="0" w:color="auto"/>
            </w:tcBorders>
            <w:shd w:val="clear" w:color="000000" w:fill="FFFFFF"/>
            <w:vAlign w:val="center"/>
            <w:hideMark/>
          </w:tcPr>
          <w:p w14:paraId="48060EE0" w14:textId="77777777" w:rsidR="00560A23" w:rsidRDefault="00560A23" w:rsidP="00560A23">
            <w:pPr>
              <w:jc w:val="right"/>
              <w:rPr>
                <w:rFonts w:cs="Arial"/>
              </w:rPr>
            </w:pPr>
            <w:r>
              <w:rPr>
                <w:rFonts w:cs="Arial"/>
              </w:rPr>
              <w:t>0.003</w:t>
            </w:r>
          </w:p>
        </w:tc>
        <w:tc>
          <w:tcPr>
            <w:tcW w:w="1417" w:type="dxa"/>
            <w:tcBorders>
              <w:top w:val="nil"/>
              <w:left w:val="nil"/>
              <w:bottom w:val="single" w:sz="4" w:space="0" w:color="auto"/>
              <w:right w:val="single" w:sz="4" w:space="0" w:color="auto"/>
            </w:tcBorders>
            <w:shd w:val="clear" w:color="000000" w:fill="FFFFFF"/>
            <w:vAlign w:val="center"/>
            <w:hideMark/>
          </w:tcPr>
          <w:p w14:paraId="2B758928" w14:textId="77777777" w:rsidR="00560A23" w:rsidRDefault="00560A23" w:rsidP="00560A23">
            <w:pPr>
              <w:jc w:val="right"/>
              <w:rPr>
                <w:rFonts w:cs="Arial"/>
              </w:rPr>
            </w:pPr>
            <w:r>
              <w:rPr>
                <w:rFonts w:cs="Arial"/>
              </w:rPr>
              <w:t>0.000</w:t>
            </w:r>
          </w:p>
        </w:tc>
        <w:tc>
          <w:tcPr>
            <w:tcW w:w="1276" w:type="dxa"/>
            <w:tcBorders>
              <w:top w:val="nil"/>
              <w:left w:val="nil"/>
              <w:bottom w:val="single" w:sz="4" w:space="0" w:color="auto"/>
              <w:right w:val="single" w:sz="8" w:space="0" w:color="auto"/>
            </w:tcBorders>
            <w:shd w:val="clear" w:color="000000" w:fill="FFFFFF"/>
            <w:vAlign w:val="center"/>
            <w:hideMark/>
          </w:tcPr>
          <w:p w14:paraId="571B9EF1" w14:textId="77777777" w:rsidR="00560A23" w:rsidRDefault="00560A23" w:rsidP="00560A23">
            <w:pPr>
              <w:jc w:val="right"/>
              <w:rPr>
                <w:rFonts w:cs="Arial"/>
              </w:rPr>
            </w:pPr>
            <w:r>
              <w:rPr>
                <w:rFonts w:cs="Arial"/>
              </w:rPr>
              <w:t>0.003</w:t>
            </w:r>
          </w:p>
        </w:tc>
      </w:tr>
      <w:tr w:rsidR="00560A23" w:rsidRPr="00F7113A" w14:paraId="46CD9CF4" w14:textId="77777777" w:rsidTr="005C792D">
        <w:trPr>
          <w:trHeight w:val="315"/>
        </w:trPr>
        <w:tc>
          <w:tcPr>
            <w:tcW w:w="884" w:type="dxa"/>
            <w:tcBorders>
              <w:top w:val="nil"/>
              <w:left w:val="single" w:sz="8" w:space="0" w:color="auto"/>
              <w:bottom w:val="single" w:sz="4" w:space="0" w:color="auto"/>
              <w:right w:val="single" w:sz="4" w:space="0" w:color="auto"/>
            </w:tcBorders>
            <w:shd w:val="clear" w:color="000000" w:fill="FFFFFF"/>
            <w:vAlign w:val="center"/>
            <w:hideMark/>
          </w:tcPr>
          <w:p w14:paraId="6E59EF2A" w14:textId="5716716C" w:rsidR="00560A23" w:rsidRPr="00F7113A" w:rsidRDefault="00CF60F0" w:rsidP="00560A23">
            <w:pPr>
              <w:autoSpaceDE/>
              <w:autoSpaceDN/>
              <w:adjustRightInd/>
              <w:spacing w:after="0"/>
              <w:jc w:val="right"/>
              <w:rPr>
                <w:rFonts w:eastAsia="Times New Roman" w:cs="Arial"/>
                <w:lang w:eastAsia="en-GB"/>
              </w:rPr>
            </w:pPr>
            <w:r>
              <w:rPr>
                <w:rFonts w:eastAsia="Times New Roman" w:cs="Arial"/>
                <w:lang w:eastAsia="en-GB"/>
              </w:rPr>
              <w:t>3.7</w:t>
            </w:r>
            <w:r w:rsidR="00560A23" w:rsidRPr="00F7113A">
              <w:rPr>
                <w:rFonts w:eastAsia="Times New Roman" w:cs="Arial"/>
                <w:lang w:eastAsia="en-GB"/>
              </w:rPr>
              <w:t>.11</w:t>
            </w:r>
          </w:p>
        </w:tc>
        <w:tc>
          <w:tcPr>
            <w:tcW w:w="3228" w:type="dxa"/>
            <w:tcBorders>
              <w:top w:val="nil"/>
              <w:left w:val="nil"/>
              <w:bottom w:val="single" w:sz="4" w:space="0" w:color="auto"/>
              <w:right w:val="single" w:sz="4" w:space="0" w:color="auto"/>
            </w:tcBorders>
            <w:shd w:val="clear" w:color="000000" w:fill="FFFFFF"/>
            <w:vAlign w:val="center"/>
            <w:hideMark/>
          </w:tcPr>
          <w:p w14:paraId="0B391AB8" w14:textId="77777777" w:rsidR="00560A23" w:rsidRPr="005C792D" w:rsidRDefault="00560A23" w:rsidP="00560A2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FINANCIAL RESOURCES</w:t>
            </w:r>
          </w:p>
        </w:tc>
        <w:tc>
          <w:tcPr>
            <w:tcW w:w="1137" w:type="dxa"/>
            <w:tcBorders>
              <w:top w:val="nil"/>
              <w:left w:val="nil"/>
              <w:bottom w:val="single" w:sz="4" w:space="0" w:color="auto"/>
              <w:right w:val="single" w:sz="4" w:space="0" w:color="auto"/>
            </w:tcBorders>
            <w:shd w:val="clear" w:color="000000" w:fill="FFFFFF"/>
            <w:vAlign w:val="center"/>
            <w:hideMark/>
          </w:tcPr>
          <w:p w14:paraId="28C2AD15" w14:textId="77777777" w:rsidR="00560A23" w:rsidRDefault="00560A23" w:rsidP="00560A23">
            <w:pPr>
              <w:jc w:val="right"/>
              <w:rPr>
                <w:rFonts w:cs="Arial"/>
              </w:rPr>
            </w:pPr>
            <w:r>
              <w:rPr>
                <w:rFonts w:cs="Arial"/>
              </w:rPr>
              <w:t>0.101</w:t>
            </w:r>
          </w:p>
        </w:tc>
        <w:tc>
          <w:tcPr>
            <w:tcW w:w="1131" w:type="dxa"/>
            <w:tcBorders>
              <w:top w:val="nil"/>
              <w:left w:val="nil"/>
              <w:bottom w:val="single" w:sz="4" w:space="0" w:color="auto"/>
              <w:right w:val="single" w:sz="4" w:space="0" w:color="auto"/>
            </w:tcBorders>
            <w:shd w:val="clear" w:color="000000" w:fill="FFFFFF"/>
            <w:vAlign w:val="center"/>
            <w:hideMark/>
          </w:tcPr>
          <w:p w14:paraId="4F76C6DC" w14:textId="77777777" w:rsidR="00560A23" w:rsidRDefault="00560A23" w:rsidP="00560A23">
            <w:pPr>
              <w:jc w:val="right"/>
              <w:rPr>
                <w:rFonts w:cs="Arial"/>
              </w:rPr>
            </w:pPr>
            <w:r>
              <w:rPr>
                <w:rFonts w:cs="Arial"/>
              </w:rPr>
              <w:t>0.201</w:t>
            </w:r>
          </w:p>
        </w:tc>
        <w:tc>
          <w:tcPr>
            <w:tcW w:w="1276" w:type="dxa"/>
            <w:tcBorders>
              <w:top w:val="nil"/>
              <w:left w:val="nil"/>
              <w:bottom w:val="single" w:sz="4" w:space="0" w:color="auto"/>
              <w:right w:val="single" w:sz="4" w:space="0" w:color="auto"/>
            </w:tcBorders>
            <w:shd w:val="clear" w:color="000000" w:fill="FFFFFF"/>
            <w:vAlign w:val="center"/>
            <w:hideMark/>
          </w:tcPr>
          <w:p w14:paraId="1AB7C3A9" w14:textId="77777777" w:rsidR="00560A23" w:rsidRDefault="00560A23" w:rsidP="00560A23">
            <w:pPr>
              <w:jc w:val="right"/>
              <w:rPr>
                <w:rFonts w:cs="Arial"/>
              </w:rPr>
            </w:pPr>
            <w:r>
              <w:rPr>
                <w:rFonts w:cs="Arial"/>
              </w:rPr>
              <w:t>0.100</w:t>
            </w:r>
          </w:p>
        </w:tc>
        <w:tc>
          <w:tcPr>
            <w:tcW w:w="1417" w:type="dxa"/>
            <w:tcBorders>
              <w:top w:val="nil"/>
              <w:left w:val="nil"/>
              <w:bottom w:val="single" w:sz="4" w:space="0" w:color="auto"/>
              <w:right w:val="single" w:sz="4" w:space="0" w:color="auto"/>
            </w:tcBorders>
            <w:shd w:val="clear" w:color="000000" w:fill="FFFFFF"/>
            <w:vAlign w:val="center"/>
            <w:hideMark/>
          </w:tcPr>
          <w:p w14:paraId="16D9E6CA" w14:textId="77777777" w:rsidR="00560A23" w:rsidRDefault="00560A23" w:rsidP="00560A23">
            <w:pPr>
              <w:jc w:val="right"/>
              <w:rPr>
                <w:rFonts w:cs="Arial"/>
              </w:rPr>
            </w:pPr>
            <w:r>
              <w:rPr>
                <w:rFonts w:cs="Arial"/>
              </w:rPr>
              <w:t>0.000</w:t>
            </w:r>
          </w:p>
        </w:tc>
        <w:tc>
          <w:tcPr>
            <w:tcW w:w="1276" w:type="dxa"/>
            <w:tcBorders>
              <w:top w:val="nil"/>
              <w:left w:val="nil"/>
              <w:bottom w:val="single" w:sz="4" w:space="0" w:color="auto"/>
              <w:right w:val="single" w:sz="8" w:space="0" w:color="auto"/>
            </w:tcBorders>
            <w:shd w:val="clear" w:color="000000" w:fill="FFFFFF"/>
            <w:vAlign w:val="center"/>
            <w:hideMark/>
          </w:tcPr>
          <w:p w14:paraId="4077964B" w14:textId="77777777" w:rsidR="00560A23" w:rsidRDefault="00560A23" w:rsidP="00560A23">
            <w:pPr>
              <w:jc w:val="right"/>
              <w:rPr>
                <w:rFonts w:cs="Arial"/>
              </w:rPr>
            </w:pPr>
            <w:r>
              <w:rPr>
                <w:rFonts w:cs="Arial"/>
              </w:rPr>
              <w:t>0.100</w:t>
            </w:r>
          </w:p>
        </w:tc>
      </w:tr>
      <w:tr w:rsidR="00560A23" w:rsidRPr="00F7113A" w14:paraId="67E065B0" w14:textId="77777777" w:rsidTr="005C792D">
        <w:trPr>
          <w:trHeight w:val="690"/>
        </w:trPr>
        <w:tc>
          <w:tcPr>
            <w:tcW w:w="884" w:type="dxa"/>
            <w:tcBorders>
              <w:top w:val="nil"/>
              <w:left w:val="single" w:sz="8" w:space="0" w:color="auto"/>
              <w:bottom w:val="single" w:sz="4" w:space="0" w:color="auto"/>
              <w:right w:val="single" w:sz="4" w:space="0" w:color="auto"/>
            </w:tcBorders>
            <w:shd w:val="clear" w:color="000000" w:fill="FFFFFF"/>
            <w:vAlign w:val="center"/>
            <w:hideMark/>
          </w:tcPr>
          <w:p w14:paraId="590B1115" w14:textId="0417B2ED" w:rsidR="00560A23" w:rsidRPr="00F7113A" w:rsidRDefault="00CF60F0" w:rsidP="00560A23">
            <w:pPr>
              <w:autoSpaceDE/>
              <w:autoSpaceDN/>
              <w:adjustRightInd/>
              <w:spacing w:after="0"/>
              <w:jc w:val="right"/>
              <w:rPr>
                <w:rFonts w:eastAsia="Times New Roman" w:cs="Arial"/>
                <w:lang w:eastAsia="en-GB"/>
              </w:rPr>
            </w:pPr>
            <w:r>
              <w:rPr>
                <w:rFonts w:eastAsia="Times New Roman" w:cs="Arial"/>
                <w:lang w:eastAsia="en-GB"/>
              </w:rPr>
              <w:t>3.7</w:t>
            </w:r>
            <w:r w:rsidR="00560A23" w:rsidRPr="00F7113A">
              <w:rPr>
                <w:rFonts w:eastAsia="Times New Roman" w:cs="Arial"/>
                <w:lang w:eastAsia="en-GB"/>
              </w:rPr>
              <w:t>.12</w:t>
            </w:r>
          </w:p>
        </w:tc>
        <w:tc>
          <w:tcPr>
            <w:tcW w:w="3228" w:type="dxa"/>
            <w:tcBorders>
              <w:top w:val="nil"/>
              <w:left w:val="nil"/>
              <w:bottom w:val="single" w:sz="4" w:space="0" w:color="auto"/>
              <w:right w:val="single" w:sz="4" w:space="0" w:color="auto"/>
            </w:tcBorders>
            <w:shd w:val="clear" w:color="000000" w:fill="FFFFFF"/>
            <w:vAlign w:val="center"/>
            <w:hideMark/>
          </w:tcPr>
          <w:p w14:paraId="189B47AB" w14:textId="77777777" w:rsidR="00560A23" w:rsidRPr="005C792D" w:rsidRDefault="00560A23" w:rsidP="00560A2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OFFICE OF THE POLICE AND CRIME COMMISSIONER TRES</w:t>
            </w:r>
          </w:p>
        </w:tc>
        <w:tc>
          <w:tcPr>
            <w:tcW w:w="1137" w:type="dxa"/>
            <w:tcBorders>
              <w:top w:val="nil"/>
              <w:left w:val="nil"/>
              <w:bottom w:val="single" w:sz="4" w:space="0" w:color="auto"/>
              <w:right w:val="single" w:sz="4" w:space="0" w:color="auto"/>
            </w:tcBorders>
            <w:shd w:val="clear" w:color="000000" w:fill="FFFFFF"/>
            <w:vAlign w:val="center"/>
            <w:hideMark/>
          </w:tcPr>
          <w:p w14:paraId="18193A53" w14:textId="77777777" w:rsidR="00560A23" w:rsidRDefault="00560A23" w:rsidP="00560A23">
            <w:pPr>
              <w:jc w:val="right"/>
              <w:rPr>
                <w:rFonts w:cs="Arial"/>
              </w:rPr>
            </w:pPr>
            <w:r>
              <w:rPr>
                <w:rFonts w:cs="Arial"/>
              </w:rPr>
              <w:t>-0.016</w:t>
            </w:r>
          </w:p>
        </w:tc>
        <w:tc>
          <w:tcPr>
            <w:tcW w:w="1131" w:type="dxa"/>
            <w:tcBorders>
              <w:top w:val="nil"/>
              <w:left w:val="nil"/>
              <w:bottom w:val="single" w:sz="4" w:space="0" w:color="auto"/>
              <w:right w:val="single" w:sz="4" w:space="0" w:color="auto"/>
            </w:tcBorders>
            <w:shd w:val="clear" w:color="000000" w:fill="FFFFFF"/>
            <w:vAlign w:val="center"/>
            <w:hideMark/>
          </w:tcPr>
          <w:p w14:paraId="1ADF3568" w14:textId="77777777" w:rsidR="00560A23" w:rsidRDefault="00560A23" w:rsidP="00560A23">
            <w:pPr>
              <w:jc w:val="right"/>
              <w:rPr>
                <w:rFonts w:cs="Arial"/>
              </w:rPr>
            </w:pPr>
            <w:r>
              <w:rPr>
                <w:rFonts w:cs="Arial"/>
              </w:rPr>
              <w:t>-0.013</w:t>
            </w:r>
          </w:p>
        </w:tc>
        <w:tc>
          <w:tcPr>
            <w:tcW w:w="1276" w:type="dxa"/>
            <w:tcBorders>
              <w:top w:val="nil"/>
              <w:left w:val="nil"/>
              <w:bottom w:val="single" w:sz="4" w:space="0" w:color="auto"/>
              <w:right w:val="single" w:sz="4" w:space="0" w:color="auto"/>
            </w:tcBorders>
            <w:shd w:val="clear" w:color="000000" w:fill="FFFFFF"/>
            <w:vAlign w:val="center"/>
            <w:hideMark/>
          </w:tcPr>
          <w:p w14:paraId="0010938D" w14:textId="77777777" w:rsidR="00560A23" w:rsidRDefault="00560A23" w:rsidP="00560A23">
            <w:pPr>
              <w:jc w:val="right"/>
              <w:rPr>
                <w:rFonts w:cs="Arial"/>
              </w:rPr>
            </w:pPr>
            <w:r>
              <w:rPr>
                <w:rFonts w:cs="Arial"/>
              </w:rPr>
              <w:t>0.003</w:t>
            </w:r>
          </w:p>
        </w:tc>
        <w:tc>
          <w:tcPr>
            <w:tcW w:w="1417" w:type="dxa"/>
            <w:tcBorders>
              <w:top w:val="nil"/>
              <w:left w:val="nil"/>
              <w:bottom w:val="single" w:sz="4" w:space="0" w:color="auto"/>
              <w:right w:val="single" w:sz="4" w:space="0" w:color="auto"/>
            </w:tcBorders>
            <w:shd w:val="clear" w:color="000000" w:fill="FFFFFF"/>
            <w:vAlign w:val="center"/>
            <w:hideMark/>
          </w:tcPr>
          <w:p w14:paraId="16F9479D" w14:textId="77777777" w:rsidR="00560A23" w:rsidRDefault="00560A23" w:rsidP="00560A23">
            <w:pPr>
              <w:jc w:val="right"/>
              <w:rPr>
                <w:rFonts w:cs="Arial"/>
              </w:rPr>
            </w:pPr>
            <w:r>
              <w:rPr>
                <w:rFonts w:cs="Arial"/>
              </w:rPr>
              <w:t>0.000</w:t>
            </w:r>
          </w:p>
        </w:tc>
        <w:tc>
          <w:tcPr>
            <w:tcW w:w="1276" w:type="dxa"/>
            <w:tcBorders>
              <w:top w:val="nil"/>
              <w:left w:val="nil"/>
              <w:bottom w:val="single" w:sz="4" w:space="0" w:color="auto"/>
              <w:right w:val="single" w:sz="8" w:space="0" w:color="auto"/>
            </w:tcBorders>
            <w:shd w:val="clear" w:color="000000" w:fill="FFFFFF"/>
            <w:vAlign w:val="center"/>
            <w:hideMark/>
          </w:tcPr>
          <w:p w14:paraId="743D1F23" w14:textId="77777777" w:rsidR="00560A23" w:rsidRDefault="00560A23" w:rsidP="00560A23">
            <w:pPr>
              <w:jc w:val="right"/>
              <w:rPr>
                <w:rFonts w:cs="Arial"/>
              </w:rPr>
            </w:pPr>
            <w:r>
              <w:rPr>
                <w:rFonts w:cs="Arial"/>
              </w:rPr>
              <w:t>0.003</w:t>
            </w:r>
          </w:p>
        </w:tc>
      </w:tr>
      <w:tr w:rsidR="00560A23" w:rsidRPr="00F7113A" w14:paraId="13BAF2FC" w14:textId="77777777" w:rsidTr="005C792D">
        <w:trPr>
          <w:trHeight w:val="630"/>
        </w:trPr>
        <w:tc>
          <w:tcPr>
            <w:tcW w:w="884" w:type="dxa"/>
            <w:tcBorders>
              <w:top w:val="nil"/>
              <w:left w:val="single" w:sz="8" w:space="0" w:color="auto"/>
              <w:bottom w:val="single" w:sz="4" w:space="0" w:color="auto"/>
              <w:right w:val="single" w:sz="4" w:space="0" w:color="auto"/>
            </w:tcBorders>
            <w:shd w:val="clear" w:color="000000" w:fill="FFFFFF"/>
            <w:vAlign w:val="center"/>
            <w:hideMark/>
          </w:tcPr>
          <w:p w14:paraId="26A9EED3" w14:textId="246E71C0" w:rsidR="00560A23" w:rsidRPr="00F7113A" w:rsidRDefault="00CF60F0" w:rsidP="00560A23">
            <w:pPr>
              <w:autoSpaceDE/>
              <w:autoSpaceDN/>
              <w:adjustRightInd/>
              <w:spacing w:after="0"/>
              <w:jc w:val="right"/>
              <w:rPr>
                <w:rFonts w:eastAsia="Times New Roman" w:cs="Arial"/>
                <w:lang w:eastAsia="en-GB"/>
              </w:rPr>
            </w:pPr>
            <w:r>
              <w:rPr>
                <w:rFonts w:eastAsia="Times New Roman" w:cs="Arial"/>
                <w:lang w:eastAsia="en-GB"/>
              </w:rPr>
              <w:t>3.7</w:t>
            </w:r>
            <w:r w:rsidR="00560A23" w:rsidRPr="00F7113A">
              <w:rPr>
                <w:rFonts w:eastAsia="Times New Roman" w:cs="Arial"/>
                <w:lang w:eastAsia="en-GB"/>
              </w:rPr>
              <w:t>.13</w:t>
            </w:r>
          </w:p>
        </w:tc>
        <w:tc>
          <w:tcPr>
            <w:tcW w:w="3228" w:type="dxa"/>
            <w:tcBorders>
              <w:top w:val="nil"/>
              <w:left w:val="nil"/>
              <w:bottom w:val="single" w:sz="4" w:space="0" w:color="auto"/>
              <w:right w:val="single" w:sz="4" w:space="0" w:color="auto"/>
            </w:tcBorders>
            <w:shd w:val="clear" w:color="000000" w:fill="FFFFFF"/>
            <w:vAlign w:val="center"/>
            <w:hideMark/>
          </w:tcPr>
          <w:p w14:paraId="603BDEFB" w14:textId="77777777" w:rsidR="00560A23" w:rsidRPr="005C792D" w:rsidRDefault="00560A23" w:rsidP="00560A2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FINANCIAL MGT (OPERATIONAL)</w:t>
            </w:r>
          </w:p>
        </w:tc>
        <w:tc>
          <w:tcPr>
            <w:tcW w:w="1137" w:type="dxa"/>
            <w:tcBorders>
              <w:top w:val="nil"/>
              <w:left w:val="nil"/>
              <w:bottom w:val="single" w:sz="4" w:space="0" w:color="auto"/>
              <w:right w:val="single" w:sz="4" w:space="0" w:color="auto"/>
            </w:tcBorders>
            <w:shd w:val="clear" w:color="000000" w:fill="FFFFFF"/>
            <w:vAlign w:val="center"/>
            <w:hideMark/>
          </w:tcPr>
          <w:p w14:paraId="73E62436" w14:textId="77777777" w:rsidR="00560A23" w:rsidRDefault="00560A23" w:rsidP="00560A23">
            <w:pPr>
              <w:jc w:val="right"/>
              <w:rPr>
                <w:rFonts w:cs="Arial"/>
              </w:rPr>
            </w:pPr>
            <w:r>
              <w:rPr>
                <w:rFonts w:cs="Arial"/>
              </w:rPr>
              <w:t>2.237</w:t>
            </w:r>
          </w:p>
        </w:tc>
        <w:tc>
          <w:tcPr>
            <w:tcW w:w="1131" w:type="dxa"/>
            <w:tcBorders>
              <w:top w:val="nil"/>
              <w:left w:val="nil"/>
              <w:bottom w:val="single" w:sz="4" w:space="0" w:color="auto"/>
              <w:right w:val="single" w:sz="4" w:space="0" w:color="auto"/>
            </w:tcBorders>
            <w:shd w:val="clear" w:color="000000" w:fill="FFFFFF"/>
            <w:vAlign w:val="center"/>
            <w:hideMark/>
          </w:tcPr>
          <w:p w14:paraId="5F08346F" w14:textId="77777777" w:rsidR="00560A23" w:rsidRDefault="00560A23" w:rsidP="00560A23">
            <w:pPr>
              <w:jc w:val="right"/>
              <w:rPr>
                <w:rFonts w:cs="Arial"/>
              </w:rPr>
            </w:pPr>
            <w:r>
              <w:rPr>
                <w:rFonts w:cs="Arial"/>
              </w:rPr>
              <w:t>2.388</w:t>
            </w:r>
          </w:p>
        </w:tc>
        <w:tc>
          <w:tcPr>
            <w:tcW w:w="1276" w:type="dxa"/>
            <w:tcBorders>
              <w:top w:val="nil"/>
              <w:left w:val="nil"/>
              <w:bottom w:val="single" w:sz="4" w:space="0" w:color="auto"/>
              <w:right w:val="single" w:sz="4" w:space="0" w:color="auto"/>
            </w:tcBorders>
            <w:shd w:val="clear" w:color="000000" w:fill="FFFFFF"/>
            <w:vAlign w:val="center"/>
            <w:hideMark/>
          </w:tcPr>
          <w:p w14:paraId="58D07A3D" w14:textId="77777777" w:rsidR="00560A23" w:rsidRDefault="00560A23" w:rsidP="00560A23">
            <w:pPr>
              <w:jc w:val="right"/>
              <w:rPr>
                <w:rFonts w:cs="Arial"/>
              </w:rPr>
            </w:pPr>
            <w:r>
              <w:rPr>
                <w:rFonts w:cs="Arial"/>
              </w:rPr>
              <w:t>0.151</w:t>
            </w:r>
          </w:p>
        </w:tc>
        <w:tc>
          <w:tcPr>
            <w:tcW w:w="1417" w:type="dxa"/>
            <w:tcBorders>
              <w:top w:val="nil"/>
              <w:left w:val="nil"/>
              <w:bottom w:val="single" w:sz="4" w:space="0" w:color="auto"/>
              <w:right w:val="single" w:sz="4" w:space="0" w:color="auto"/>
            </w:tcBorders>
            <w:shd w:val="clear" w:color="000000" w:fill="FFFFFF"/>
            <w:vAlign w:val="center"/>
            <w:hideMark/>
          </w:tcPr>
          <w:p w14:paraId="50EE4FEC" w14:textId="77777777" w:rsidR="00560A23" w:rsidRDefault="00560A23" w:rsidP="00560A23">
            <w:pPr>
              <w:jc w:val="right"/>
              <w:rPr>
                <w:rFonts w:cs="Arial"/>
              </w:rPr>
            </w:pPr>
            <w:r>
              <w:rPr>
                <w:rFonts w:cs="Arial"/>
              </w:rPr>
              <w:t>-0.481</w:t>
            </w:r>
          </w:p>
        </w:tc>
        <w:tc>
          <w:tcPr>
            <w:tcW w:w="1276" w:type="dxa"/>
            <w:tcBorders>
              <w:top w:val="nil"/>
              <w:left w:val="nil"/>
              <w:bottom w:val="single" w:sz="4" w:space="0" w:color="auto"/>
              <w:right w:val="single" w:sz="8" w:space="0" w:color="auto"/>
            </w:tcBorders>
            <w:shd w:val="clear" w:color="000000" w:fill="FFFFFF"/>
            <w:vAlign w:val="center"/>
            <w:hideMark/>
          </w:tcPr>
          <w:p w14:paraId="617D01CD" w14:textId="77777777" w:rsidR="00560A23" w:rsidRDefault="00560A23" w:rsidP="00560A23">
            <w:pPr>
              <w:jc w:val="right"/>
              <w:rPr>
                <w:rFonts w:cs="Arial"/>
              </w:rPr>
            </w:pPr>
            <w:r>
              <w:rPr>
                <w:rFonts w:cs="Arial"/>
              </w:rPr>
              <w:t>0.632</w:t>
            </w:r>
          </w:p>
        </w:tc>
      </w:tr>
      <w:tr w:rsidR="00560A23" w:rsidRPr="00F7113A" w14:paraId="1D1EC1D5" w14:textId="77777777" w:rsidTr="005C792D">
        <w:trPr>
          <w:trHeight w:val="945"/>
        </w:trPr>
        <w:tc>
          <w:tcPr>
            <w:tcW w:w="884" w:type="dxa"/>
            <w:tcBorders>
              <w:top w:val="nil"/>
              <w:left w:val="single" w:sz="8" w:space="0" w:color="auto"/>
              <w:bottom w:val="single" w:sz="4" w:space="0" w:color="auto"/>
              <w:right w:val="single" w:sz="4" w:space="0" w:color="auto"/>
            </w:tcBorders>
            <w:shd w:val="clear" w:color="000000" w:fill="FFFFFF"/>
            <w:vAlign w:val="center"/>
            <w:hideMark/>
          </w:tcPr>
          <w:p w14:paraId="06087B67" w14:textId="19DD7015" w:rsidR="00560A23" w:rsidRPr="00F7113A" w:rsidRDefault="00CF60F0" w:rsidP="00560A23">
            <w:pPr>
              <w:autoSpaceDE/>
              <w:autoSpaceDN/>
              <w:adjustRightInd/>
              <w:spacing w:after="0"/>
              <w:jc w:val="right"/>
              <w:rPr>
                <w:rFonts w:eastAsia="Times New Roman" w:cs="Arial"/>
                <w:lang w:eastAsia="en-GB"/>
              </w:rPr>
            </w:pPr>
            <w:r>
              <w:rPr>
                <w:rFonts w:eastAsia="Times New Roman" w:cs="Arial"/>
                <w:lang w:eastAsia="en-GB"/>
              </w:rPr>
              <w:t>3.7</w:t>
            </w:r>
            <w:r w:rsidR="00560A23" w:rsidRPr="00F7113A">
              <w:rPr>
                <w:rFonts w:eastAsia="Times New Roman" w:cs="Arial"/>
                <w:lang w:eastAsia="en-GB"/>
              </w:rPr>
              <w:t>.14</w:t>
            </w:r>
          </w:p>
        </w:tc>
        <w:tc>
          <w:tcPr>
            <w:tcW w:w="3228" w:type="dxa"/>
            <w:tcBorders>
              <w:top w:val="nil"/>
              <w:left w:val="nil"/>
              <w:bottom w:val="single" w:sz="4" w:space="0" w:color="auto"/>
              <w:right w:val="single" w:sz="4" w:space="0" w:color="auto"/>
            </w:tcBorders>
            <w:shd w:val="clear" w:color="000000" w:fill="FFFFFF"/>
            <w:vAlign w:val="center"/>
            <w:hideMark/>
          </w:tcPr>
          <w:p w14:paraId="0E72C755" w14:textId="77777777" w:rsidR="00560A23" w:rsidRPr="005C792D" w:rsidRDefault="00560A23" w:rsidP="00560A2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FINANCIAL MGT (DEVELOPMENT AND SCHOOLS)</w:t>
            </w:r>
          </w:p>
        </w:tc>
        <w:tc>
          <w:tcPr>
            <w:tcW w:w="1137" w:type="dxa"/>
            <w:tcBorders>
              <w:top w:val="nil"/>
              <w:left w:val="nil"/>
              <w:bottom w:val="single" w:sz="4" w:space="0" w:color="auto"/>
              <w:right w:val="single" w:sz="4" w:space="0" w:color="auto"/>
            </w:tcBorders>
            <w:shd w:val="clear" w:color="000000" w:fill="FFFFFF"/>
            <w:vAlign w:val="center"/>
            <w:hideMark/>
          </w:tcPr>
          <w:p w14:paraId="6455C219" w14:textId="77777777" w:rsidR="00560A23" w:rsidRDefault="00560A23" w:rsidP="00560A23">
            <w:pPr>
              <w:jc w:val="right"/>
              <w:rPr>
                <w:rFonts w:cs="Arial"/>
              </w:rPr>
            </w:pPr>
            <w:r>
              <w:rPr>
                <w:rFonts w:cs="Arial"/>
              </w:rPr>
              <w:t>0.346</w:t>
            </w:r>
          </w:p>
        </w:tc>
        <w:tc>
          <w:tcPr>
            <w:tcW w:w="1131" w:type="dxa"/>
            <w:tcBorders>
              <w:top w:val="nil"/>
              <w:left w:val="nil"/>
              <w:bottom w:val="single" w:sz="4" w:space="0" w:color="auto"/>
              <w:right w:val="single" w:sz="4" w:space="0" w:color="auto"/>
            </w:tcBorders>
            <w:shd w:val="clear" w:color="000000" w:fill="FFFFFF"/>
            <w:vAlign w:val="center"/>
            <w:hideMark/>
          </w:tcPr>
          <w:p w14:paraId="49041817" w14:textId="77777777" w:rsidR="00560A23" w:rsidRDefault="00560A23" w:rsidP="00560A23">
            <w:pPr>
              <w:jc w:val="right"/>
              <w:rPr>
                <w:rFonts w:cs="Arial"/>
              </w:rPr>
            </w:pPr>
            <w:r>
              <w:rPr>
                <w:rFonts w:cs="Arial"/>
              </w:rPr>
              <w:t>0.089</w:t>
            </w:r>
          </w:p>
        </w:tc>
        <w:tc>
          <w:tcPr>
            <w:tcW w:w="1276" w:type="dxa"/>
            <w:tcBorders>
              <w:top w:val="nil"/>
              <w:left w:val="nil"/>
              <w:bottom w:val="single" w:sz="4" w:space="0" w:color="auto"/>
              <w:right w:val="single" w:sz="4" w:space="0" w:color="auto"/>
            </w:tcBorders>
            <w:shd w:val="clear" w:color="000000" w:fill="FFFFFF"/>
            <w:vAlign w:val="center"/>
            <w:hideMark/>
          </w:tcPr>
          <w:p w14:paraId="3D1D107C" w14:textId="77777777" w:rsidR="00560A23" w:rsidRDefault="00560A23" w:rsidP="00560A23">
            <w:pPr>
              <w:jc w:val="right"/>
              <w:rPr>
                <w:rFonts w:cs="Arial"/>
              </w:rPr>
            </w:pPr>
            <w:r>
              <w:rPr>
                <w:rFonts w:cs="Arial"/>
              </w:rPr>
              <w:t>-0.257</w:t>
            </w:r>
          </w:p>
        </w:tc>
        <w:tc>
          <w:tcPr>
            <w:tcW w:w="1417" w:type="dxa"/>
            <w:tcBorders>
              <w:top w:val="nil"/>
              <w:left w:val="nil"/>
              <w:bottom w:val="single" w:sz="4" w:space="0" w:color="auto"/>
              <w:right w:val="single" w:sz="4" w:space="0" w:color="auto"/>
            </w:tcBorders>
            <w:shd w:val="clear" w:color="000000" w:fill="FFFFFF"/>
            <w:vAlign w:val="center"/>
            <w:hideMark/>
          </w:tcPr>
          <w:p w14:paraId="1F0E2EA1" w14:textId="77777777" w:rsidR="00560A23" w:rsidRDefault="00560A23" w:rsidP="00560A23">
            <w:pPr>
              <w:jc w:val="right"/>
              <w:rPr>
                <w:rFonts w:cs="Arial"/>
              </w:rPr>
            </w:pPr>
            <w:r>
              <w:rPr>
                <w:rFonts w:cs="Arial"/>
              </w:rPr>
              <w:t>-0.109</w:t>
            </w:r>
          </w:p>
        </w:tc>
        <w:tc>
          <w:tcPr>
            <w:tcW w:w="1276" w:type="dxa"/>
            <w:tcBorders>
              <w:top w:val="nil"/>
              <w:left w:val="nil"/>
              <w:bottom w:val="single" w:sz="4" w:space="0" w:color="auto"/>
              <w:right w:val="single" w:sz="8" w:space="0" w:color="auto"/>
            </w:tcBorders>
            <w:shd w:val="clear" w:color="000000" w:fill="FFFFFF"/>
            <w:vAlign w:val="center"/>
            <w:hideMark/>
          </w:tcPr>
          <w:p w14:paraId="7E1F9832" w14:textId="77777777" w:rsidR="00560A23" w:rsidRDefault="00560A23" w:rsidP="00560A23">
            <w:pPr>
              <w:jc w:val="right"/>
              <w:rPr>
                <w:rFonts w:cs="Arial"/>
              </w:rPr>
            </w:pPr>
            <w:r>
              <w:rPr>
                <w:rFonts w:cs="Arial"/>
              </w:rPr>
              <w:t>-0.148</w:t>
            </w:r>
          </w:p>
        </w:tc>
      </w:tr>
      <w:tr w:rsidR="00560A23" w:rsidRPr="00F7113A" w14:paraId="03E374C8" w14:textId="77777777" w:rsidTr="005C792D">
        <w:trPr>
          <w:trHeight w:val="315"/>
        </w:trPr>
        <w:tc>
          <w:tcPr>
            <w:tcW w:w="884" w:type="dxa"/>
            <w:tcBorders>
              <w:top w:val="nil"/>
              <w:left w:val="single" w:sz="8" w:space="0" w:color="auto"/>
              <w:bottom w:val="single" w:sz="4" w:space="0" w:color="auto"/>
              <w:right w:val="single" w:sz="4" w:space="0" w:color="auto"/>
            </w:tcBorders>
            <w:shd w:val="clear" w:color="000000" w:fill="FFFFFF"/>
            <w:vAlign w:val="center"/>
            <w:hideMark/>
          </w:tcPr>
          <w:p w14:paraId="3FFED209" w14:textId="262DD01E" w:rsidR="00560A23" w:rsidRPr="00F7113A" w:rsidRDefault="00CF60F0" w:rsidP="00560A23">
            <w:pPr>
              <w:autoSpaceDE/>
              <w:autoSpaceDN/>
              <w:adjustRightInd/>
              <w:spacing w:after="0"/>
              <w:jc w:val="right"/>
              <w:rPr>
                <w:rFonts w:eastAsia="Times New Roman" w:cs="Arial"/>
                <w:lang w:eastAsia="en-GB"/>
              </w:rPr>
            </w:pPr>
            <w:r>
              <w:rPr>
                <w:rFonts w:eastAsia="Times New Roman" w:cs="Arial"/>
                <w:lang w:eastAsia="en-GB"/>
              </w:rPr>
              <w:t>3.7</w:t>
            </w:r>
            <w:r w:rsidR="00560A23" w:rsidRPr="00F7113A">
              <w:rPr>
                <w:rFonts w:eastAsia="Times New Roman" w:cs="Arial"/>
                <w:lang w:eastAsia="en-GB"/>
              </w:rPr>
              <w:t>.15</w:t>
            </w:r>
          </w:p>
        </w:tc>
        <w:tc>
          <w:tcPr>
            <w:tcW w:w="3228" w:type="dxa"/>
            <w:tcBorders>
              <w:top w:val="nil"/>
              <w:left w:val="nil"/>
              <w:bottom w:val="single" w:sz="4" w:space="0" w:color="auto"/>
              <w:right w:val="single" w:sz="4" w:space="0" w:color="auto"/>
            </w:tcBorders>
            <w:shd w:val="clear" w:color="000000" w:fill="FFFFFF"/>
            <w:vAlign w:val="center"/>
            <w:hideMark/>
          </w:tcPr>
          <w:p w14:paraId="2DCC6BF4" w14:textId="77777777" w:rsidR="00560A23" w:rsidRPr="005C792D" w:rsidRDefault="00560A23" w:rsidP="00560A2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CORPORATE FINANCE</w:t>
            </w:r>
          </w:p>
        </w:tc>
        <w:tc>
          <w:tcPr>
            <w:tcW w:w="1137" w:type="dxa"/>
            <w:tcBorders>
              <w:top w:val="nil"/>
              <w:left w:val="nil"/>
              <w:bottom w:val="single" w:sz="4" w:space="0" w:color="auto"/>
              <w:right w:val="single" w:sz="4" w:space="0" w:color="auto"/>
            </w:tcBorders>
            <w:shd w:val="clear" w:color="000000" w:fill="FFFFFF"/>
            <w:vAlign w:val="center"/>
            <w:hideMark/>
          </w:tcPr>
          <w:p w14:paraId="16562A76" w14:textId="77777777" w:rsidR="00560A23" w:rsidRDefault="00560A23" w:rsidP="00560A23">
            <w:pPr>
              <w:jc w:val="right"/>
              <w:rPr>
                <w:rFonts w:cs="Arial"/>
              </w:rPr>
            </w:pPr>
            <w:r>
              <w:rPr>
                <w:rFonts w:cs="Arial"/>
              </w:rPr>
              <w:t>0.824</w:t>
            </w:r>
          </w:p>
        </w:tc>
        <w:tc>
          <w:tcPr>
            <w:tcW w:w="1131" w:type="dxa"/>
            <w:tcBorders>
              <w:top w:val="nil"/>
              <w:left w:val="nil"/>
              <w:bottom w:val="single" w:sz="4" w:space="0" w:color="auto"/>
              <w:right w:val="single" w:sz="4" w:space="0" w:color="auto"/>
            </w:tcBorders>
            <w:shd w:val="clear" w:color="000000" w:fill="FFFFFF"/>
            <w:vAlign w:val="center"/>
            <w:hideMark/>
          </w:tcPr>
          <w:p w14:paraId="02A7BAE7" w14:textId="77777777" w:rsidR="00560A23" w:rsidRDefault="00560A23" w:rsidP="00560A23">
            <w:pPr>
              <w:jc w:val="right"/>
              <w:rPr>
                <w:rFonts w:cs="Arial"/>
              </w:rPr>
            </w:pPr>
            <w:r>
              <w:rPr>
                <w:rFonts w:cs="Arial"/>
              </w:rPr>
              <w:t>6.478</w:t>
            </w:r>
          </w:p>
        </w:tc>
        <w:tc>
          <w:tcPr>
            <w:tcW w:w="1276" w:type="dxa"/>
            <w:tcBorders>
              <w:top w:val="nil"/>
              <w:left w:val="nil"/>
              <w:bottom w:val="single" w:sz="4" w:space="0" w:color="auto"/>
              <w:right w:val="single" w:sz="4" w:space="0" w:color="auto"/>
            </w:tcBorders>
            <w:shd w:val="clear" w:color="000000" w:fill="FFFFFF"/>
            <w:vAlign w:val="center"/>
            <w:hideMark/>
          </w:tcPr>
          <w:p w14:paraId="77B9CEB6" w14:textId="77777777" w:rsidR="00560A23" w:rsidRDefault="00560A23" w:rsidP="00560A23">
            <w:pPr>
              <w:jc w:val="right"/>
              <w:rPr>
                <w:rFonts w:cs="Arial"/>
              </w:rPr>
            </w:pPr>
            <w:r>
              <w:rPr>
                <w:rFonts w:cs="Arial"/>
              </w:rPr>
              <w:t>5.654</w:t>
            </w:r>
          </w:p>
        </w:tc>
        <w:tc>
          <w:tcPr>
            <w:tcW w:w="1417" w:type="dxa"/>
            <w:tcBorders>
              <w:top w:val="nil"/>
              <w:left w:val="nil"/>
              <w:bottom w:val="single" w:sz="4" w:space="0" w:color="auto"/>
              <w:right w:val="single" w:sz="4" w:space="0" w:color="auto"/>
            </w:tcBorders>
            <w:shd w:val="clear" w:color="000000" w:fill="FFFFFF"/>
            <w:vAlign w:val="center"/>
            <w:hideMark/>
          </w:tcPr>
          <w:p w14:paraId="2E3C0F10" w14:textId="77777777" w:rsidR="00560A23" w:rsidRDefault="00560A23" w:rsidP="00560A23">
            <w:pPr>
              <w:jc w:val="right"/>
              <w:rPr>
                <w:rFonts w:cs="Arial"/>
              </w:rPr>
            </w:pPr>
            <w:r>
              <w:rPr>
                <w:rFonts w:cs="Arial"/>
              </w:rPr>
              <w:t>-0.110</w:t>
            </w:r>
          </w:p>
        </w:tc>
        <w:tc>
          <w:tcPr>
            <w:tcW w:w="1276" w:type="dxa"/>
            <w:tcBorders>
              <w:top w:val="nil"/>
              <w:left w:val="nil"/>
              <w:bottom w:val="single" w:sz="4" w:space="0" w:color="auto"/>
              <w:right w:val="single" w:sz="8" w:space="0" w:color="auto"/>
            </w:tcBorders>
            <w:shd w:val="clear" w:color="000000" w:fill="FFFFFF"/>
            <w:vAlign w:val="center"/>
            <w:hideMark/>
          </w:tcPr>
          <w:p w14:paraId="511A956E" w14:textId="77777777" w:rsidR="00560A23" w:rsidRDefault="00560A23" w:rsidP="00560A23">
            <w:pPr>
              <w:jc w:val="right"/>
              <w:rPr>
                <w:rFonts w:cs="Arial"/>
              </w:rPr>
            </w:pPr>
            <w:r>
              <w:rPr>
                <w:rFonts w:cs="Arial"/>
              </w:rPr>
              <w:t>5.764</w:t>
            </w:r>
          </w:p>
        </w:tc>
      </w:tr>
      <w:tr w:rsidR="00560A23" w:rsidRPr="00F7113A" w14:paraId="5ACE36E2" w14:textId="77777777" w:rsidTr="005C792D">
        <w:trPr>
          <w:trHeight w:val="315"/>
        </w:trPr>
        <w:tc>
          <w:tcPr>
            <w:tcW w:w="884" w:type="dxa"/>
            <w:tcBorders>
              <w:top w:val="nil"/>
              <w:left w:val="single" w:sz="8" w:space="0" w:color="auto"/>
              <w:bottom w:val="single" w:sz="4" w:space="0" w:color="auto"/>
              <w:right w:val="single" w:sz="4" w:space="0" w:color="auto"/>
            </w:tcBorders>
            <w:shd w:val="clear" w:color="000000" w:fill="FFFFFF"/>
            <w:vAlign w:val="center"/>
            <w:hideMark/>
          </w:tcPr>
          <w:p w14:paraId="4803CBA3" w14:textId="7E877DEB" w:rsidR="00560A23" w:rsidRPr="00F7113A" w:rsidRDefault="00CF60F0" w:rsidP="00560A23">
            <w:pPr>
              <w:autoSpaceDE/>
              <w:autoSpaceDN/>
              <w:adjustRightInd/>
              <w:spacing w:after="0"/>
              <w:jc w:val="right"/>
              <w:rPr>
                <w:rFonts w:eastAsia="Times New Roman" w:cs="Arial"/>
                <w:lang w:eastAsia="en-GB"/>
              </w:rPr>
            </w:pPr>
            <w:r>
              <w:rPr>
                <w:rFonts w:eastAsia="Times New Roman" w:cs="Arial"/>
                <w:lang w:eastAsia="en-GB"/>
              </w:rPr>
              <w:t>3.7</w:t>
            </w:r>
            <w:r w:rsidR="00560A23" w:rsidRPr="00F7113A">
              <w:rPr>
                <w:rFonts w:eastAsia="Times New Roman" w:cs="Arial"/>
                <w:lang w:eastAsia="en-GB"/>
              </w:rPr>
              <w:t>.16</w:t>
            </w:r>
          </w:p>
        </w:tc>
        <w:tc>
          <w:tcPr>
            <w:tcW w:w="3228" w:type="dxa"/>
            <w:tcBorders>
              <w:top w:val="nil"/>
              <w:left w:val="nil"/>
              <w:bottom w:val="single" w:sz="4" w:space="0" w:color="auto"/>
              <w:right w:val="single" w:sz="4" w:space="0" w:color="auto"/>
            </w:tcBorders>
            <w:shd w:val="clear" w:color="000000" w:fill="FFFFFF"/>
            <w:vAlign w:val="center"/>
            <w:hideMark/>
          </w:tcPr>
          <w:p w14:paraId="54A801C8" w14:textId="77777777" w:rsidR="00560A23" w:rsidRPr="005C792D" w:rsidRDefault="00560A23" w:rsidP="00560A2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EXCHEQUER SERVICES</w:t>
            </w:r>
          </w:p>
        </w:tc>
        <w:tc>
          <w:tcPr>
            <w:tcW w:w="1137" w:type="dxa"/>
            <w:tcBorders>
              <w:top w:val="nil"/>
              <w:left w:val="nil"/>
              <w:bottom w:val="single" w:sz="4" w:space="0" w:color="auto"/>
              <w:right w:val="single" w:sz="4" w:space="0" w:color="auto"/>
            </w:tcBorders>
            <w:shd w:val="clear" w:color="000000" w:fill="FFFFFF"/>
            <w:vAlign w:val="center"/>
            <w:hideMark/>
          </w:tcPr>
          <w:p w14:paraId="4C594021" w14:textId="77777777" w:rsidR="00560A23" w:rsidRDefault="00560A23" w:rsidP="00560A23">
            <w:pPr>
              <w:jc w:val="right"/>
              <w:rPr>
                <w:rFonts w:cs="Arial"/>
              </w:rPr>
            </w:pPr>
            <w:r>
              <w:rPr>
                <w:rFonts w:cs="Arial"/>
              </w:rPr>
              <w:t>4.168</w:t>
            </w:r>
          </w:p>
        </w:tc>
        <w:tc>
          <w:tcPr>
            <w:tcW w:w="1131" w:type="dxa"/>
            <w:tcBorders>
              <w:top w:val="nil"/>
              <w:left w:val="nil"/>
              <w:bottom w:val="single" w:sz="4" w:space="0" w:color="auto"/>
              <w:right w:val="single" w:sz="4" w:space="0" w:color="auto"/>
            </w:tcBorders>
            <w:shd w:val="clear" w:color="000000" w:fill="FFFFFF"/>
            <w:vAlign w:val="center"/>
            <w:hideMark/>
          </w:tcPr>
          <w:p w14:paraId="16FE101A" w14:textId="77777777" w:rsidR="00560A23" w:rsidRDefault="00560A23" w:rsidP="00560A23">
            <w:pPr>
              <w:jc w:val="right"/>
              <w:rPr>
                <w:rFonts w:cs="Arial"/>
              </w:rPr>
            </w:pPr>
            <w:r>
              <w:rPr>
                <w:rFonts w:cs="Arial"/>
              </w:rPr>
              <w:t>3.371</w:t>
            </w:r>
          </w:p>
        </w:tc>
        <w:tc>
          <w:tcPr>
            <w:tcW w:w="1276" w:type="dxa"/>
            <w:tcBorders>
              <w:top w:val="nil"/>
              <w:left w:val="nil"/>
              <w:bottom w:val="single" w:sz="4" w:space="0" w:color="auto"/>
              <w:right w:val="single" w:sz="4" w:space="0" w:color="auto"/>
            </w:tcBorders>
            <w:shd w:val="clear" w:color="000000" w:fill="FFFFFF"/>
            <w:vAlign w:val="center"/>
            <w:hideMark/>
          </w:tcPr>
          <w:p w14:paraId="2BBC6E51" w14:textId="77777777" w:rsidR="00560A23" w:rsidRDefault="00560A23" w:rsidP="00560A23">
            <w:pPr>
              <w:jc w:val="right"/>
              <w:rPr>
                <w:rFonts w:cs="Arial"/>
              </w:rPr>
            </w:pPr>
            <w:r>
              <w:rPr>
                <w:rFonts w:cs="Arial"/>
              </w:rPr>
              <w:t>-0.797</w:t>
            </w:r>
          </w:p>
        </w:tc>
        <w:tc>
          <w:tcPr>
            <w:tcW w:w="1417" w:type="dxa"/>
            <w:tcBorders>
              <w:top w:val="nil"/>
              <w:left w:val="nil"/>
              <w:bottom w:val="single" w:sz="4" w:space="0" w:color="auto"/>
              <w:right w:val="single" w:sz="4" w:space="0" w:color="auto"/>
            </w:tcBorders>
            <w:shd w:val="clear" w:color="000000" w:fill="FFFFFF"/>
            <w:vAlign w:val="center"/>
            <w:hideMark/>
          </w:tcPr>
          <w:p w14:paraId="76E0EE17" w14:textId="77777777" w:rsidR="00560A23" w:rsidRDefault="00560A23" w:rsidP="00560A23">
            <w:pPr>
              <w:jc w:val="right"/>
              <w:rPr>
                <w:rFonts w:cs="Arial"/>
              </w:rPr>
            </w:pPr>
            <w:r>
              <w:rPr>
                <w:rFonts w:cs="Arial"/>
              </w:rPr>
              <w:t>-0.498</w:t>
            </w:r>
          </w:p>
        </w:tc>
        <w:tc>
          <w:tcPr>
            <w:tcW w:w="1276" w:type="dxa"/>
            <w:tcBorders>
              <w:top w:val="nil"/>
              <w:left w:val="nil"/>
              <w:bottom w:val="single" w:sz="4" w:space="0" w:color="auto"/>
              <w:right w:val="single" w:sz="8" w:space="0" w:color="auto"/>
            </w:tcBorders>
            <w:shd w:val="clear" w:color="000000" w:fill="FFFFFF"/>
            <w:vAlign w:val="center"/>
            <w:hideMark/>
          </w:tcPr>
          <w:p w14:paraId="2E1AF24D" w14:textId="77777777" w:rsidR="00560A23" w:rsidRDefault="00560A23" w:rsidP="00560A23">
            <w:pPr>
              <w:jc w:val="right"/>
              <w:rPr>
                <w:rFonts w:cs="Arial"/>
              </w:rPr>
            </w:pPr>
            <w:r>
              <w:rPr>
                <w:rFonts w:cs="Arial"/>
              </w:rPr>
              <w:t>-0.299</w:t>
            </w:r>
          </w:p>
        </w:tc>
      </w:tr>
      <w:tr w:rsidR="00560A23" w:rsidRPr="00F7113A" w14:paraId="39B6861A" w14:textId="77777777" w:rsidTr="005C792D">
        <w:trPr>
          <w:trHeight w:val="630"/>
        </w:trPr>
        <w:tc>
          <w:tcPr>
            <w:tcW w:w="884" w:type="dxa"/>
            <w:tcBorders>
              <w:top w:val="nil"/>
              <w:left w:val="single" w:sz="8" w:space="0" w:color="auto"/>
              <w:bottom w:val="single" w:sz="4" w:space="0" w:color="auto"/>
              <w:right w:val="single" w:sz="4" w:space="0" w:color="auto"/>
            </w:tcBorders>
            <w:shd w:val="clear" w:color="000000" w:fill="FFFFFF"/>
            <w:vAlign w:val="center"/>
            <w:hideMark/>
          </w:tcPr>
          <w:p w14:paraId="341C5DCF" w14:textId="442AD3CA" w:rsidR="00560A23" w:rsidRPr="00F7113A" w:rsidRDefault="00CF60F0" w:rsidP="00560A23">
            <w:pPr>
              <w:autoSpaceDE/>
              <w:autoSpaceDN/>
              <w:adjustRightInd/>
              <w:spacing w:after="0"/>
              <w:jc w:val="right"/>
              <w:rPr>
                <w:rFonts w:eastAsia="Times New Roman" w:cs="Arial"/>
                <w:lang w:eastAsia="en-GB"/>
              </w:rPr>
            </w:pPr>
            <w:r>
              <w:rPr>
                <w:rFonts w:eastAsia="Times New Roman" w:cs="Arial"/>
                <w:lang w:eastAsia="en-GB"/>
              </w:rPr>
              <w:t>3.7</w:t>
            </w:r>
            <w:r w:rsidR="00560A23" w:rsidRPr="00F7113A">
              <w:rPr>
                <w:rFonts w:eastAsia="Times New Roman" w:cs="Arial"/>
                <w:lang w:eastAsia="en-GB"/>
              </w:rPr>
              <w:t>.17</w:t>
            </w:r>
          </w:p>
        </w:tc>
        <w:tc>
          <w:tcPr>
            <w:tcW w:w="3228" w:type="dxa"/>
            <w:tcBorders>
              <w:top w:val="nil"/>
              <w:left w:val="nil"/>
              <w:bottom w:val="single" w:sz="4" w:space="0" w:color="auto"/>
              <w:right w:val="single" w:sz="4" w:space="0" w:color="auto"/>
            </w:tcBorders>
            <w:shd w:val="clear" w:color="000000" w:fill="FFFFFF"/>
            <w:vAlign w:val="center"/>
            <w:hideMark/>
          </w:tcPr>
          <w:p w14:paraId="3F47A2A5" w14:textId="77777777" w:rsidR="00560A23" w:rsidRPr="005C792D" w:rsidRDefault="00560A23" w:rsidP="00560A2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LEGAL, DEMOCRATIC &amp; GOVERNANCE</w:t>
            </w:r>
          </w:p>
        </w:tc>
        <w:tc>
          <w:tcPr>
            <w:tcW w:w="1137" w:type="dxa"/>
            <w:tcBorders>
              <w:top w:val="nil"/>
              <w:left w:val="nil"/>
              <w:bottom w:val="single" w:sz="4" w:space="0" w:color="auto"/>
              <w:right w:val="single" w:sz="4" w:space="0" w:color="auto"/>
            </w:tcBorders>
            <w:shd w:val="clear" w:color="000000" w:fill="FFFFFF"/>
            <w:vAlign w:val="center"/>
            <w:hideMark/>
          </w:tcPr>
          <w:p w14:paraId="3A37629E" w14:textId="77777777" w:rsidR="00560A23" w:rsidRDefault="00560A23" w:rsidP="00560A23">
            <w:pPr>
              <w:jc w:val="right"/>
              <w:rPr>
                <w:rFonts w:cs="Arial"/>
              </w:rPr>
            </w:pPr>
            <w:r>
              <w:rPr>
                <w:rFonts w:cs="Arial"/>
              </w:rPr>
              <w:t>0.101</w:t>
            </w:r>
          </w:p>
        </w:tc>
        <w:tc>
          <w:tcPr>
            <w:tcW w:w="1131" w:type="dxa"/>
            <w:tcBorders>
              <w:top w:val="nil"/>
              <w:left w:val="nil"/>
              <w:bottom w:val="single" w:sz="4" w:space="0" w:color="auto"/>
              <w:right w:val="single" w:sz="4" w:space="0" w:color="auto"/>
            </w:tcBorders>
            <w:shd w:val="clear" w:color="000000" w:fill="FFFFFF"/>
            <w:vAlign w:val="center"/>
            <w:hideMark/>
          </w:tcPr>
          <w:p w14:paraId="79CF1698" w14:textId="77777777" w:rsidR="00560A23" w:rsidRDefault="00560A23" w:rsidP="00560A23">
            <w:pPr>
              <w:jc w:val="right"/>
              <w:rPr>
                <w:rFonts w:cs="Arial"/>
              </w:rPr>
            </w:pPr>
            <w:r>
              <w:rPr>
                <w:rFonts w:cs="Arial"/>
              </w:rPr>
              <w:t>0.106</w:t>
            </w:r>
          </w:p>
        </w:tc>
        <w:tc>
          <w:tcPr>
            <w:tcW w:w="1276" w:type="dxa"/>
            <w:tcBorders>
              <w:top w:val="nil"/>
              <w:left w:val="nil"/>
              <w:bottom w:val="single" w:sz="4" w:space="0" w:color="auto"/>
              <w:right w:val="single" w:sz="4" w:space="0" w:color="auto"/>
            </w:tcBorders>
            <w:shd w:val="clear" w:color="000000" w:fill="FFFFFF"/>
            <w:vAlign w:val="center"/>
            <w:hideMark/>
          </w:tcPr>
          <w:p w14:paraId="18A2C533" w14:textId="77777777" w:rsidR="00560A23" w:rsidRDefault="00560A23" w:rsidP="00560A23">
            <w:pPr>
              <w:jc w:val="right"/>
              <w:rPr>
                <w:rFonts w:cs="Arial"/>
              </w:rPr>
            </w:pPr>
            <w:r>
              <w:rPr>
                <w:rFonts w:cs="Arial"/>
              </w:rPr>
              <w:t>0.005</w:t>
            </w:r>
          </w:p>
        </w:tc>
        <w:tc>
          <w:tcPr>
            <w:tcW w:w="1417" w:type="dxa"/>
            <w:tcBorders>
              <w:top w:val="nil"/>
              <w:left w:val="nil"/>
              <w:bottom w:val="single" w:sz="4" w:space="0" w:color="auto"/>
              <w:right w:val="single" w:sz="4" w:space="0" w:color="auto"/>
            </w:tcBorders>
            <w:shd w:val="clear" w:color="000000" w:fill="FFFFFF"/>
            <w:vAlign w:val="center"/>
            <w:hideMark/>
          </w:tcPr>
          <w:p w14:paraId="3773F24C" w14:textId="77777777" w:rsidR="00560A23" w:rsidRDefault="00560A23" w:rsidP="00560A23">
            <w:pPr>
              <w:jc w:val="right"/>
              <w:rPr>
                <w:rFonts w:cs="Arial"/>
              </w:rPr>
            </w:pPr>
            <w:r>
              <w:rPr>
                <w:rFonts w:cs="Arial"/>
              </w:rPr>
              <w:t>0.000</w:t>
            </w:r>
          </w:p>
        </w:tc>
        <w:tc>
          <w:tcPr>
            <w:tcW w:w="1276" w:type="dxa"/>
            <w:tcBorders>
              <w:top w:val="nil"/>
              <w:left w:val="nil"/>
              <w:bottom w:val="single" w:sz="4" w:space="0" w:color="auto"/>
              <w:right w:val="single" w:sz="8" w:space="0" w:color="auto"/>
            </w:tcBorders>
            <w:shd w:val="clear" w:color="000000" w:fill="FFFFFF"/>
            <w:vAlign w:val="center"/>
            <w:hideMark/>
          </w:tcPr>
          <w:p w14:paraId="76230CFF" w14:textId="77777777" w:rsidR="00560A23" w:rsidRDefault="00560A23" w:rsidP="00560A23">
            <w:pPr>
              <w:jc w:val="right"/>
              <w:rPr>
                <w:rFonts w:cs="Arial"/>
              </w:rPr>
            </w:pPr>
            <w:r>
              <w:rPr>
                <w:rFonts w:cs="Arial"/>
              </w:rPr>
              <w:t>0.005</w:t>
            </w:r>
          </w:p>
        </w:tc>
      </w:tr>
      <w:tr w:rsidR="00560A23" w:rsidRPr="00F7113A" w14:paraId="02CDC082" w14:textId="77777777" w:rsidTr="005C792D">
        <w:trPr>
          <w:trHeight w:val="630"/>
        </w:trPr>
        <w:tc>
          <w:tcPr>
            <w:tcW w:w="884" w:type="dxa"/>
            <w:tcBorders>
              <w:top w:val="nil"/>
              <w:left w:val="single" w:sz="8" w:space="0" w:color="auto"/>
              <w:bottom w:val="single" w:sz="4" w:space="0" w:color="auto"/>
              <w:right w:val="single" w:sz="4" w:space="0" w:color="auto"/>
            </w:tcBorders>
            <w:shd w:val="clear" w:color="000000" w:fill="FFFFFF"/>
            <w:vAlign w:val="center"/>
            <w:hideMark/>
          </w:tcPr>
          <w:p w14:paraId="2A4369D7" w14:textId="72781697" w:rsidR="00560A23" w:rsidRPr="00F7113A" w:rsidRDefault="00CF60F0" w:rsidP="00560A23">
            <w:pPr>
              <w:autoSpaceDE/>
              <w:autoSpaceDN/>
              <w:adjustRightInd/>
              <w:spacing w:after="0"/>
              <w:jc w:val="right"/>
              <w:rPr>
                <w:rFonts w:eastAsia="Times New Roman" w:cs="Arial"/>
                <w:lang w:eastAsia="en-GB"/>
              </w:rPr>
            </w:pPr>
            <w:r>
              <w:rPr>
                <w:rFonts w:eastAsia="Times New Roman" w:cs="Arial"/>
                <w:lang w:eastAsia="en-GB"/>
              </w:rPr>
              <w:t>3.7</w:t>
            </w:r>
            <w:r w:rsidR="00560A23" w:rsidRPr="00F7113A">
              <w:rPr>
                <w:rFonts w:eastAsia="Times New Roman" w:cs="Arial"/>
                <w:lang w:eastAsia="en-GB"/>
              </w:rPr>
              <w:t>.18</w:t>
            </w:r>
          </w:p>
        </w:tc>
        <w:tc>
          <w:tcPr>
            <w:tcW w:w="3228" w:type="dxa"/>
            <w:tcBorders>
              <w:top w:val="nil"/>
              <w:left w:val="nil"/>
              <w:bottom w:val="single" w:sz="4" w:space="0" w:color="auto"/>
              <w:right w:val="single" w:sz="4" w:space="0" w:color="auto"/>
            </w:tcBorders>
            <w:shd w:val="clear" w:color="000000" w:fill="FFFFFF"/>
            <w:vAlign w:val="center"/>
            <w:hideMark/>
          </w:tcPr>
          <w:p w14:paraId="77402123" w14:textId="77777777" w:rsidR="00560A23" w:rsidRPr="005C792D" w:rsidRDefault="00560A23" w:rsidP="00560A2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LEGAL AND DEMOCRATIC SERVICES</w:t>
            </w:r>
          </w:p>
        </w:tc>
        <w:tc>
          <w:tcPr>
            <w:tcW w:w="1137" w:type="dxa"/>
            <w:tcBorders>
              <w:top w:val="nil"/>
              <w:left w:val="nil"/>
              <w:bottom w:val="single" w:sz="4" w:space="0" w:color="auto"/>
              <w:right w:val="single" w:sz="4" w:space="0" w:color="auto"/>
            </w:tcBorders>
            <w:shd w:val="clear" w:color="000000" w:fill="FFFFFF"/>
            <w:vAlign w:val="center"/>
            <w:hideMark/>
          </w:tcPr>
          <w:p w14:paraId="72443938" w14:textId="77777777" w:rsidR="00560A23" w:rsidRDefault="00560A23" w:rsidP="00560A23">
            <w:pPr>
              <w:jc w:val="right"/>
              <w:rPr>
                <w:rFonts w:cs="Arial"/>
              </w:rPr>
            </w:pPr>
            <w:r>
              <w:rPr>
                <w:rFonts w:cs="Arial"/>
              </w:rPr>
              <w:t>13.194</w:t>
            </w:r>
          </w:p>
        </w:tc>
        <w:tc>
          <w:tcPr>
            <w:tcW w:w="1131" w:type="dxa"/>
            <w:tcBorders>
              <w:top w:val="nil"/>
              <w:left w:val="nil"/>
              <w:bottom w:val="single" w:sz="4" w:space="0" w:color="auto"/>
              <w:right w:val="single" w:sz="4" w:space="0" w:color="auto"/>
            </w:tcBorders>
            <w:shd w:val="clear" w:color="000000" w:fill="FFFFFF"/>
            <w:vAlign w:val="center"/>
            <w:hideMark/>
          </w:tcPr>
          <w:p w14:paraId="3E53FCC6" w14:textId="77777777" w:rsidR="00560A23" w:rsidRDefault="00560A23" w:rsidP="00560A23">
            <w:pPr>
              <w:jc w:val="right"/>
              <w:rPr>
                <w:rFonts w:cs="Arial"/>
              </w:rPr>
            </w:pPr>
            <w:r>
              <w:rPr>
                <w:rFonts w:cs="Arial"/>
              </w:rPr>
              <w:t>13.440</w:t>
            </w:r>
          </w:p>
        </w:tc>
        <w:tc>
          <w:tcPr>
            <w:tcW w:w="1276" w:type="dxa"/>
            <w:tcBorders>
              <w:top w:val="nil"/>
              <w:left w:val="nil"/>
              <w:bottom w:val="single" w:sz="4" w:space="0" w:color="auto"/>
              <w:right w:val="single" w:sz="4" w:space="0" w:color="auto"/>
            </w:tcBorders>
            <w:shd w:val="clear" w:color="000000" w:fill="FFFFFF"/>
            <w:vAlign w:val="center"/>
            <w:hideMark/>
          </w:tcPr>
          <w:p w14:paraId="37151345" w14:textId="77777777" w:rsidR="00560A23" w:rsidRDefault="00560A23" w:rsidP="00560A23">
            <w:pPr>
              <w:jc w:val="right"/>
              <w:rPr>
                <w:rFonts w:cs="Arial"/>
              </w:rPr>
            </w:pPr>
            <w:r>
              <w:rPr>
                <w:rFonts w:cs="Arial"/>
              </w:rPr>
              <w:t>0.246</w:t>
            </w:r>
          </w:p>
        </w:tc>
        <w:tc>
          <w:tcPr>
            <w:tcW w:w="1417" w:type="dxa"/>
            <w:tcBorders>
              <w:top w:val="nil"/>
              <w:left w:val="nil"/>
              <w:bottom w:val="single" w:sz="4" w:space="0" w:color="auto"/>
              <w:right w:val="single" w:sz="4" w:space="0" w:color="auto"/>
            </w:tcBorders>
            <w:shd w:val="clear" w:color="000000" w:fill="FFFFFF"/>
            <w:vAlign w:val="center"/>
            <w:hideMark/>
          </w:tcPr>
          <w:p w14:paraId="3E9101A7" w14:textId="77777777" w:rsidR="00560A23" w:rsidRDefault="00560A23" w:rsidP="00560A23">
            <w:pPr>
              <w:jc w:val="right"/>
              <w:rPr>
                <w:rFonts w:cs="Arial"/>
              </w:rPr>
            </w:pPr>
            <w:r>
              <w:rPr>
                <w:rFonts w:cs="Arial"/>
              </w:rPr>
              <w:t>1.361</w:t>
            </w:r>
          </w:p>
        </w:tc>
        <w:tc>
          <w:tcPr>
            <w:tcW w:w="1276" w:type="dxa"/>
            <w:tcBorders>
              <w:top w:val="nil"/>
              <w:left w:val="nil"/>
              <w:bottom w:val="single" w:sz="4" w:space="0" w:color="auto"/>
              <w:right w:val="single" w:sz="8" w:space="0" w:color="auto"/>
            </w:tcBorders>
            <w:shd w:val="clear" w:color="000000" w:fill="FFFFFF"/>
            <w:vAlign w:val="center"/>
            <w:hideMark/>
          </w:tcPr>
          <w:p w14:paraId="5BF9375D" w14:textId="77777777" w:rsidR="00560A23" w:rsidRDefault="00560A23" w:rsidP="00560A23">
            <w:pPr>
              <w:jc w:val="right"/>
              <w:rPr>
                <w:rFonts w:cs="Arial"/>
              </w:rPr>
            </w:pPr>
            <w:r>
              <w:rPr>
                <w:rFonts w:cs="Arial"/>
              </w:rPr>
              <w:t>-1.115</w:t>
            </w:r>
          </w:p>
        </w:tc>
      </w:tr>
      <w:tr w:rsidR="00560A23" w:rsidRPr="00F7113A" w14:paraId="5676B574" w14:textId="77777777" w:rsidTr="005C792D">
        <w:trPr>
          <w:trHeight w:val="315"/>
        </w:trPr>
        <w:tc>
          <w:tcPr>
            <w:tcW w:w="884" w:type="dxa"/>
            <w:tcBorders>
              <w:top w:val="nil"/>
              <w:left w:val="single" w:sz="8" w:space="0" w:color="auto"/>
              <w:bottom w:val="single" w:sz="4" w:space="0" w:color="auto"/>
              <w:right w:val="single" w:sz="4" w:space="0" w:color="auto"/>
            </w:tcBorders>
            <w:shd w:val="clear" w:color="000000" w:fill="FFFFFF"/>
            <w:vAlign w:val="center"/>
            <w:hideMark/>
          </w:tcPr>
          <w:p w14:paraId="2A5EE6E9" w14:textId="30DB91E3" w:rsidR="00560A23" w:rsidRPr="00F7113A" w:rsidRDefault="00CF60F0" w:rsidP="00560A23">
            <w:pPr>
              <w:autoSpaceDE/>
              <w:autoSpaceDN/>
              <w:adjustRightInd/>
              <w:spacing w:after="0"/>
              <w:jc w:val="right"/>
              <w:rPr>
                <w:rFonts w:eastAsia="Times New Roman" w:cs="Arial"/>
                <w:lang w:eastAsia="en-GB"/>
              </w:rPr>
            </w:pPr>
            <w:r>
              <w:rPr>
                <w:rFonts w:eastAsia="Times New Roman" w:cs="Arial"/>
                <w:lang w:eastAsia="en-GB"/>
              </w:rPr>
              <w:t>3.7</w:t>
            </w:r>
            <w:r w:rsidR="00560A23" w:rsidRPr="00F7113A">
              <w:rPr>
                <w:rFonts w:eastAsia="Times New Roman" w:cs="Arial"/>
                <w:lang w:eastAsia="en-GB"/>
              </w:rPr>
              <w:t>.19</w:t>
            </w:r>
          </w:p>
        </w:tc>
        <w:tc>
          <w:tcPr>
            <w:tcW w:w="3228" w:type="dxa"/>
            <w:tcBorders>
              <w:top w:val="nil"/>
              <w:left w:val="nil"/>
              <w:bottom w:val="single" w:sz="4" w:space="0" w:color="auto"/>
              <w:right w:val="single" w:sz="4" w:space="0" w:color="auto"/>
            </w:tcBorders>
            <w:shd w:val="clear" w:color="000000" w:fill="FFFFFF"/>
            <w:vAlign w:val="center"/>
            <w:hideMark/>
          </w:tcPr>
          <w:p w14:paraId="15CD4E85" w14:textId="77777777" w:rsidR="00560A23" w:rsidRPr="005C792D" w:rsidRDefault="00560A23" w:rsidP="00560A2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INTERNAL AUDIT</w:t>
            </w:r>
          </w:p>
        </w:tc>
        <w:tc>
          <w:tcPr>
            <w:tcW w:w="1137" w:type="dxa"/>
            <w:tcBorders>
              <w:top w:val="nil"/>
              <w:left w:val="nil"/>
              <w:bottom w:val="single" w:sz="4" w:space="0" w:color="auto"/>
              <w:right w:val="single" w:sz="4" w:space="0" w:color="auto"/>
            </w:tcBorders>
            <w:shd w:val="clear" w:color="000000" w:fill="FFFFFF"/>
            <w:vAlign w:val="center"/>
            <w:hideMark/>
          </w:tcPr>
          <w:p w14:paraId="0049EE95" w14:textId="77777777" w:rsidR="00560A23" w:rsidRDefault="00560A23" w:rsidP="00560A23">
            <w:pPr>
              <w:jc w:val="right"/>
              <w:rPr>
                <w:rFonts w:cs="Arial"/>
              </w:rPr>
            </w:pPr>
            <w:r>
              <w:rPr>
                <w:rFonts w:cs="Arial"/>
              </w:rPr>
              <w:t>0.697</w:t>
            </w:r>
          </w:p>
        </w:tc>
        <w:tc>
          <w:tcPr>
            <w:tcW w:w="1131" w:type="dxa"/>
            <w:tcBorders>
              <w:top w:val="nil"/>
              <w:left w:val="nil"/>
              <w:bottom w:val="single" w:sz="4" w:space="0" w:color="auto"/>
              <w:right w:val="single" w:sz="4" w:space="0" w:color="auto"/>
            </w:tcBorders>
            <w:shd w:val="clear" w:color="000000" w:fill="FFFFFF"/>
            <w:vAlign w:val="center"/>
            <w:hideMark/>
          </w:tcPr>
          <w:p w14:paraId="2F526854" w14:textId="77777777" w:rsidR="00560A23" w:rsidRDefault="00560A23" w:rsidP="00560A23">
            <w:pPr>
              <w:jc w:val="right"/>
              <w:rPr>
                <w:rFonts w:cs="Arial"/>
              </w:rPr>
            </w:pPr>
            <w:r>
              <w:rPr>
                <w:rFonts w:cs="Arial"/>
              </w:rPr>
              <w:t>0.465</w:t>
            </w:r>
          </w:p>
        </w:tc>
        <w:tc>
          <w:tcPr>
            <w:tcW w:w="1276" w:type="dxa"/>
            <w:tcBorders>
              <w:top w:val="nil"/>
              <w:left w:val="nil"/>
              <w:bottom w:val="single" w:sz="4" w:space="0" w:color="auto"/>
              <w:right w:val="single" w:sz="4" w:space="0" w:color="auto"/>
            </w:tcBorders>
            <w:shd w:val="clear" w:color="000000" w:fill="FFFFFF"/>
            <w:vAlign w:val="center"/>
            <w:hideMark/>
          </w:tcPr>
          <w:p w14:paraId="077919B7" w14:textId="77777777" w:rsidR="00560A23" w:rsidRDefault="00560A23" w:rsidP="00560A23">
            <w:pPr>
              <w:jc w:val="right"/>
              <w:rPr>
                <w:rFonts w:cs="Arial"/>
              </w:rPr>
            </w:pPr>
            <w:r>
              <w:rPr>
                <w:rFonts w:cs="Arial"/>
              </w:rPr>
              <w:t>-0.232</w:t>
            </w:r>
          </w:p>
        </w:tc>
        <w:tc>
          <w:tcPr>
            <w:tcW w:w="1417" w:type="dxa"/>
            <w:tcBorders>
              <w:top w:val="nil"/>
              <w:left w:val="nil"/>
              <w:bottom w:val="single" w:sz="4" w:space="0" w:color="auto"/>
              <w:right w:val="single" w:sz="4" w:space="0" w:color="auto"/>
            </w:tcBorders>
            <w:shd w:val="clear" w:color="000000" w:fill="FFFFFF"/>
            <w:vAlign w:val="center"/>
            <w:hideMark/>
          </w:tcPr>
          <w:p w14:paraId="4BDC3003" w14:textId="77777777" w:rsidR="00560A23" w:rsidRDefault="00560A23" w:rsidP="00560A23">
            <w:pPr>
              <w:jc w:val="right"/>
              <w:rPr>
                <w:rFonts w:cs="Arial"/>
              </w:rPr>
            </w:pPr>
            <w:r>
              <w:rPr>
                <w:rFonts w:cs="Arial"/>
              </w:rPr>
              <w:t>0.000</w:t>
            </w:r>
          </w:p>
        </w:tc>
        <w:tc>
          <w:tcPr>
            <w:tcW w:w="1276" w:type="dxa"/>
            <w:tcBorders>
              <w:top w:val="nil"/>
              <w:left w:val="nil"/>
              <w:bottom w:val="single" w:sz="4" w:space="0" w:color="auto"/>
              <w:right w:val="single" w:sz="8" w:space="0" w:color="auto"/>
            </w:tcBorders>
            <w:shd w:val="clear" w:color="000000" w:fill="FFFFFF"/>
            <w:vAlign w:val="center"/>
            <w:hideMark/>
          </w:tcPr>
          <w:p w14:paraId="592AB536" w14:textId="77777777" w:rsidR="00560A23" w:rsidRDefault="00560A23" w:rsidP="00560A23">
            <w:pPr>
              <w:jc w:val="right"/>
              <w:rPr>
                <w:rFonts w:cs="Arial"/>
              </w:rPr>
            </w:pPr>
            <w:r>
              <w:rPr>
                <w:rFonts w:cs="Arial"/>
              </w:rPr>
              <w:t>-0.232</w:t>
            </w:r>
          </w:p>
        </w:tc>
      </w:tr>
      <w:tr w:rsidR="00560A23" w:rsidRPr="00F7113A" w14:paraId="7CE71837" w14:textId="77777777" w:rsidTr="005C792D">
        <w:trPr>
          <w:trHeight w:val="330"/>
        </w:trPr>
        <w:tc>
          <w:tcPr>
            <w:tcW w:w="884" w:type="dxa"/>
            <w:tcBorders>
              <w:top w:val="nil"/>
              <w:left w:val="single" w:sz="8" w:space="0" w:color="auto"/>
              <w:bottom w:val="single" w:sz="8" w:space="0" w:color="auto"/>
              <w:right w:val="single" w:sz="4" w:space="0" w:color="auto"/>
            </w:tcBorders>
            <w:shd w:val="clear" w:color="000000" w:fill="8497B0"/>
            <w:vAlign w:val="center"/>
            <w:hideMark/>
          </w:tcPr>
          <w:p w14:paraId="231BFF01" w14:textId="77777777" w:rsidR="00560A23" w:rsidRPr="00F7113A" w:rsidRDefault="00560A23" w:rsidP="00560A23">
            <w:pPr>
              <w:autoSpaceDE/>
              <w:autoSpaceDN/>
              <w:adjustRightInd/>
              <w:spacing w:after="0"/>
              <w:jc w:val="right"/>
              <w:rPr>
                <w:rFonts w:eastAsia="Times New Roman" w:cs="Arial"/>
                <w:b/>
                <w:bCs/>
                <w:lang w:eastAsia="en-GB"/>
              </w:rPr>
            </w:pPr>
            <w:r w:rsidRPr="00F7113A">
              <w:rPr>
                <w:rFonts w:eastAsia="Times New Roman" w:cs="Arial"/>
                <w:b/>
                <w:bCs/>
                <w:lang w:eastAsia="en-GB"/>
              </w:rPr>
              <w:t> </w:t>
            </w:r>
          </w:p>
        </w:tc>
        <w:tc>
          <w:tcPr>
            <w:tcW w:w="3228" w:type="dxa"/>
            <w:tcBorders>
              <w:top w:val="nil"/>
              <w:left w:val="nil"/>
              <w:bottom w:val="single" w:sz="8" w:space="0" w:color="auto"/>
              <w:right w:val="single" w:sz="4" w:space="0" w:color="auto"/>
            </w:tcBorders>
            <w:shd w:val="clear" w:color="000000" w:fill="8497B0"/>
            <w:noWrap/>
            <w:vAlign w:val="center"/>
            <w:hideMark/>
          </w:tcPr>
          <w:p w14:paraId="0412975E" w14:textId="77777777" w:rsidR="00560A23" w:rsidRPr="005C792D" w:rsidRDefault="00560A23" w:rsidP="00560A23">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COMMISSIONING TOTAL</w:t>
            </w:r>
          </w:p>
        </w:tc>
        <w:tc>
          <w:tcPr>
            <w:tcW w:w="1137" w:type="dxa"/>
            <w:tcBorders>
              <w:top w:val="nil"/>
              <w:left w:val="nil"/>
              <w:bottom w:val="single" w:sz="8" w:space="0" w:color="auto"/>
              <w:right w:val="single" w:sz="4" w:space="0" w:color="auto"/>
            </w:tcBorders>
            <w:shd w:val="clear" w:color="000000" w:fill="8497B0"/>
            <w:vAlign w:val="center"/>
            <w:hideMark/>
          </w:tcPr>
          <w:p w14:paraId="5845A7FF" w14:textId="77777777" w:rsidR="00560A23" w:rsidRDefault="00560A23" w:rsidP="00560A23">
            <w:pPr>
              <w:jc w:val="right"/>
              <w:rPr>
                <w:rFonts w:cs="Arial"/>
                <w:b/>
                <w:bCs/>
              </w:rPr>
            </w:pPr>
            <w:r>
              <w:rPr>
                <w:rFonts w:cs="Arial"/>
                <w:b/>
                <w:bCs/>
              </w:rPr>
              <w:t>37.844</w:t>
            </w:r>
          </w:p>
        </w:tc>
        <w:tc>
          <w:tcPr>
            <w:tcW w:w="1131" w:type="dxa"/>
            <w:tcBorders>
              <w:top w:val="nil"/>
              <w:left w:val="nil"/>
              <w:bottom w:val="single" w:sz="8" w:space="0" w:color="auto"/>
              <w:right w:val="single" w:sz="4" w:space="0" w:color="auto"/>
            </w:tcBorders>
            <w:shd w:val="clear" w:color="000000" w:fill="8497B0"/>
            <w:vAlign w:val="center"/>
            <w:hideMark/>
          </w:tcPr>
          <w:p w14:paraId="034AB9FB" w14:textId="77777777" w:rsidR="00560A23" w:rsidRDefault="00560A23" w:rsidP="00560A23">
            <w:pPr>
              <w:jc w:val="right"/>
              <w:rPr>
                <w:rFonts w:cs="Arial"/>
                <w:b/>
                <w:bCs/>
              </w:rPr>
            </w:pPr>
            <w:r>
              <w:rPr>
                <w:rFonts w:cs="Arial"/>
                <w:b/>
                <w:bCs/>
              </w:rPr>
              <w:t>40.783</w:t>
            </w:r>
          </w:p>
        </w:tc>
        <w:tc>
          <w:tcPr>
            <w:tcW w:w="1276" w:type="dxa"/>
            <w:tcBorders>
              <w:top w:val="nil"/>
              <w:left w:val="nil"/>
              <w:bottom w:val="single" w:sz="8" w:space="0" w:color="auto"/>
              <w:right w:val="single" w:sz="4" w:space="0" w:color="auto"/>
            </w:tcBorders>
            <w:shd w:val="clear" w:color="000000" w:fill="8497B0"/>
            <w:vAlign w:val="center"/>
            <w:hideMark/>
          </w:tcPr>
          <w:p w14:paraId="64CD8B94" w14:textId="77777777" w:rsidR="00560A23" w:rsidRDefault="00560A23" w:rsidP="00560A23">
            <w:pPr>
              <w:jc w:val="right"/>
              <w:rPr>
                <w:rFonts w:cs="Arial"/>
                <w:b/>
                <w:bCs/>
              </w:rPr>
            </w:pPr>
            <w:r>
              <w:rPr>
                <w:rFonts w:cs="Arial"/>
                <w:b/>
                <w:bCs/>
              </w:rPr>
              <w:t>2.939</w:t>
            </w:r>
          </w:p>
        </w:tc>
        <w:tc>
          <w:tcPr>
            <w:tcW w:w="1417" w:type="dxa"/>
            <w:tcBorders>
              <w:top w:val="nil"/>
              <w:left w:val="nil"/>
              <w:bottom w:val="single" w:sz="8" w:space="0" w:color="auto"/>
              <w:right w:val="single" w:sz="4" w:space="0" w:color="auto"/>
            </w:tcBorders>
            <w:shd w:val="clear" w:color="000000" w:fill="8497B0"/>
            <w:vAlign w:val="center"/>
            <w:hideMark/>
          </w:tcPr>
          <w:p w14:paraId="3C708BDA" w14:textId="77777777" w:rsidR="00560A23" w:rsidRDefault="00560A23" w:rsidP="00560A23">
            <w:pPr>
              <w:jc w:val="right"/>
              <w:rPr>
                <w:rFonts w:cs="Arial"/>
                <w:b/>
                <w:bCs/>
              </w:rPr>
            </w:pPr>
            <w:r>
              <w:rPr>
                <w:rFonts w:cs="Arial"/>
                <w:b/>
                <w:bCs/>
              </w:rPr>
              <w:t>-1.623</w:t>
            </w:r>
          </w:p>
        </w:tc>
        <w:tc>
          <w:tcPr>
            <w:tcW w:w="1276" w:type="dxa"/>
            <w:tcBorders>
              <w:top w:val="nil"/>
              <w:left w:val="nil"/>
              <w:bottom w:val="single" w:sz="8" w:space="0" w:color="auto"/>
              <w:right w:val="single" w:sz="8" w:space="0" w:color="auto"/>
            </w:tcBorders>
            <w:shd w:val="clear" w:color="000000" w:fill="8497B0"/>
            <w:vAlign w:val="center"/>
            <w:hideMark/>
          </w:tcPr>
          <w:p w14:paraId="44B207EE" w14:textId="77777777" w:rsidR="00560A23" w:rsidRDefault="00560A23" w:rsidP="00560A23">
            <w:pPr>
              <w:jc w:val="right"/>
              <w:rPr>
                <w:rFonts w:cs="Arial"/>
                <w:b/>
                <w:bCs/>
              </w:rPr>
            </w:pPr>
            <w:r>
              <w:rPr>
                <w:rFonts w:cs="Arial"/>
                <w:b/>
                <w:bCs/>
              </w:rPr>
              <w:t>4.562</w:t>
            </w:r>
          </w:p>
        </w:tc>
      </w:tr>
    </w:tbl>
    <w:p w14:paraId="53E8165F" w14:textId="7B4379BF" w:rsidR="00CF60F0" w:rsidRDefault="006142B9" w:rsidP="00CF60F0">
      <w:pPr>
        <w:autoSpaceDE/>
        <w:autoSpaceDN/>
        <w:adjustRightInd/>
        <w:spacing w:after="0"/>
        <w:jc w:val="left"/>
        <w:rPr>
          <w:rFonts w:cs="Arial"/>
        </w:rPr>
      </w:pPr>
      <w:r>
        <w:rPr>
          <w:rFonts w:cs="Arial"/>
        </w:rPr>
        <w:br w:type="page"/>
      </w:r>
    </w:p>
    <w:p w14:paraId="1B847FB1" w14:textId="0589C919" w:rsidR="00CF60F0" w:rsidRPr="002E3B7A" w:rsidRDefault="00CF60F0" w:rsidP="00CF60F0">
      <w:pPr>
        <w:tabs>
          <w:tab w:val="left" w:pos="851"/>
          <w:tab w:val="left" w:pos="1418"/>
        </w:tabs>
        <w:spacing w:after="0"/>
        <w:contextualSpacing/>
        <w:rPr>
          <w:rFonts w:cs="Arial"/>
        </w:rPr>
      </w:pPr>
      <w:r w:rsidRPr="002E3B7A">
        <w:rPr>
          <w:rFonts w:cs="Arial"/>
        </w:rPr>
        <w:lastRenderedPageBreak/>
        <w:t xml:space="preserve">The Commissioning Services final outturn position shows an </w:t>
      </w:r>
      <w:r w:rsidR="00DA4490" w:rsidRPr="002E3B7A">
        <w:rPr>
          <w:rFonts w:cs="Arial"/>
        </w:rPr>
        <w:t>overspend</w:t>
      </w:r>
      <w:r w:rsidRPr="002E3B7A">
        <w:rPr>
          <w:rFonts w:cs="Arial"/>
        </w:rPr>
        <w:t xml:space="preserve"> in 2015/16 of £2.939m against its cash limit of £37.844m, which is an increase of £4.562m from the previously reported positon, changing from a forecast underspend to an overspend of £2.939m. </w:t>
      </w:r>
    </w:p>
    <w:p w14:paraId="0B97D81C" w14:textId="77777777" w:rsidR="00385EF7" w:rsidRPr="002E3B7A" w:rsidRDefault="00385EF7" w:rsidP="00385EF7">
      <w:pPr>
        <w:tabs>
          <w:tab w:val="left" w:pos="851"/>
          <w:tab w:val="left" w:pos="1418"/>
        </w:tabs>
        <w:spacing w:after="0"/>
        <w:contextualSpacing/>
        <w:rPr>
          <w:rFonts w:cs="Arial"/>
        </w:rPr>
      </w:pPr>
    </w:p>
    <w:p w14:paraId="5B4A4E5C" w14:textId="578164D4" w:rsidR="0013145E" w:rsidRPr="002E3B7A" w:rsidRDefault="0013145E" w:rsidP="0013145E">
      <w:pPr>
        <w:tabs>
          <w:tab w:val="left" w:pos="851"/>
          <w:tab w:val="left" w:pos="1418"/>
        </w:tabs>
        <w:spacing w:after="0"/>
        <w:contextualSpacing/>
        <w:rPr>
          <w:rFonts w:cs="Arial"/>
          <w:b/>
        </w:rPr>
      </w:pPr>
      <w:r w:rsidRPr="002E3B7A">
        <w:rPr>
          <w:rFonts w:cs="Arial"/>
          <w:b/>
        </w:rPr>
        <w:t>3.7.</w:t>
      </w:r>
      <w:r w:rsidR="009B5E46" w:rsidRPr="002E3B7A">
        <w:rPr>
          <w:rFonts w:cs="Arial"/>
          <w:b/>
        </w:rPr>
        <w:t>3</w:t>
      </w:r>
      <w:r w:rsidRPr="002E3B7A">
        <w:rPr>
          <w:rFonts w:cs="Arial"/>
          <w:b/>
        </w:rPr>
        <w:tab/>
        <w:t>Asset Management</w:t>
      </w:r>
    </w:p>
    <w:p w14:paraId="4CAD155C" w14:textId="77777777" w:rsidR="0013145E" w:rsidRPr="002E3B7A" w:rsidRDefault="0013145E" w:rsidP="0013145E">
      <w:pPr>
        <w:tabs>
          <w:tab w:val="left" w:pos="851"/>
          <w:tab w:val="left" w:pos="1418"/>
        </w:tabs>
        <w:spacing w:after="0"/>
        <w:contextualSpacing/>
        <w:rPr>
          <w:rFonts w:cs="Arial"/>
          <w:b/>
        </w:rPr>
      </w:pPr>
    </w:p>
    <w:p w14:paraId="27194084" w14:textId="25B4C3F1" w:rsidR="0013145E" w:rsidRPr="002E3B7A" w:rsidRDefault="0013145E" w:rsidP="007D1662">
      <w:pPr>
        <w:pStyle w:val="ListParagraph"/>
        <w:numPr>
          <w:ilvl w:val="0"/>
          <w:numId w:val="34"/>
        </w:numPr>
        <w:tabs>
          <w:tab w:val="left" w:pos="851"/>
          <w:tab w:val="left" w:pos="1418"/>
        </w:tabs>
        <w:spacing w:after="0"/>
        <w:rPr>
          <w:rFonts w:cs="Arial"/>
        </w:rPr>
      </w:pPr>
      <w:r w:rsidRPr="002E3B7A">
        <w:rPr>
          <w:rFonts w:cs="Arial"/>
        </w:rPr>
        <w:t>Asset Management underspent by £1.908m i</w:t>
      </w:r>
      <w:r w:rsidR="00CF60F0" w:rsidRPr="002E3B7A">
        <w:rPr>
          <w:rFonts w:cs="Arial"/>
        </w:rPr>
        <w:t>n 2015/16.</w:t>
      </w:r>
    </w:p>
    <w:p w14:paraId="0ECCD67B" w14:textId="11F46EF2" w:rsidR="0013145E" w:rsidRPr="002E3B7A" w:rsidRDefault="0013145E" w:rsidP="007D1662">
      <w:pPr>
        <w:pStyle w:val="ListParagraph"/>
        <w:numPr>
          <w:ilvl w:val="0"/>
          <w:numId w:val="34"/>
        </w:numPr>
        <w:tabs>
          <w:tab w:val="left" w:pos="851"/>
          <w:tab w:val="left" w:pos="1418"/>
        </w:tabs>
        <w:spacing w:after="0"/>
        <w:rPr>
          <w:rFonts w:cs="Arial"/>
        </w:rPr>
      </w:pPr>
      <w:r w:rsidRPr="002E3B7A">
        <w:rPr>
          <w:rFonts w:cs="Arial"/>
        </w:rPr>
        <w:t>The underspend relates to street lighting energy costs.  Following a review of bills received from EDF late in 2014/15 it became apparent that EDF overcharged the Authority in 2014/15 by £0.746m and therefore the service has shown one-off reduced spend in 2015/16 as a result of overcharges being refunded.  In addition to this the street lighting budget has shown a further underspend due to a 6% reduction from 2014/15 on energy consumption due to the programme of LED lantern fitting which has the effect of reducing energy consumption as well as the other energy saving measures include extending the dimming period and reducing the period of operation. There has also been an</w:t>
      </w:r>
      <w:r w:rsidR="00DA4490" w:rsidRPr="002E3B7A">
        <w:rPr>
          <w:rFonts w:cs="Arial"/>
        </w:rPr>
        <w:t xml:space="preserve"> </w:t>
      </w:r>
      <w:r w:rsidRPr="002E3B7A">
        <w:rPr>
          <w:rFonts w:cs="Arial"/>
        </w:rPr>
        <w:t>11% reduction from 2014/15 on the cost of energy through the re-procurement of this contract.</w:t>
      </w:r>
    </w:p>
    <w:p w14:paraId="634CEDF2" w14:textId="77777777" w:rsidR="0013145E" w:rsidRPr="002E3B7A" w:rsidRDefault="0013145E" w:rsidP="0013145E">
      <w:pPr>
        <w:tabs>
          <w:tab w:val="left" w:pos="851"/>
          <w:tab w:val="left" w:pos="1418"/>
        </w:tabs>
        <w:spacing w:after="0"/>
        <w:ind w:left="851"/>
        <w:contextualSpacing/>
        <w:rPr>
          <w:rFonts w:eastAsia="Times New Roman" w:cs="Arial"/>
          <w:lang w:eastAsia="en-GB"/>
        </w:rPr>
      </w:pPr>
    </w:p>
    <w:p w14:paraId="36E06C29" w14:textId="77777777" w:rsidR="003164BD" w:rsidRPr="002E3B7A" w:rsidRDefault="0013145E" w:rsidP="003164BD">
      <w:pPr>
        <w:tabs>
          <w:tab w:val="left" w:pos="851"/>
          <w:tab w:val="left" w:pos="1418"/>
        </w:tabs>
        <w:spacing w:after="0"/>
        <w:contextualSpacing/>
        <w:rPr>
          <w:rFonts w:cs="Arial"/>
        </w:rPr>
      </w:pPr>
      <w:r w:rsidRPr="002E3B7A">
        <w:rPr>
          <w:rFonts w:eastAsia="Times New Roman" w:cs="Arial"/>
          <w:lang w:eastAsia="en-GB"/>
        </w:rPr>
        <w:t xml:space="preserve">The outturn includes the </w:t>
      </w:r>
      <w:r w:rsidRPr="002E3B7A">
        <w:rPr>
          <w:rFonts w:cs="Arial"/>
        </w:rPr>
        <w:t xml:space="preserve">application of non-recurrent funding </w:t>
      </w:r>
      <w:r w:rsidRPr="002E3B7A">
        <w:rPr>
          <w:rFonts w:eastAsia="Times New Roman" w:cs="Arial"/>
          <w:lang w:eastAsia="en-GB"/>
        </w:rPr>
        <w:t xml:space="preserve">of £0.043m from the energy survey work reserve to cover the costs of meeting statutory requirements to Display Energy Certificates and Advisory Reports required by the government in all buildings accessed by Public.  The outturn also includes a net contribution to the CYP PFI reserves of £0.490m </w:t>
      </w:r>
      <w:r w:rsidR="003164BD" w:rsidRPr="002E3B7A">
        <w:rPr>
          <w:rFonts w:eastAsia="Times New Roman" w:cs="Arial"/>
          <w:lang w:eastAsia="en-GB"/>
        </w:rPr>
        <w:t>to fund PFI costs over the life of the contract, and the application of £0.497m from the Capital Funding Reserve – CYP to cover PFI related ICT costs.</w:t>
      </w:r>
    </w:p>
    <w:p w14:paraId="30DD3C10" w14:textId="77777777" w:rsidR="00950A89" w:rsidRPr="002E3B7A" w:rsidRDefault="00950A89" w:rsidP="00590D3B">
      <w:pPr>
        <w:tabs>
          <w:tab w:val="left" w:pos="851"/>
          <w:tab w:val="left" w:pos="1418"/>
        </w:tabs>
        <w:spacing w:after="0"/>
        <w:contextualSpacing/>
        <w:rPr>
          <w:rFonts w:cs="Arial"/>
          <w:b/>
        </w:rPr>
      </w:pPr>
    </w:p>
    <w:p w14:paraId="3255F52D" w14:textId="75B4DA04" w:rsidR="00E74C08" w:rsidRPr="002E3B7A" w:rsidRDefault="00950A89" w:rsidP="00385EF7">
      <w:pPr>
        <w:tabs>
          <w:tab w:val="left" w:pos="851"/>
          <w:tab w:val="left" w:pos="1418"/>
        </w:tabs>
        <w:spacing w:after="0"/>
        <w:rPr>
          <w:rFonts w:cs="Arial"/>
          <w:b/>
        </w:rPr>
      </w:pPr>
      <w:r w:rsidRPr="002E3B7A">
        <w:rPr>
          <w:rFonts w:cs="Arial"/>
          <w:b/>
        </w:rPr>
        <w:t>3.</w:t>
      </w:r>
      <w:r w:rsidR="009B5E46" w:rsidRPr="002E3B7A">
        <w:rPr>
          <w:rFonts w:cs="Arial"/>
          <w:b/>
        </w:rPr>
        <w:t>7</w:t>
      </w:r>
      <w:r w:rsidRPr="002E3B7A">
        <w:rPr>
          <w:rFonts w:cs="Arial"/>
          <w:b/>
        </w:rPr>
        <w:t>.8</w:t>
      </w:r>
      <w:r w:rsidR="00E74C08" w:rsidRPr="002E3B7A">
        <w:rPr>
          <w:rFonts w:cs="Arial"/>
          <w:b/>
        </w:rPr>
        <w:t xml:space="preserve"> </w:t>
      </w:r>
      <w:r w:rsidR="00E74C08" w:rsidRPr="002E3B7A">
        <w:rPr>
          <w:rFonts w:cs="Arial"/>
          <w:b/>
        </w:rPr>
        <w:tab/>
        <w:t>Policy, Information and Commissioning Age Well</w:t>
      </w:r>
    </w:p>
    <w:p w14:paraId="26AB7E24" w14:textId="77777777" w:rsidR="00E74C08" w:rsidRPr="002E3B7A" w:rsidRDefault="00E74C08" w:rsidP="00385EF7">
      <w:pPr>
        <w:tabs>
          <w:tab w:val="left" w:pos="851"/>
          <w:tab w:val="left" w:pos="1418"/>
        </w:tabs>
        <w:spacing w:after="0"/>
        <w:rPr>
          <w:rFonts w:cs="Arial"/>
        </w:rPr>
      </w:pPr>
    </w:p>
    <w:p w14:paraId="1C12E6CC" w14:textId="517FCA9C" w:rsidR="00E74C08" w:rsidRPr="002E3B7A" w:rsidRDefault="00E74C08" w:rsidP="007D1662">
      <w:pPr>
        <w:pStyle w:val="ListParagraph"/>
        <w:numPr>
          <w:ilvl w:val="0"/>
          <w:numId w:val="34"/>
        </w:numPr>
        <w:tabs>
          <w:tab w:val="left" w:pos="851"/>
          <w:tab w:val="left" w:pos="1418"/>
        </w:tabs>
        <w:spacing w:after="0"/>
        <w:rPr>
          <w:rFonts w:cs="Arial"/>
        </w:rPr>
      </w:pPr>
      <w:r w:rsidRPr="002E3B7A">
        <w:rPr>
          <w:rFonts w:cs="Arial"/>
        </w:rPr>
        <w:t>Policy, Information and Commi</w:t>
      </w:r>
      <w:r w:rsidR="00B34D41" w:rsidRPr="002E3B7A">
        <w:rPr>
          <w:rFonts w:cs="Arial"/>
        </w:rPr>
        <w:t xml:space="preserve">ssioning Age Well </w:t>
      </w:r>
      <w:r w:rsidRPr="002E3B7A">
        <w:rPr>
          <w:rFonts w:cs="Arial"/>
        </w:rPr>
        <w:t>underspen</w:t>
      </w:r>
      <w:r w:rsidR="00950A89" w:rsidRPr="002E3B7A">
        <w:rPr>
          <w:rFonts w:cs="Arial"/>
        </w:rPr>
        <w:t>t by £0.184</w:t>
      </w:r>
      <w:r w:rsidR="00CF60F0" w:rsidRPr="002E3B7A">
        <w:rPr>
          <w:rFonts w:cs="Arial"/>
        </w:rPr>
        <w:t>m in 2015/16</w:t>
      </w:r>
      <w:r w:rsidR="008A33F7" w:rsidRPr="002E3B7A">
        <w:rPr>
          <w:rFonts w:cs="Arial"/>
        </w:rPr>
        <w:t xml:space="preserve"> </w:t>
      </w:r>
      <w:r w:rsidR="00CF60F0" w:rsidRPr="002E3B7A">
        <w:rPr>
          <w:rFonts w:cs="Arial"/>
        </w:rPr>
        <w:t>relating</w:t>
      </w:r>
      <w:r w:rsidRPr="002E3B7A">
        <w:rPr>
          <w:rFonts w:cs="Arial"/>
        </w:rPr>
        <w:t xml:space="preserve"> to staff </w:t>
      </w:r>
      <w:r w:rsidR="00CF60F0" w:rsidRPr="002E3B7A">
        <w:rPr>
          <w:rFonts w:cs="Arial"/>
        </w:rPr>
        <w:t>v</w:t>
      </w:r>
      <w:r w:rsidR="009249DF" w:rsidRPr="002E3B7A">
        <w:rPr>
          <w:rFonts w:cs="Arial"/>
        </w:rPr>
        <w:t>acancies</w:t>
      </w:r>
      <w:r w:rsidRPr="002E3B7A">
        <w:rPr>
          <w:rFonts w:cs="Arial"/>
        </w:rPr>
        <w:t>.</w:t>
      </w:r>
    </w:p>
    <w:p w14:paraId="1C2CF109" w14:textId="77777777" w:rsidR="008A33F7" w:rsidRPr="002E3B7A" w:rsidRDefault="008A33F7" w:rsidP="008A33F7">
      <w:pPr>
        <w:tabs>
          <w:tab w:val="left" w:pos="851"/>
          <w:tab w:val="left" w:pos="1418"/>
        </w:tabs>
        <w:spacing w:after="0"/>
        <w:ind w:left="851"/>
        <w:contextualSpacing/>
        <w:rPr>
          <w:rFonts w:cs="Arial"/>
        </w:rPr>
      </w:pPr>
    </w:p>
    <w:p w14:paraId="0327A058" w14:textId="06932240" w:rsidR="00385EF7" w:rsidRPr="002E3B7A" w:rsidRDefault="00385EF7" w:rsidP="008A33F7">
      <w:pPr>
        <w:autoSpaceDE/>
        <w:autoSpaceDN/>
        <w:adjustRightInd/>
        <w:spacing w:after="0"/>
        <w:jc w:val="left"/>
        <w:rPr>
          <w:rFonts w:cs="Arial"/>
          <w:b/>
        </w:rPr>
      </w:pPr>
      <w:r w:rsidRPr="002E3B7A">
        <w:rPr>
          <w:rFonts w:cs="Arial"/>
          <w:b/>
        </w:rPr>
        <w:t>3.</w:t>
      </w:r>
      <w:r w:rsidR="00C70F49" w:rsidRPr="002E3B7A">
        <w:rPr>
          <w:rFonts w:cs="Arial"/>
          <w:b/>
        </w:rPr>
        <w:t>7.</w:t>
      </w:r>
      <w:r w:rsidR="009B5E46" w:rsidRPr="002E3B7A">
        <w:rPr>
          <w:rFonts w:cs="Arial"/>
          <w:b/>
        </w:rPr>
        <w:t>9</w:t>
      </w:r>
      <w:r w:rsidRPr="002E3B7A">
        <w:rPr>
          <w:rFonts w:cs="Arial"/>
          <w:b/>
        </w:rPr>
        <w:tab/>
        <w:t>Business Intelligence</w:t>
      </w:r>
    </w:p>
    <w:p w14:paraId="223EFAAE" w14:textId="77777777" w:rsidR="00385EF7" w:rsidRPr="002E3B7A" w:rsidRDefault="00385EF7" w:rsidP="00385EF7">
      <w:pPr>
        <w:tabs>
          <w:tab w:val="left" w:pos="851"/>
          <w:tab w:val="left" w:pos="1418"/>
        </w:tabs>
        <w:spacing w:after="0"/>
        <w:contextualSpacing/>
        <w:rPr>
          <w:rFonts w:cs="Arial"/>
        </w:rPr>
      </w:pPr>
    </w:p>
    <w:p w14:paraId="6523AD38" w14:textId="3AD47BD0" w:rsidR="00CD383D" w:rsidRPr="002E3B7A" w:rsidRDefault="00385EF7" w:rsidP="007D1662">
      <w:pPr>
        <w:pStyle w:val="ListParagraph"/>
        <w:numPr>
          <w:ilvl w:val="0"/>
          <w:numId w:val="34"/>
        </w:numPr>
        <w:tabs>
          <w:tab w:val="left" w:pos="851"/>
          <w:tab w:val="left" w:pos="1418"/>
        </w:tabs>
        <w:spacing w:after="0"/>
        <w:rPr>
          <w:rFonts w:cs="Arial"/>
        </w:rPr>
      </w:pPr>
      <w:r w:rsidRPr="002E3B7A">
        <w:rPr>
          <w:rFonts w:cs="Arial"/>
        </w:rPr>
        <w:t xml:space="preserve">Business Intelligence </w:t>
      </w:r>
      <w:r w:rsidR="00E50C11" w:rsidRPr="002E3B7A">
        <w:rPr>
          <w:rFonts w:cs="Arial"/>
        </w:rPr>
        <w:t>overspen</w:t>
      </w:r>
      <w:r w:rsidR="0033576B" w:rsidRPr="002E3B7A">
        <w:rPr>
          <w:rFonts w:cs="Arial"/>
        </w:rPr>
        <w:t>t</w:t>
      </w:r>
      <w:r w:rsidR="00E50C11" w:rsidRPr="002E3B7A">
        <w:rPr>
          <w:rFonts w:cs="Arial"/>
        </w:rPr>
        <w:t xml:space="preserve"> </w:t>
      </w:r>
      <w:r w:rsidRPr="002E3B7A">
        <w:rPr>
          <w:rFonts w:cs="Arial"/>
        </w:rPr>
        <w:t xml:space="preserve">by </w:t>
      </w:r>
      <w:r w:rsidR="0033576B" w:rsidRPr="002E3B7A">
        <w:rPr>
          <w:rFonts w:cs="Arial"/>
        </w:rPr>
        <w:t>£0.299</w:t>
      </w:r>
      <w:r w:rsidR="00E50C11" w:rsidRPr="002E3B7A">
        <w:rPr>
          <w:rFonts w:cs="Arial"/>
        </w:rPr>
        <w:t xml:space="preserve"> </w:t>
      </w:r>
      <w:r w:rsidRPr="002E3B7A">
        <w:rPr>
          <w:rFonts w:cs="Arial"/>
        </w:rPr>
        <w:t>in 2015/16</w:t>
      </w:r>
      <w:r w:rsidR="009B5E46" w:rsidRPr="002E3B7A">
        <w:rPr>
          <w:rFonts w:cs="Arial"/>
        </w:rPr>
        <w:t xml:space="preserve"> due</w:t>
      </w:r>
      <w:r w:rsidR="00E50C11" w:rsidRPr="002E3B7A">
        <w:rPr>
          <w:rFonts w:cs="Arial"/>
        </w:rPr>
        <w:t xml:space="preserve"> to staff costs.</w:t>
      </w:r>
    </w:p>
    <w:p w14:paraId="24B91D2E" w14:textId="77777777" w:rsidR="006961D5" w:rsidRPr="002E3B7A" w:rsidRDefault="006961D5" w:rsidP="00874BEE">
      <w:pPr>
        <w:tabs>
          <w:tab w:val="left" w:pos="851"/>
          <w:tab w:val="left" w:pos="1418"/>
        </w:tabs>
        <w:spacing w:after="0"/>
        <w:contextualSpacing/>
        <w:rPr>
          <w:rFonts w:cs="Arial"/>
        </w:rPr>
      </w:pPr>
    </w:p>
    <w:p w14:paraId="6CA12D66" w14:textId="77777777" w:rsidR="0033576B" w:rsidRPr="002E3B7A" w:rsidRDefault="0033576B" w:rsidP="00874BEE">
      <w:pPr>
        <w:tabs>
          <w:tab w:val="left" w:pos="851"/>
          <w:tab w:val="left" w:pos="1418"/>
        </w:tabs>
        <w:spacing w:after="0"/>
        <w:contextualSpacing/>
        <w:rPr>
          <w:rFonts w:cs="Arial"/>
        </w:rPr>
      </w:pPr>
      <w:r w:rsidRPr="002E3B7A">
        <w:rPr>
          <w:rFonts w:cs="Arial"/>
        </w:rPr>
        <w:t xml:space="preserve">The outturn includes </w:t>
      </w:r>
      <w:r w:rsidR="006961D5" w:rsidRPr="002E3B7A">
        <w:rPr>
          <w:rFonts w:cs="Arial"/>
        </w:rPr>
        <w:t>a transfer of £0.006m t</w:t>
      </w:r>
      <w:r w:rsidRPr="002E3B7A">
        <w:rPr>
          <w:rFonts w:cs="Arial"/>
        </w:rPr>
        <w:t>o the MADE Reserve.</w:t>
      </w:r>
    </w:p>
    <w:p w14:paraId="7E578B07" w14:textId="77777777" w:rsidR="0033576B" w:rsidRPr="002E3B7A" w:rsidRDefault="0033576B" w:rsidP="00874BEE">
      <w:pPr>
        <w:tabs>
          <w:tab w:val="left" w:pos="851"/>
          <w:tab w:val="left" w:pos="1418"/>
        </w:tabs>
        <w:spacing w:after="0"/>
        <w:contextualSpacing/>
        <w:rPr>
          <w:rFonts w:cs="Arial"/>
        </w:rPr>
      </w:pPr>
    </w:p>
    <w:p w14:paraId="7F7D77D0" w14:textId="5595B67C" w:rsidR="00FB297A" w:rsidRPr="002E3B7A" w:rsidRDefault="00FB297A" w:rsidP="00874BEE">
      <w:pPr>
        <w:tabs>
          <w:tab w:val="left" w:pos="851"/>
          <w:tab w:val="left" w:pos="1418"/>
        </w:tabs>
        <w:spacing w:after="0"/>
        <w:contextualSpacing/>
        <w:rPr>
          <w:rFonts w:cs="Arial"/>
          <w:b/>
        </w:rPr>
      </w:pPr>
      <w:r w:rsidRPr="002E3B7A">
        <w:rPr>
          <w:rFonts w:cs="Arial"/>
          <w:b/>
        </w:rPr>
        <w:t>3.6.1</w:t>
      </w:r>
      <w:r w:rsidR="009B5E46" w:rsidRPr="002E3B7A">
        <w:rPr>
          <w:rFonts w:cs="Arial"/>
          <w:b/>
        </w:rPr>
        <w:t>1</w:t>
      </w:r>
      <w:r w:rsidRPr="002E3B7A">
        <w:rPr>
          <w:rFonts w:cs="Arial"/>
          <w:b/>
        </w:rPr>
        <w:tab/>
        <w:t>Financial Resources</w:t>
      </w:r>
    </w:p>
    <w:p w14:paraId="0B6A528A" w14:textId="77777777" w:rsidR="00FB297A" w:rsidRPr="002E3B7A" w:rsidRDefault="00FB297A" w:rsidP="00874BEE">
      <w:pPr>
        <w:tabs>
          <w:tab w:val="left" w:pos="851"/>
          <w:tab w:val="left" w:pos="1418"/>
        </w:tabs>
        <w:spacing w:after="0"/>
        <w:contextualSpacing/>
        <w:rPr>
          <w:rFonts w:cs="Arial"/>
        </w:rPr>
      </w:pPr>
    </w:p>
    <w:p w14:paraId="08ED21DF" w14:textId="3A586EFB" w:rsidR="00FB297A" w:rsidRPr="002E3B7A" w:rsidRDefault="00FB297A" w:rsidP="007D1662">
      <w:pPr>
        <w:pStyle w:val="ListParagraph"/>
        <w:numPr>
          <w:ilvl w:val="0"/>
          <w:numId w:val="34"/>
        </w:numPr>
        <w:tabs>
          <w:tab w:val="left" w:pos="851"/>
          <w:tab w:val="left" w:pos="1418"/>
        </w:tabs>
        <w:spacing w:after="0"/>
        <w:rPr>
          <w:rFonts w:cs="Arial"/>
        </w:rPr>
      </w:pPr>
      <w:r w:rsidRPr="002E3B7A">
        <w:rPr>
          <w:rFonts w:cs="Arial"/>
        </w:rPr>
        <w:t xml:space="preserve">Financial Resources </w:t>
      </w:r>
      <w:r w:rsidR="009B5E46" w:rsidRPr="002E3B7A">
        <w:rPr>
          <w:rFonts w:cs="Arial"/>
        </w:rPr>
        <w:t xml:space="preserve">overspent by £0.100m in 2015/16. </w:t>
      </w:r>
      <w:r w:rsidRPr="002E3B7A">
        <w:rPr>
          <w:rFonts w:cs="Arial"/>
        </w:rPr>
        <w:t xml:space="preserve">This </w:t>
      </w:r>
      <w:r w:rsidR="00F349A4" w:rsidRPr="002E3B7A">
        <w:rPr>
          <w:rFonts w:cs="Arial"/>
        </w:rPr>
        <w:t xml:space="preserve">relates to the </w:t>
      </w:r>
      <w:r w:rsidR="006A426A" w:rsidRPr="002E3B7A">
        <w:rPr>
          <w:rFonts w:cs="Arial"/>
        </w:rPr>
        <w:t>additional in year costs of the Interim D</w:t>
      </w:r>
      <w:r w:rsidR="00DA4490" w:rsidRPr="002E3B7A">
        <w:rPr>
          <w:rFonts w:cs="Arial"/>
        </w:rPr>
        <w:t xml:space="preserve">irector of Financial Resources originally agreed to be covered from reserves but subsequently has been offset by underspends across financial resources.  </w:t>
      </w:r>
    </w:p>
    <w:p w14:paraId="0C392229" w14:textId="77777777" w:rsidR="00FB297A" w:rsidRPr="002E3B7A" w:rsidRDefault="00FB297A" w:rsidP="00E052EB">
      <w:pPr>
        <w:pStyle w:val="ListParagraph"/>
        <w:tabs>
          <w:tab w:val="left" w:pos="851"/>
          <w:tab w:val="left" w:pos="1418"/>
        </w:tabs>
        <w:spacing w:after="0"/>
        <w:rPr>
          <w:rFonts w:cs="Arial"/>
        </w:rPr>
      </w:pPr>
    </w:p>
    <w:p w14:paraId="06E03093" w14:textId="3BF3C2BE" w:rsidR="00E97CD4" w:rsidRPr="002E3B7A" w:rsidRDefault="009B5E46" w:rsidP="00A40553">
      <w:pPr>
        <w:tabs>
          <w:tab w:val="left" w:pos="851"/>
          <w:tab w:val="left" w:pos="1418"/>
        </w:tabs>
        <w:spacing w:after="0"/>
        <w:contextualSpacing/>
        <w:rPr>
          <w:rFonts w:cs="Arial"/>
          <w:b/>
        </w:rPr>
      </w:pPr>
      <w:r w:rsidRPr="002E3B7A">
        <w:rPr>
          <w:rFonts w:cs="Arial"/>
          <w:b/>
        </w:rPr>
        <w:t>3.7.13</w:t>
      </w:r>
      <w:r w:rsidR="00E97CD4" w:rsidRPr="002E3B7A">
        <w:rPr>
          <w:rFonts w:cs="Arial"/>
          <w:b/>
        </w:rPr>
        <w:tab/>
        <w:t>Financial Management (Operational)</w:t>
      </w:r>
    </w:p>
    <w:p w14:paraId="61B43B49" w14:textId="77777777" w:rsidR="00E97CD4" w:rsidRPr="002E3B7A" w:rsidRDefault="00E97CD4" w:rsidP="00E97CD4">
      <w:pPr>
        <w:tabs>
          <w:tab w:val="left" w:pos="851"/>
          <w:tab w:val="left" w:pos="1418"/>
        </w:tabs>
        <w:spacing w:after="0"/>
        <w:rPr>
          <w:rFonts w:cs="Arial"/>
        </w:rPr>
      </w:pPr>
    </w:p>
    <w:p w14:paraId="5A534F16" w14:textId="24605A66" w:rsidR="00E97CD4" w:rsidRPr="002E3B7A" w:rsidRDefault="006A426A" w:rsidP="007D1662">
      <w:pPr>
        <w:pStyle w:val="ListParagraph"/>
        <w:numPr>
          <w:ilvl w:val="0"/>
          <w:numId w:val="34"/>
        </w:numPr>
        <w:tabs>
          <w:tab w:val="left" w:pos="851"/>
          <w:tab w:val="left" w:pos="1418"/>
        </w:tabs>
        <w:spacing w:after="0"/>
        <w:rPr>
          <w:rFonts w:cs="Arial"/>
        </w:rPr>
      </w:pPr>
      <w:r w:rsidRPr="002E3B7A">
        <w:rPr>
          <w:rFonts w:cs="Arial"/>
        </w:rPr>
        <w:t xml:space="preserve">Financial Management (Operational) </w:t>
      </w:r>
      <w:r w:rsidR="00DA4490" w:rsidRPr="002E3B7A">
        <w:rPr>
          <w:rFonts w:cs="Arial"/>
        </w:rPr>
        <w:t>over</w:t>
      </w:r>
      <w:r w:rsidR="000A19D8" w:rsidRPr="002E3B7A">
        <w:rPr>
          <w:rFonts w:cs="Arial"/>
        </w:rPr>
        <w:t>spent by</w:t>
      </w:r>
      <w:r w:rsidRPr="002E3B7A">
        <w:rPr>
          <w:rFonts w:cs="Arial"/>
        </w:rPr>
        <w:t xml:space="preserve"> </w:t>
      </w:r>
      <w:r w:rsidR="00590D3B" w:rsidRPr="002E3B7A">
        <w:rPr>
          <w:rFonts w:cs="Arial"/>
        </w:rPr>
        <w:t>£0.</w:t>
      </w:r>
      <w:r w:rsidRPr="002E3B7A">
        <w:rPr>
          <w:rFonts w:cs="Arial"/>
        </w:rPr>
        <w:t>151</w:t>
      </w:r>
      <w:r w:rsidR="009D727E" w:rsidRPr="002E3B7A">
        <w:rPr>
          <w:rFonts w:cs="Arial"/>
        </w:rPr>
        <w:t xml:space="preserve">m </w:t>
      </w:r>
      <w:r w:rsidR="00DA4490" w:rsidRPr="002E3B7A">
        <w:rPr>
          <w:rFonts w:cs="Arial"/>
        </w:rPr>
        <w:t>in 2015/16</w:t>
      </w:r>
      <w:r w:rsidR="001C69D9" w:rsidRPr="002E3B7A">
        <w:rPr>
          <w:rFonts w:cs="Arial"/>
        </w:rPr>
        <w:t xml:space="preserve"> reflecting non-application of reserves.</w:t>
      </w:r>
      <w:r w:rsidR="00421532" w:rsidRPr="002E3B7A">
        <w:rPr>
          <w:rFonts w:cs="Arial"/>
        </w:rPr>
        <w:t xml:space="preserve"> </w:t>
      </w:r>
    </w:p>
    <w:p w14:paraId="490DEA97" w14:textId="77777777" w:rsidR="00E97CD4" w:rsidRPr="002E3B7A" w:rsidRDefault="00E97CD4" w:rsidP="00E97CD4">
      <w:pPr>
        <w:tabs>
          <w:tab w:val="left" w:pos="851"/>
          <w:tab w:val="left" w:pos="1418"/>
        </w:tabs>
        <w:spacing w:after="0"/>
        <w:ind w:left="720"/>
        <w:contextualSpacing/>
        <w:rPr>
          <w:rFonts w:cs="Arial"/>
        </w:rPr>
      </w:pPr>
    </w:p>
    <w:p w14:paraId="35ED7667" w14:textId="77777777" w:rsidR="003E0A8A" w:rsidRPr="002E3B7A" w:rsidRDefault="003E0A8A" w:rsidP="00FB4B0D">
      <w:pPr>
        <w:tabs>
          <w:tab w:val="left" w:pos="851"/>
          <w:tab w:val="left" w:pos="1418"/>
        </w:tabs>
        <w:spacing w:after="0"/>
        <w:contextualSpacing/>
        <w:rPr>
          <w:rFonts w:cs="Arial"/>
        </w:rPr>
      </w:pPr>
      <w:r w:rsidRPr="002E3B7A">
        <w:rPr>
          <w:rFonts w:cs="Arial"/>
        </w:rPr>
        <w:lastRenderedPageBreak/>
        <w:t xml:space="preserve">The outturn includes the transfer to reserves of £1.830m of Local Councils Roads Investment </w:t>
      </w:r>
      <w:r w:rsidR="000A19D8" w:rsidRPr="002E3B7A">
        <w:rPr>
          <w:rFonts w:cs="Arial"/>
        </w:rPr>
        <w:t>Group (</w:t>
      </w:r>
      <w:r w:rsidRPr="002E3B7A">
        <w:rPr>
          <w:rFonts w:cs="Arial"/>
        </w:rPr>
        <w:t xml:space="preserve">LCRIG) funding received late in 2015/16. </w:t>
      </w:r>
    </w:p>
    <w:p w14:paraId="71E41532" w14:textId="77777777" w:rsidR="003E0A8A" w:rsidRPr="002E3B7A" w:rsidRDefault="003E0A8A" w:rsidP="003E0A8A">
      <w:pPr>
        <w:tabs>
          <w:tab w:val="left" w:pos="851"/>
          <w:tab w:val="left" w:pos="1418"/>
        </w:tabs>
        <w:spacing w:after="0"/>
        <w:ind w:left="720"/>
        <w:contextualSpacing/>
        <w:rPr>
          <w:rFonts w:cs="Arial"/>
        </w:rPr>
      </w:pPr>
    </w:p>
    <w:p w14:paraId="560E1FD1" w14:textId="62BD8329" w:rsidR="00E97CD4" w:rsidRPr="002E3B7A" w:rsidRDefault="00E97CD4" w:rsidP="009B5E46">
      <w:pPr>
        <w:tabs>
          <w:tab w:val="left" w:pos="851"/>
          <w:tab w:val="left" w:pos="1418"/>
        </w:tabs>
        <w:spacing w:after="0"/>
        <w:contextualSpacing/>
        <w:rPr>
          <w:rFonts w:cs="Arial"/>
          <w:b/>
        </w:rPr>
      </w:pPr>
      <w:r w:rsidRPr="002E3B7A">
        <w:rPr>
          <w:rFonts w:cs="Arial"/>
          <w:b/>
        </w:rPr>
        <w:t>3.</w:t>
      </w:r>
      <w:r w:rsidR="009B5E46" w:rsidRPr="002E3B7A">
        <w:rPr>
          <w:rFonts w:cs="Arial"/>
          <w:b/>
        </w:rPr>
        <w:t>7.14</w:t>
      </w:r>
      <w:r w:rsidRPr="002E3B7A">
        <w:rPr>
          <w:rFonts w:cs="Arial"/>
          <w:b/>
        </w:rPr>
        <w:tab/>
        <w:t>Financial Management (Development and Schools)</w:t>
      </w:r>
    </w:p>
    <w:p w14:paraId="76E76A1E" w14:textId="77777777" w:rsidR="00E97CD4" w:rsidRPr="002E3B7A" w:rsidRDefault="00E97CD4" w:rsidP="00E97CD4">
      <w:pPr>
        <w:tabs>
          <w:tab w:val="left" w:pos="851"/>
          <w:tab w:val="left" w:pos="1418"/>
        </w:tabs>
        <w:spacing w:after="0"/>
        <w:rPr>
          <w:rFonts w:cs="Arial"/>
        </w:rPr>
      </w:pPr>
    </w:p>
    <w:p w14:paraId="26DEEEE5" w14:textId="4D148D56" w:rsidR="00E97CD4" w:rsidRPr="002E3B7A" w:rsidRDefault="006C4963" w:rsidP="007D1662">
      <w:pPr>
        <w:pStyle w:val="ListParagraph"/>
        <w:numPr>
          <w:ilvl w:val="0"/>
          <w:numId w:val="34"/>
        </w:numPr>
        <w:tabs>
          <w:tab w:val="left" w:pos="851"/>
          <w:tab w:val="left" w:pos="1418"/>
        </w:tabs>
        <w:spacing w:after="0"/>
        <w:rPr>
          <w:rFonts w:cs="Arial"/>
        </w:rPr>
      </w:pPr>
      <w:r w:rsidRPr="002E3B7A">
        <w:rPr>
          <w:rFonts w:cs="Arial"/>
        </w:rPr>
        <w:t xml:space="preserve">Financial Management (Development and Schools) </w:t>
      </w:r>
      <w:r w:rsidR="00E97CD4" w:rsidRPr="002E3B7A">
        <w:rPr>
          <w:rFonts w:cs="Arial"/>
        </w:rPr>
        <w:t>underspen</w:t>
      </w:r>
      <w:r w:rsidRPr="002E3B7A">
        <w:rPr>
          <w:rFonts w:cs="Arial"/>
        </w:rPr>
        <w:t>t by £0.257</w:t>
      </w:r>
      <w:r w:rsidR="009D727E" w:rsidRPr="002E3B7A">
        <w:rPr>
          <w:rFonts w:cs="Arial"/>
        </w:rPr>
        <w:t>m</w:t>
      </w:r>
      <w:r w:rsidR="009B5E46" w:rsidRPr="002E3B7A">
        <w:rPr>
          <w:rFonts w:cs="Arial"/>
        </w:rPr>
        <w:t xml:space="preserve"> in 2015/16 and </w:t>
      </w:r>
      <w:r w:rsidR="009D727E" w:rsidRPr="002E3B7A">
        <w:rPr>
          <w:rFonts w:cs="Arial"/>
        </w:rPr>
        <w:t>relates to</w:t>
      </w:r>
      <w:r w:rsidR="00E97CD4" w:rsidRPr="002E3B7A">
        <w:rPr>
          <w:rFonts w:cs="Arial"/>
        </w:rPr>
        <w:t xml:space="preserve"> staff </w:t>
      </w:r>
      <w:r w:rsidR="009249DF" w:rsidRPr="002E3B7A">
        <w:rPr>
          <w:rFonts w:cs="Arial"/>
        </w:rPr>
        <w:t xml:space="preserve">costs and </w:t>
      </w:r>
      <w:r w:rsidR="00E97CD4" w:rsidRPr="002E3B7A">
        <w:rPr>
          <w:rFonts w:cs="Arial"/>
        </w:rPr>
        <w:t>vacancies</w:t>
      </w:r>
      <w:r w:rsidR="007B6949" w:rsidRPr="002E3B7A">
        <w:rPr>
          <w:rFonts w:cs="Arial"/>
        </w:rPr>
        <w:t>.</w:t>
      </w:r>
    </w:p>
    <w:p w14:paraId="517F938B" w14:textId="77777777" w:rsidR="00A00931" w:rsidRPr="002E3B7A" w:rsidRDefault="00A00931" w:rsidP="00A40553">
      <w:pPr>
        <w:tabs>
          <w:tab w:val="left" w:pos="851"/>
          <w:tab w:val="left" w:pos="1418"/>
        </w:tabs>
        <w:spacing w:after="0"/>
        <w:contextualSpacing/>
        <w:rPr>
          <w:rFonts w:cs="Arial"/>
        </w:rPr>
      </w:pPr>
    </w:p>
    <w:p w14:paraId="264C18DC" w14:textId="743431B4" w:rsidR="00E97CD4" w:rsidRPr="002E3B7A" w:rsidRDefault="00E97CD4" w:rsidP="00E97CD4">
      <w:pPr>
        <w:tabs>
          <w:tab w:val="left" w:pos="851"/>
          <w:tab w:val="left" w:pos="1418"/>
        </w:tabs>
        <w:spacing w:after="0"/>
        <w:rPr>
          <w:rFonts w:cs="Arial"/>
          <w:b/>
        </w:rPr>
      </w:pPr>
      <w:r w:rsidRPr="002E3B7A">
        <w:rPr>
          <w:rFonts w:cs="Arial"/>
          <w:b/>
        </w:rPr>
        <w:t>3.</w:t>
      </w:r>
      <w:r w:rsidR="009B5E46" w:rsidRPr="002E3B7A">
        <w:rPr>
          <w:rFonts w:cs="Arial"/>
          <w:b/>
        </w:rPr>
        <w:t>7.15</w:t>
      </w:r>
      <w:r w:rsidRPr="002E3B7A">
        <w:rPr>
          <w:rFonts w:cs="Arial"/>
          <w:b/>
        </w:rPr>
        <w:tab/>
        <w:t>Corporate Finance</w:t>
      </w:r>
    </w:p>
    <w:p w14:paraId="50626FD6" w14:textId="77777777" w:rsidR="00E97CD4" w:rsidRPr="002E3B7A" w:rsidRDefault="00E97CD4" w:rsidP="00E97CD4">
      <w:pPr>
        <w:tabs>
          <w:tab w:val="left" w:pos="851"/>
          <w:tab w:val="left" w:pos="1418"/>
        </w:tabs>
        <w:spacing w:after="0"/>
        <w:rPr>
          <w:rFonts w:cs="Arial"/>
        </w:rPr>
      </w:pPr>
    </w:p>
    <w:p w14:paraId="3F398FCF" w14:textId="56510D23" w:rsidR="00057874" w:rsidRPr="002E3B7A" w:rsidRDefault="006C4963" w:rsidP="007D1662">
      <w:pPr>
        <w:pStyle w:val="ListParagraph"/>
        <w:numPr>
          <w:ilvl w:val="0"/>
          <w:numId w:val="34"/>
        </w:numPr>
        <w:tabs>
          <w:tab w:val="left" w:pos="851"/>
          <w:tab w:val="left" w:pos="1418"/>
        </w:tabs>
        <w:spacing w:after="0"/>
        <w:rPr>
          <w:rFonts w:cs="Arial"/>
        </w:rPr>
      </w:pPr>
      <w:r w:rsidRPr="002E3B7A">
        <w:rPr>
          <w:rFonts w:cs="Arial"/>
        </w:rPr>
        <w:t>Corporate Finance overspent by £5.654</w:t>
      </w:r>
      <w:r w:rsidR="009D727E" w:rsidRPr="002E3B7A">
        <w:rPr>
          <w:rFonts w:cs="Arial"/>
        </w:rPr>
        <w:t xml:space="preserve">m in 2015/16 </w:t>
      </w:r>
      <w:r w:rsidR="00E97CD4" w:rsidRPr="002E3B7A">
        <w:rPr>
          <w:rFonts w:cs="Arial"/>
        </w:rPr>
        <w:t>w</w:t>
      </w:r>
      <w:r w:rsidR="00DA5E3D" w:rsidRPr="002E3B7A">
        <w:rPr>
          <w:rFonts w:cs="Arial"/>
        </w:rPr>
        <w:t xml:space="preserve">hich is </w:t>
      </w:r>
      <w:r w:rsidRPr="002E3B7A">
        <w:rPr>
          <w:rFonts w:cs="Arial"/>
        </w:rPr>
        <w:t xml:space="preserve">an increase of £5.764 from </w:t>
      </w:r>
      <w:r w:rsidR="009B5E46" w:rsidRPr="002E3B7A">
        <w:rPr>
          <w:rFonts w:cs="Arial"/>
        </w:rPr>
        <w:t>last reported pos</w:t>
      </w:r>
      <w:r w:rsidR="00DB0D42" w:rsidRPr="002E3B7A">
        <w:rPr>
          <w:rFonts w:cs="Arial"/>
        </w:rPr>
        <w:t>i</w:t>
      </w:r>
      <w:r w:rsidR="009B5E46" w:rsidRPr="002E3B7A">
        <w:rPr>
          <w:rFonts w:cs="Arial"/>
        </w:rPr>
        <w:t>tion</w:t>
      </w:r>
      <w:r w:rsidR="005C53BB" w:rsidRPr="002E3B7A">
        <w:rPr>
          <w:rFonts w:cs="Arial"/>
        </w:rPr>
        <w:t>.</w:t>
      </w:r>
      <w:r w:rsidR="003E0A8A" w:rsidRPr="002E3B7A">
        <w:rPr>
          <w:rFonts w:cs="Arial"/>
        </w:rPr>
        <w:t xml:space="preserve">  </w:t>
      </w:r>
      <w:r w:rsidR="00057874" w:rsidRPr="002E3B7A">
        <w:rPr>
          <w:rFonts w:cs="Arial"/>
        </w:rPr>
        <w:t xml:space="preserve">The majority of the </w:t>
      </w:r>
      <w:r w:rsidR="009B5E46" w:rsidRPr="002E3B7A">
        <w:rPr>
          <w:rFonts w:cs="Arial"/>
        </w:rPr>
        <w:t>overspend,</w:t>
      </w:r>
      <w:r w:rsidR="00057874" w:rsidRPr="002E3B7A">
        <w:rPr>
          <w:rFonts w:cs="Arial"/>
        </w:rPr>
        <w:t xml:space="preserve"> specifically </w:t>
      </w:r>
      <w:r w:rsidR="003E0A8A" w:rsidRPr="002E3B7A">
        <w:rPr>
          <w:rFonts w:cs="Arial"/>
        </w:rPr>
        <w:t>£5.560m</w:t>
      </w:r>
      <w:r w:rsidR="00DB0D42" w:rsidRPr="002E3B7A">
        <w:rPr>
          <w:rFonts w:cs="Arial"/>
        </w:rPr>
        <w:t>,</w:t>
      </w:r>
      <w:r w:rsidR="003E0A8A" w:rsidRPr="002E3B7A">
        <w:rPr>
          <w:rFonts w:cs="Arial"/>
        </w:rPr>
        <w:t xml:space="preserve"> relate</w:t>
      </w:r>
      <w:r w:rsidR="00057874" w:rsidRPr="002E3B7A">
        <w:rPr>
          <w:rFonts w:cs="Arial"/>
        </w:rPr>
        <w:t>s</w:t>
      </w:r>
      <w:r w:rsidR="003E0A8A" w:rsidRPr="002E3B7A">
        <w:rPr>
          <w:rFonts w:cs="Arial"/>
        </w:rPr>
        <w:t xml:space="preserve"> to severance costs </w:t>
      </w:r>
      <w:r w:rsidR="00DB0D42" w:rsidRPr="002E3B7A">
        <w:rPr>
          <w:rFonts w:cs="Arial"/>
        </w:rPr>
        <w:t xml:space="preserve">not needing to be funded from reserves following the improvements to the overall financial position.  </w:t>
      </w:r>
    </w:p>
    <w:p w14:paraId="7F8AD477" w14:textId="77777777" w:rsidR="00DB0D42" w:rsidRPr="002E3B7A" w:rsidRDefault="00DB0D42" w:rsidP="00421532">
      <w:pPr>
        <w:tabs>
          <w:tab w:val="left" w:pos="851"/>
          <w:tab w:val="left" w:pos="1418"/>
        </w:tabs>
        <w:spacing w:after="0"/>
        <w:ind w:left="851"/>
        <w:contextualSpacing/>
        <w:rPr>
          <w:rFonts w:cs="Arial"/>
        </w:rPr>
      </w:pPr>
    </w:p>
    <w:p w14:paraId="1E4EDE54" w14:textId="3845AF51" w:rsidR="00E97CD4" w:rsidRPr="002E3B7A" w:rsidRDefault="00E97CD4" w:rsidP="00E97CD4">
      <w:pPr>
        <w:tabs>
          <w:tab w:val="left" w:pos="851"/>
          <w:tab w:val="left" w:pos="1418"/>
        </w:tabs>
        <w:spacing w:after="0"/>
        <w:rPr>
          <w:rFonts w:cs="Arial"/>
          <w:b/>
        </w:rPr>
      </w:pPr>
      <w:r w:rsidRPr="002E3B7A">
        <w:rPr>
          <w:rFonts w:cs="Arial"/>
          <w:b/>
        </w:rPr>
        <w:t>3.</w:t>
      </w:r>
      <w:r w:rsidR="009B5E46" w:rsidRPr="002E3B7A">
        <w:rPr>
          <w:rFonts w:cs="Arial"/>
          <w:b/>
        </w:rPr>
        <w:t>7.16</w:t>
      </w:r>
      <w:r w:rsidRPr="002E3B7A">
        <w:rPr>
          <w:rFonts w:cs="Arial"/>
          <w:b/>
        </w:rPr>
        <w:tab/>
        <w:t>Exchequer Services</w:t>
      </w:r>
    </w:p>
    <w:p w14:paraId="52B40618" w14:textId="77777777" w:rsidR="00E97CD4" w:rsidRPr="002E3B7A" w:rsidRDefault="00E97CD4" w:rsidP="00E97CD4">
      <w:pPr>
        <w:tabs>
          <w:tab w:val="left" w:pos="851"/>
          <w:tab w:val="left" w:pos="1418"/>
        </w:tabs>
        <w:spacing w:after="0"/>
        <w:rPr>
          <w:rFonts w:cs="Arial"/>
        </w:rPr>
      </w:pPr>
    </w:p>
    <w:p w14:paraId="5F5AAECB" w14:textId="5959F0C4" w:rsidR="00E97CD4" w:rsidRPr="002E3B7A" w:rsidRDefault="005C53BB" w:rsidP="007D1662">
      <w:pPr>
        <w:pStyle w:val="ListParagraph"/>
        <w:numPr>
          <w:ilvl w:val="0"/>
          <w:numId w:val="34"/>
        </w:numPr>
        <w:tabs>
          <w:tab w:val="left" w:pos="851"/>
          <w:tab w:val="left" w:pos="1418"/>
        </w:tabs>
        <w:spacing w:after="0"/>
        <w:rPr>
          <w:rFonts w:cs="Arial"/>
        </w:rPr>
      </w:pPr>
      <w:r w:rsidRPr="002E3B7A">
        <w:rPr>
          <w:rFonts w:cs="Arial"/>
        </w:rPr>
        <w:t xml:space="preserve">Exchequer Services </w:t>
      </w:r>
      <w:r w:rsidR="00041DCC" w:rsidRPr="002E3B7A">
        <w:rPr>
          <w:rFonts w:cs="Arial"/>
        </w:rPr>
        <w:t>under</w:t>
      </w:r>
      <w:r w:rsidRPr="002E3B7A">
        <w:rPr>
          <w:rFonts w:cs="Arial"/>
        </w:rPr>
        <w:t>spent by £0.797</w:t>
      </w:r>
      <w:r w:rsidR="00041DCC" w:rsidRPr="002E3B7A">
        <w:rPr>
          <w:rFonts w:cs="Arial"/>
        </w:rPr>
        <w:t xml:space="preserve">m </w:t>
      </w:r>
      <w:r w:rsidRPr="002E3B7A">
        <w:rPr>
          <w:rFonts w:cs="Arial"/>
        </w:rPr>
        <w:t>i</w:t>
      </w:r>
      <w:r w:rsidR="00041DCC" w:rsidRPr="002E3B7A">
        <w:rPr>
          <w:rFonts w:cs="Arial"/>
        </w:rPr>
        <w:t>n 2015/16</w:t>
      </w:r>
      <w:r w:rsidR="00E97CD4" w:rsidRPr="002E3B7A">
        <w:rPr>
          <w:rFonts w:cs="Arial"/>
        </w:rPr>
        <w:t xml:space="preserve"> </w:t>
      </w:r>
      <w:r w:rsidR="009B5E46" w:rsidRPr="002E3B7A">
        <w:rPr>
          <w:rFonts w:cs="Arial"/>
        </w:rPr>
        <w:t xml:space="preserve">and is as a result of </w:t>
      </w:r>
      <w:r w:rsidR="00ED00A7" w:rsidRPr="002E3B7A">
        <w:rPr>
          <w:rFonts w:cs="Arial"/>
        </w:rPr>
        <w:t>staff vacancies and lower than budgeted demand for Care and Urgent Needs</w:t>
      </w:r>
      <w:r w:rsidR="00855E68" w:rsidRPr="002E3B7A">
        <w:rPr>
          <w:rFonts w:cs="Arial"/>
        </w:rPr>
        <w:t xml:space="preserve"> Support</w:t>
      </w:r>
      <w:r w:rsidR="009B5E46" w:rsidRPr="002E3B7A">
        <w:rPr>
          <w:rFonts w:cs="Arial"/>
        </w:rPr>
        <w:t xml:space="preserve"> Scheme. </w:t>
      </w:r>
    </w:p>
    <w:p w14:paraId="34F0870D" w14:textId="77777777" w:rsidR="00D20F70" w:rsidRPr="002E3B7A" w:rsidRDefault="00D20F70" w:rsidP="00D20F70">
      <w:pPr>
        <w:tabs>
          <w:tab w:val="left" w:pos="851"/>
          <w:tab w:val="left" w:pos="1418"/>
        </w:tabs>
        <w:spacing w:after="0"/>
        <w:contextualSpacing/>
        <w:rPr>
          <w:rFonts w:cs="Arial"/>
        </w:rPr>
      </w:pPr>
    </w:p>
    <w:p w14:paraId="0A79C761" w14:textId="2F254039" w:rsidR="00E97CD4" w:rsidRPr="002E3B7A" w:rsidRDefault="00C70F49" w:rsidP="00D20F70">
      <w:pPr>
        <w:autoSpaceDE/>
        <w:autoSpaceDN/>
        <w:adjustRightInd/>
        <w:spacing w:after="0"/>
        <w:jc w:val="left"/>
        <w:rPr>
          <w:rFonts w:cs="Arial"/>
          <w:b/>
        </w:rPr>
      </w:pPr>
      <w:r w:rsidRPr="002E3B7A">
        <w:rPr>
          <w:rFonts w:cs="Arial"/>
          <w:b/>
        </w:rPr>
        <w:t>3.7.</w:t>
      </w:r>
      <w:r w:rsidR="009B5E46" w:rsidRPr="002E3B7A">
        <w:rPr>
          <w:rFonts w:cs="Arial"/>
          <w:b/>
        </w:rPr>
        <w:t>1</w:t>
      </w:r>
      <w:r w:rsidRPr="002E3B7A">
        <w:rPr>
          <w:rFonts w:cs="Arial"/>
          <w:b/>
        </w:rPr>
        <w:t>8</w:t>
      </w:r>
      <w:r w:rsidR="00E97CD4" w:rsidRPr="002E3B7A">
        <w:rPr>
          <w:rFonts w:cs="Arial"/>
          <w:b/>
        </w:rPr>
        <w:tab/>
        <w:t>Legal and Democratic Services</w:t>
      </w:r>
    </w:p>
    <w:p w14:paraId="7CE29CEA" w14:textId="77777777" w:rsidR="00E97CD4" w:rsidRPr="002E3B7A" w:rsidRDefault="00E97CD4" w:rsidP="00E97CD4">
      <w:pPr>
        <w:tabs>
          <w:tab w:val="left" w:pos="851"/>
          <w:tab w:val="left" w:pos="1418"/>
        </w:tabs>
        <w:spacing w:after="0"/>
        <w:contextualSpacing/>
        <w:rPr>
          <w:rFonts w:cs="Arial"/>
        </w:rPr>
      </w:pPr>
    </w:p>
    <w:p w14:paraId="1CAAC48E" w14:textId="5E0CE11F" w:rsidR="00E97CD4" w:rsidRPr="002E3B7A" w:rsidRDefault="00E97CD4" w:rsidP="007D1662">
      <w:pPr>
        <w:pStyle w:val="ListParagraph"/>
        <w:numPr>
          <w:ilvl w:val="0"/>
          <w:numId w:val="34"/>
        </w:numPr>
        <w:tabs>
          <w:tab w:val="left" w:pos="851"/>
          <w:tab w:val="left" w:pos="1418"/>
        </w:tabs>
        <w:spacing w:after="0"/>
        <w:rPr>
          <w:rFonts w:cs="Arial"/>
        </w:rPr>
      </w:pPr>
      <w:r w:rsidRPr="002E3B7A">
        <w:rPr>
          <w:rFonts w:cs="Arial"/>
        </w:rPr>
        <w:t xml:space="preserve">Legal and Democratic Services </w:t>
      </w:r>
      <w:r w:rsidR="008E2662" w:rsidRPr="002E3B7A">
        <w:rPr>
          <w:rFonts w:cs="Arial"/>
        </w:rPr>
        <w:t>overspent</w:t>
      </w:r>
      <w:r w:rsidR="000A35BD" w:rsidRPr="002E3B7A">
        <w:rPr>
          <w:rFonts w:cs="Arial"/>
        </w:rPr>
        <w:t xml:space="preserve"> </w:t>
      </w:r>
      <w:r w:rsidRPr="002E3B7A">
        <w:rPr>
          <w:rFonts w:cs="Arial"/>
        </w:rPr>
        <w:t xml:space="preserve">by </w:t>
      </w:r>
      <w:r w:rsidR="000B5416" w:rsidRPr="002E3B7A">
        <w:rPr>
          <w:rFonts w:cs="Arial"/>
        </w:rPr>
        <w:t>£</w:t>
      </w:r>
      <w:r w:rsidR="006961D5" w:rsidRPr="002E3B7A">
        <w:rPr>
          <w:rFonts w:cs="Arial"/>
        </w:rPr>
        <w:t>0.246</w:t>
      </w:r>
      <w:r w:rsidR="00041DCC" w:rsidRPr="002E3B7A">
        <w:rPr>
          <w:rFonts w:cs="Arial"/>
        </w:rPr>
        <w:t xml:space="preserve">m </w:t>
      </w:r>
      <w:r w:rsidRPr="002E3B7A">
        <w:rPr>
          <w:rFonts w:cs="Arial"/>
        </w:rPr>
        <w:t>in 2015/16, whic</w:t>
      </w:r>
      <w:r w:rsidR="00DA5E3D" w:rsidRPr="002E3B7A">
        <w:rPr>
          <w:rFonts w:cs="Arial"/>
        </w:rPr>
        <w:t>h is a</w:t>
      </w:r>
      <w:r w:rsidR="000B5416" w:rsidRPr="002E3B7A">
        <w:rPr>
          <w:rFonts w:cs="Arial"/>
        </w:rPr>
        <w:t xml:space="preserve"> decrease </w:t>
      </w:r>
      <w:r w:rsidR="006961D5" w:rsidRPr="002E3B7A">
        <w:rPr>
          <w:rFonts w:cs="Arial"/>
        </w:rPr>
        <w:t>of £1.115</w:t>
      </w:r>
      <w:r w:rsidR="00CD75D7" w:rsidRPr="002E3B7A">
        <w:rPr>
          <w:rFonts w:cs="Arial"/>
        </w:rPr>
        <w:t xml:space="preserve">m from the </w:t>
      </w:r>
      <w:r w:rsidR="009B5E46" w:rsidRPr="002E3B7A">
        <w:rPr>
          <w:rFonts w:cs="Arial"/>
        </w:rPr>
        <w:t xml:space="preserve">last reported position. </w:t>
      </w:r>
    </w:p>
    <w:p w14:paraId="5E4345B0" w14:textId="77777777" w:rsidR="00E97CD4" w:rsidRPr="002E3B7A" w:rsidRDefault="00CD75D7" w:rsidP="007D1662">
      <w:pPr>
        <w:pStyle w:val="ListParagraph"/>
        <w:numPr>
          <w:ilvl w:val="0"/>
          <w:numId w:val="34"/>
        </w:numPr>
        <w:tabs>
          <w:tab w:val="left" w:pos="851"/>
          <w:tab w:val="left" w:pos="1418"/>
        </w:tabs>
        <w:spacing w:after="0"/>
        <w:rPr>
          <w:rFonts w:cs="Arial"/>
        </w:rPr>
      </w:pPr>
      <w:r w:rsidRPr="002E3B7A">
        <w:rPr>
          <w:rFonts w:cs="Arial"/>
        </w:rPr>
        <w:t>Coroners Service overspent</w:t>
      </w:r>
      <w:r w:rsidR="000A35BD" w:rsidRPr="002E3B7A">
        <w:rPr>
          <w:rFonts w:cs="Arial"/>
        </w:rPr>
        <w:t xml:space="preserve"> by </w:t>
      </w:r>
      <w:r w:rsidR="00E97CD4" w:rsidRPr="002E3B7A">
        <w:rPr>
          <w:rFonts w:cs="Arial"/>
        </w:rPr>
        <w:t>£0.</w:t>
      </w:r>
      <w:r w:rsidRPr="002E3B7A">
        <w:rPr>
          <w:rFonts w:cs="Arial"/>
        </w:rPr>
        <w:t>279</w:t>
      </w:r>
      <w:r w:rsidR="000A35BD" w:rsidRPr="002E3B7A">
        <w:rPr>
          <w:rFonts w:cs="Arial"/>
        </w:rPr>
        <w:t xml:space="preserve">m </w:t>
      </w:r>
      <w:r w:rsidR="00A47086" w:rsidRPr="002E3B7A">
        <w:rPr>
          <w:rFonts w:cs="Arial"/>
        </w:rPr>
        <w:t xml:space="preserve">on </w:t>
      </w:r>
      <w:r w:rsidR="00E97CD4" w:rsidRPr="002E3B7A">
        <w:rPr>
          <w:rFonts w:cs="Arial"/>
        </w:rPr>
        <w:t>staff</w:t>
      </w:r>
      <w:r w:rsidR="00A47086" w:rsidRPr="002E3B7A">
        <w:rPr>
          <w:rFonts w:cs="Arial"/>
        </w:rPr>
        <w:t xml:space="preserve"> costs</w:t>
      </w:r>
      <w:r w:rsidR="00E97CD4" w:rsidRPr="002E3B7A">
        <w:rPr>
          <w:rFonts w:cs="Arial"/>
        </w:rPr>
        <w:t>, various fees for services provided (toxicology, pathology, mortuary fees, etc.) and SLA's with other Local Authorities, as a result of continuing demand led pressures</w:t>
      </w:r>
      <w:r w:rsidR="00A317DF" w:rsidRPr="002E3B7A">
        <w:rPr>
          <w:rFonts w:cs="Arial"/>
        </w:rPr>
        <w:t>.</w:t>
      </w:r>
      <w:r w:rsidR="006961D5" w:rsidRPr="002E3B7A">
        <w:rPr>
          <w:rFonts w:cs="Arial"/>
        </w:rPr>
        <w:t xml:space="preserve">  This is a decrease of £0.106m from the forecast outturn at the end of quarter 3 and relates to the finalisation of payments made to Blackpool Borough Council and Blackburn with Darwen Council at the end of the financial year. </w:t>
      </w:r>
      <w:r w:rsidR="00E97CD4" w:rsidRPr="002E3B7A">
        <w:rPr>
          <w:rFonts w:cs="Arial"/>
        </w:rPr>
        <w:t xml:space="preserve">  </w:t>
      </w:r>
    </w:p>
    <w:p w14:paraId="55D5636D" w14:textId="3821A9AB" w:rsidR="00A317DF" w:rsidRPr="002E3B7A" w:rsidRDefault="00A317DF" w:rsidP="007D1662">
      <w:pPr>
        <w:pStyle w:val="ListParagraph"/>
        <w:numPr>
          <w:ilvl w:val="0"/>
          <w:numId w:val="34"/>
        </w:numPr>
        <w:tabs>
          <w:tab w:val="left" w:pos="851"/>
          <w:tab w:val="left" w:pos="1418"/>
        </w:tabs>
        <w:spacing w:after="0"/>
        <w:rPr>
          <w:rFonts w:cs="Arial"/>
        </w:rPr>
      </w:pPr>
      <w:r w:rsidRPr="002E3B7A">
        <w:rPr>
          <w:rFonts w:cs="Arial"/>
        </w:rPr>
        <w:t>Democ</w:t>
      </w:r>
      <w:r w:rsidR="006961D5" w:rsidRPr="002E3B7A">
        <w:rPr>
          <w:rFonts w:cs="Arial"/>
        </w:rPr>
        <w:t xml:space="preserve">ratic </w:t>
      </w:r>
      <w:r w:rsidR="000A19D8" w:rsidRPr="002E3B7A">
        <w:rPr>
          <w:rFonts w:cs="Arial"/>
        </w:rPr>
        <w:t>Services</w:t>
      </w:r>
      <w:r w:rsidR="006961D5" w:rsidRPr="002E3B7A">
        <w:rPr>
          <w:rFonts w:cs="Arial"/>
        </w:rPr>
        <w:t xml:space="preserve"> overspent by £0.269</w:t>
      </w:r>
      <w:r w:rsidRPr="002E3B7A">
        <w:rPr>
          <w:rFonts w:cs="Arial"/>
        </w:rPr>
        <w:t xml:space="preserve">m in 2015/16, largely as a result of </w:t>
      </w:r>
      <w:r w:rsidR="00DB0D42" w:rsidRPr="002E3B7A">
        <w:rPr>
          <w:rFonts w:cs="Arial"/>
        </w:rPr>
        <w:t>additional costs incurred resulting from the shale gas public inquiry</w:t>
      </w:r>
      <w:r w:rsidRPr="002E3B7A">
        <w:rPr>
          <w:rFonts w:cs="Arial"/>
        </w:rPr>
        <w:t>.</w:t>
      </w:r>
    </w:p>
    <w:p w14:paraId="76543B6A" w14:textId="6167F555" w:rsidR="00E97CD4" w:rsidRPr="002E3B7A" w:rsidRDefault="00226638" w:rsidP="007D1662">
      <w:pPr>
        <w:pStyle w:val="ListParagraph"/>
        <w:numPr>
          <w:ilvl w:val="0"/>
          <w:numId w:val="34"/>
        </w:numPr>
        <w:tabs>
          <w:tab w:val="left" w:pos="851"/>
          <w:tab w:val="left" w:pos="1418"/>
        </w:tabs>
        <w:spacing w:after="0"/>
        <w:rPr>
          <w:rFonts w:cs="Arial"/>
        </w:rPr>
      </w:pPr>
      <w:r w:rsidRPr="002E3B7A">
        <w:rPr>
          <w:rFonts w:cs="Arial"/>
        </w:rPr>
        <w:t xml:space="preserve">Overspends of </w:t>
      </w:r>
      <w:r w:rsidR="006961D5" w:rsidRPr="002E3B7A">
        <w:rPr>
          <w:rFonts w:cs="Arial"/>
        </w:rPr>
        <w:t>£0.051</w:t>
      </w:r>
      <w:r w:rsidR="00A47086" w:rsidRPr="002E3B7A">
        <w:rPr>
          <w:rFonts w:cs="Arial"/>
        </w:rPr>
        <w:t xml:space="preserve">m </w:t>
      </w:r>
      <w:r w:rsidR="00E97CD4" w:rsidRPr="002E3B7A">
        <w:rPr>
          <w:rFonts w:cs="Arial"/>
        </w:rPr>
        <w:t xml:space="preserve">relates </w:t>
      </w:r>
      <w:r w:rsidR="00DB0D42" w:rsidRPr="002E3B7A">
        <w:rPr>
          <w:rFonts w:cs="Arial"/>
        </w:rPr>
        <w:t xml:space="preserve">to </w:t>
      </w:r>
      <w:r w:rsidR="00E97CD4" w:rsidRPr="002E3B7A">
        <w:rPr>
          <w:rFonts w:cs="Arial"/>
        </w:rPr>
        <w:t>staff, agency costs and legal fees within Legal Services resulting from increases in numbers of child protection cases</w:t>
      </w:r>
      <w:r w:rsidR="00DB0D42" w:rsidRPr="002E3B7A">
        <w:rPr>
          <w:rFonts w:cs="Arial"/>
        </w:rPr>
        <w:t>.  This has been</w:t>
      </w:r>
      <w:r w:rsidR="00BE5050" w:rsidRPr="002E3B7A">
        <w:rPr>
          <w:rFonts w:cs="Arial"/>
        </w:rPr>
        <w:t xml:space="preserve"> offset by £0.450m f</w:t>
      </w:r>
      <w:r w:rsidR="00DB0D42" w:rsidRPr="002E3B7A">
        <w:rPr>
          <w:rFonts w:cs="Arial"/>
        </w:rPr>
        <w:t>rom</w:t>
      </w:r>
      <w:r w:rsidR="00BE5050" w:rsidRPr="002E3B7A">
        <w:rPr>
          <w:rFonts w:cs="Arial"/>
        </w:rPr>
        <w:t xml:space="preserve"> the release of a provision for the guaranteeing of loans held on properties owned by LCC</w:t>
      </w:r>
      <w:r w:rsidR="003113A1" w:rsidRPr="002E3B7A">
        <w:rPr>
          <w:rFonts w:cs="Arial"/>
        </w:rPr>
        <w:t xml:space="preserve"> which is no longer required</w:t>
      </w:r>
      <w:r w:rsidR="00E97CD4" w:rsidRPr="002E3B7A">
        <w:rPr>
          <w:rFonts w:cs="Arial"/>
        </w:rPr>
        <w:t>.</w:t>
      </w:r>
      <w:r w:rsidR="00A47086" w:rsidRPr="002E3B7A">
        <w:rPr>
          <w:rFonts w:cs="Arial"/>
        </w:rPr>
        <w:t xml:space="preserve">  </w:t>
      </w:r>
    </w:p>
    <w:p w14:paraId="18784427" w14:textId="2C135CD0" w:rsidR="00E97CD4" w:rsidRPr="002E3B7A" w:rsidRDefault="00A47086" w:rsidP="007D1662">
      <w:pPr>
        <w:pStyle w:val="ListParagraph"/>
        <w:numPr>
          <w:ilvl w:val="0"/>
          <w:numId w:val="34"/>
        </w:numPr>
        <w:tabs>
          <w:tab w:val="left" w:pos="851"/>
          <w:tab w:val="left" w:pos="1418"/>
        </w:tabs>
        <w:spacing w:after="0"/>
        <w:rPr>
          <w:rFonts w:cs="Arial"/>
        </w:rPr>
      </w:pPr>
      <w:r w:rsidRPr="002E3B7A">
        <w:rPr>
          <w:rFonts w:cs="Arial"/>
        </w:rPr>
        <w:t xml:space="preserve">Further </w:t>
      </w:r>
      <w:r w:rsidR="00515151" w:rsidRPr="002E3B7A">
        <w:rPr>
          <w:rFonts w:cs="Arial"/>
        </w:rPr>
        <w:t>underspends of £0.35</w:t>
      </w:r>
      <w:r w:rsidR="00DB0D42" w:rsidRPr="002E3B7A">
        <w:rPr>
          <w:rFonts w:cs="Arial"/>
        </w:rPr>
        <w:t>3</w:t>
      </w:r>
      <w:r w:rsidR="00EC46DE" w:rsidRPr="002E3B7A">
        <w:rPr>
          <w:rFonts w:cs="Arial"/>
        </w:rPr>
        <w:t xml:space="preserve">m across </w:t>
      </w:r>
      <w:r w:rsidR="000B5416" w:rsidRPr="002E3B7A">
        <w:rPr>
          <w:rFonts w:cs="Arial"/>
        </w:rPr>
        <w:t>the remainder of the</w:t>
      </w:r>
      <w:r w:rsidRPr="002E3B7A">
        <w:rPr>
          <w:rFonts w:cs="Arial"/>
        </w:rPr>
        <w:t xml:space="preserve"> service </w:t>
      </w:r>
      <w:r w:rsidR="00E97CD4" w:rsidRPr="002E3B7A">
        <w:rPr>
          <w:rFonts w:cs="Arial"/>
        </w:rPr>
        <w:t>relate to staff vacancies</w:t>
      </w:r>
      <w:r w:rsidRPr="002E3B7A">
        <w:rPr>
          <w:rFonts w:cs="Arial"/>
        </w:rPr>
        <w:t>, expenditure for official visitors and member related expenditure</w:t>
      </w:r>
      <w:r w:rsidR="00515151" w:rsidRPr="002E3B7A">
        <w:rPr>
          <w:rFonts w:cs="Arial"/>
        </w:rPr>
        <w:t xml:space="preserve">. </w:t>
      </w:r>
    </w:p>
    <w:p w14:paraId="58DB3C58" w14:textId="77777777" w:rsidR="00E97CD4" w:rsidRPr="002E3B7A" w:rsidRDefault="00E97CD4" w:rsidP="00E97CD4">
      <w:pPr>
        <w:tabs>
          <w:tab w:val="left" w:pos="851"/>
          <w:tab w:val="left" w:pos="1418"/>
        </w:tabs>
        <w:spacing w:after="0"/>
        <w:contextualSpacing/>
        <w:rPr>
          <w:rFonts w:cs="Arial"/>
        </w:rPr>
      </w:pPr>
    </w:p>
    <w:p w14:paraId="6DA6F44D" w14:textId="735AAA73" w:rsidR="00AD269C" w:rsidRPr="002E3B7A" w:rsidRDefault="005213B9" w:rsidP="00A40553">
      <w:pPr>
        <w:tabs>
          <w:tab w:val="left" w:pos="851"/>
          <w:tab w:val="left" w:pos="1418"/>
        </w:tabs>
        <w:spacing w:after="0"/>
        <w:contextualSpacing/>
        <w:rPr>
          <w:rFonts w:cs="Arial"/>
        </w:rPr>
      </w:pPr>
      <w:r w:rsidRPr="002E3B7A">
        <w:rPr>
          <w:rFonts w:cs="Arial"/>
        </w:rPr>
        <w:t xml:space="preserve">The </w:t>
      </w:r>
      <w:r w:rsidR="007720DD" w:rsidRPr="002E3B7A">
        <w:rPr>
          <w:rFonts w:cs="Arial"/>
        </w:rPr>
        <w:t>outturn includes a contr</w:t>
      </w:r>
      <w:r w:rsidRPr="002E3B7A">
        <w:rPr>
          <w:rFonts w:cs="Arial"/>
        </w:rPr>
        <w:t>ibution to the County Council Elections reserve of £0.400m</w:t>
      </w:r>
      <w:r w:rsidR="007720DD" w:rsidRPr="002E3B7A">
        <w:rPr>
          <w:rFonts w:cs="Arial"/>
        </w:rPr>
        <w:t>, and £0.025m to the Local Member and Gateway Grant Reserve.  It also includes the application of non-re</w:t>
      </w:r>
      <w:r w:rsidR="003113A1" w:rsidRPr="002E3B7A">
        <w:rPr>
          <w:rFonts w:cs="Arial"/>
        </w:rPr>
        <w:t xml:space="preserve">current </w:t>
      </w:r>
      <w:r w:rsidR="00421532" w:rsidRPr="002E3B7A">
        <w:rPr>
          <w:rFonts w:cs="Arial"/>
        </w:rPr>
        <w:t xml:space="preserve">funding of £0.006m from reserves. </w:t>
      </w:r>
    </w:p>
    <w:p w14:paraId="38F7233C" w14:textId="77777777" w:rsidR="00BE5050" w:rsidRPr="002E3B7A" w:rsidRDefault="00BE5050" w:rsidP="00A40553">
      <w:pPr>
        <w:tabs>
          <w:tab w:val="left" w:pos="851"/>
          <w:tab w:val="left" w:pos="1418"/>
        </w:tabs>
        <w:spacing w:after="0"/>
        <w:contextualSpacing/>
        <w:rPr>
          <w:rFonts w:cs="Arial"/>
        </w:rPr>
      </w:pPr>
    </w:p>
    <w:p w14:paraId="7C0F98F9" w14:textId="760D3620" w:rsidR="00CD75D7" w:rsidRPr="002E3B7A" w:rsidRDefault="00CD75D7" w:rsidP="003164BD">
      <w:pPr>
        <w:tabs>
          <w:tab w:val="left" w:pos="851"/>
        </w:tabs>
        <w:autoSpaceDE/>
        <w:autoSpaceDN/>
        <w:adjustRightInd/>
        <w:spacing w:after="0"/>
        <w:jc w:val="left"/>
        <w:rPr>
          <w:rFonts w:cs="Arial"/>
          <w:b/>
        </w:rPr>
      </w:pPr>
      <w:r w:rsidRPr="002E3B7A">
        <w:rPr>
          <w:rFonts w:cs="Arial"/>
          <w:b/>
        </w:rPr>
        <w:t>3.</w:t>
      </w:r>
      <w:r w:rsidR="003164BD" w:rsidRPr="002E3B7A">
        <w:rPr>
          <w:rFonts w:cs="Arial"/>
          <w:b/>
        </w:rPr>
        <w:t>7</w:t>
      </w:r>
      <w:r w:rsidRPr="002E3B7A">
        <w:rPr>
          <w:rFonts w:cs="Arial"/>
          <w:b/>
        </w:rPr>
        <w:t>.19</w:t>
      </w:r>
      <w:r w:rsidRPr="002E3B7A">
        <w:rPr>
          <w:rFonts w:cs="Arial"/>
          <w:b/>
        </w:rPr>
        <w:tab/>
        <w:t>Internal Audit</w:t>
      </w:r>
    </w:p>
    <w:p w14:paraId="7D6C8309" w14:textId="77777777" w:rsidR="00CD75D7" w:rsidRPr="002E3B7A" w:rsidRDefault="00CD75D7" w:rsidP="00CD75D7">
      <w:pPr>
        <w:autoSpaceDE/>
        <w:autoSpaceDN/>
        <w:adjustRightInd/>
        <w:spacing w:after="0"/>
        <w:jc w:val="left"/>
        <w:rPr>
          <w:rFonts w:cs="Arial"/>
        </w:rPr>
      </w:pPr>
    </w:p>
    <w:p w14:paraId="46EBF6C4" w14:textId="4FAEF342" w:rsidR="00CD75D7" w:rsidRPr="002E3B7A" w:rsidRDefault="00CD75D7" w:rsidP="007D1662">
      <w:pPr>
        <w:pStyle w:val="ListParagraph"/>
        <w:numPr>
          <w:ilvl w:val="0"/>
          <w:numId w:val="39"/>
        </w:numPr>
        <w:autoSpaceDE/>
        <w:autoSpaceDN/>
        <w:adjustRightInd/>
        <w:spacing w:after="0"/>
        <w:jc w:val="left"/>
        <w:rPr>
          <w:rFonts w:cs="Arial"/>
        </w:rPr>
      </w:pPr>
      <w:r w:rsidRPr="002E3B7A">
        <w:rPr>
          <w:rFonts w:cs="Arial"/>
        </w:rPr>
        <w:t xml:space="preserve">Internal Audit underspent by £0.232m in 2015/16 which is </w:t>
      </w:r>
      <w:r w:rsidR="009B5E46" w:rsidRPr="002E3B7A">
        <w:rPr>
          <w:rFonts w:cs="Arial"/>
        </w:rPr>
        <w:t xml:space="preserve">due to </w:t>
      </w:r>
      <w:r w:rsidRPr="002E3B7A">
        <w:rPr>
          <w:rFonts w:cs="Arial"/>
        </w:rPr>
        <w:t>income from Lancashire Pension Fund and Cumbria County Council not previously included in the forecast outturn.</w:t>
      </w:r>
    </w:p>
    <w:p w14:paraId="30C5B5E9" w14:textId="77777777" w:rsidR="00E847DE" w:rsidRPr="002E3B7A" w:rsidRDefault="00E847DE" w:rsidP="00E847DE">
      <w:pPr>
        <w:pStyle w:val="ListParagraph"/>
        <w:autoSpaceDE/>
        <w:autoSpaceDN/>
        <w:adjustRightInd/>
        <w:spacing w:after="0"/>
        <w:jc w:val="left"/>
        <w:rPr>
          <w:rFonts w:cs="Arial"/>
        </w:rPr>
      </w:pPr>
    </w:p>
    <w:p w14:paraId="48674BAE" w14:textId="600250E5" w:rsidR="00C63CD8" w:rsidRDefault="00B81DFC" w:rsidP="007B1365">
      <w:pPr>
        <w:autoSpaceDE/>
        <w:autoSpaceDN/>
        <w:adjustRightInd/>
        <w:spacing w:after="0"/>
        <w:jc w:val="left"/>
        <w:rPr>
          <w:b/>
        </w:rPr>
      </w:pPr>
      <w:r>
        <w:rPr>
          <w:b/>
        </w:rPr>
        <w:lastRenderedPageBreak/>
        <w:t>3.</w:t>
      </w:r>
      <w:r w:rsidR="00C70F49">
        <w:rPr>
          <w:b/>
        </w:rPr>
        <w:t>8</w:t>
      </w:r>
      <w:r>
        <w:rPr>
          <w:b/>
        </w:rPr>
        <w:tab/>
        <w:t>Dev</w:t>
      </w:r>
      <w:r w:rsidR="007B1365">
        <w:rPr>
          <w:b/>
        </w:rPr>
        <w:t>elopment and Corporate Services</w:t>
      </w:r>
    </w:p>
    <w:p w14:paraId="53E6467E" w14:textId="77777777" w:rsidR="007B1365" w:rsidRPr="007B1365" w:rsidRDefault="007B1365" w:rsidP="007B1365">
      <w:pPr>
        <w:autoSpaceDE/>
        <w:autoSpaceDN/>
        <w:adjustRightInd/>
        <w:spacing w:after="0"/>
        <w:jc w:val="left"/>
        <w:rPr>
          <w:b/>
        </w:rPr>
      </w:pPr>
    </w:p>
    <w:tbl>
      <w:tblPr>
        <w:tblW w:w="10798" w:type="dxa"/>
        <w:tblInd w:w="-861" w:type="dxa"/>
        <w:tblLayout w:type="fixed"/>
        <w:tblLook w:val="04A0" w:firstRow="1" w:lastRow="0" w:firstColumn="1" w:lastColumn="0" w:noHBand="0" w:noVBand="1"/>
      </w:tblPr>
      <w:tblGrid>
        <w:gridCol w:w="993"/>
        <w:gridCol w:w="3544"/>
        <w:gridCol w:w="1276"/>
        <w:gridCol w:w="1134"/>
        <w:gridCol w:w="1275"/>
        <w:gridCol w:w="1300"/>
        <w:gridCol w:w="1276"/>
      </w:tblGrid>
      <w:tr w:rsidR="003F4E6E" w:rsidRPr="003F4E6E" w14:paraId="777F688D" w14:textId="77777777" w:rsidTr="007B1365">
        <w:trPr>
          <w:trHeight w:val="945"/>
        </w:trPr>
        <w:tc>
          <w:tcPr>
            <w:tcW w:w="993" w:type="dxa"/>
            <w:tcBorders>
              <w:top w:val="single" w:sz="8" w:space="0" w:color="auto"/>
              <w:left w:val="single" w:sz="8" w:space="0" w:color="auto"/>
              <w:bottom w:val="nil"/>
              <w:right w:val="single" w:sz="4" w:space="0" w:color="auto"/>
            </w:tcBorders>
            <w:shd w:val="clear" w:color="000000" w:fill="F2F2F2"/>
            <w:vAlign w:val="center"/>
            <w:hideMark/>
          </w:tcPr>
          <w:p w14:paraId="3DCF3C89" w14:textId="77777777" w:rsidR="003F4E6E" w:rsidRPr="003F4E6E" w:rsidRDefault="003F4E6E" w:rsidP="003F4E6E">
            <w:pPr>
              <w:autoSpaceDE/>
              <w:autoSpaceDN/>
              <w:adjustRightInd/>
              <w:spacing w:after="0"/>
              <w:jc w:val="center"/>
              <w:rPr>
                <w:rFonts w:eastAsia="Times New Roman" w:cs="Arial"/>
                <w:b/>
                <w:bCs/>
                <w:lang w:eastAsia="en-GB"/>
              </w:rPr>
            </w:pPr>
            <w:r w:rsidRPr="003F4E6E">
              <w:rPr>
                <w:rFonts w:eastAsia="Times New Roman" w:cs="Arial"/>
                <w:b/>
                <w:bCs/>
                <w:lang w:eastAsia="en-GB"/>
              </w:rPr>
              <w:t>Ref</w:t>
            </w:r>
          </w:p>
        </w:tc>
        <w:tc>
          <w:tcPr>
            <w:tcW w:w="3544" w:type="dxa"/>
            <w:tcBorders>
              <w:top w:val="single" w:sz="8" w:space="0" w:color="auto"/>
              <w:left w:val="nil"/>
              <w:bottom w:val="nil"/>
              <w:right w:val="single" w:sz="8" w:space="0" w:color="auto"/>
            </w:tcBorders>
            <w:shd w:val="clear" w:color="000000" w:fill="F2F2F2"/>
            <w:vAlign w:val="center"/>
            <w:hideMark/>
          </w:tcPr>
          <w:p w14:paraId="525223F1" w14:textId="77777777" w:rsidR="003F4E6E" w:rsidRPr="003F4E6E" w:rsidRDefault="003F4E6E" w:rsidP="003F4E6E">
            <w:pPr>
              <w:autoSpaceDE/>
              <w:autoSpaceDN/>
              <w:adjustRightInd/>
              <w:spacing w:after="0"/>
              <w:jc w:val="left"/>
              <w:rPr>
                <w:rFonts w:eastAsia="Times New Roman" w:cs="Arial"/>
                <w:b/>
                <w:bCs/>
                <w:lang w:eastAsia="en-GB"/>
              </w:rPr>
            </w:pPr>
            <w:r w:rsidRPr="003F4E6E">
              <w:rPr>
                <w:rFonts w:eastAsia="Times New Roman" w:cs="Arial"/>
                <w:b/>
                <w:bCs/>
                <w:lang w:eastAsia="en-GB"/>
              </w:rPr>
              <w:t>Service Grouping</w:t>
            </w:r>
          </w:p>
        </w:tc>
        <w:tc>
          <w:tcPr>
            <w:tcW w:w="1276" w:type="dxa"/>
            <w:tcBorders>
              <w:top w:val="single" w:sz="8" w:space="0" w:color="auto"/>
              <w:left w:val="nil"/>
              <w:bottom w:val="nil"/>
              <w:right w:val="single" w:sz="8" w:space="0" w:color="auto"/>
            </w:tcBorders>
            <w:shd w:val="clear" w:color="000000" w:fill="F2F2F2"/>
            <w:vAlign w:val="center"/>
            <w:hideMark/>
          </w:tcPr>
          <w:p w14:paraId="3439BC07" w14:textId="77777777" w:rsidR="003F4E6E" w:rsidRPr="003F4E6E" w:rsidRDefault="003F4E6E" w:rsidP="003F4E6E">
            <w:pPr>
              <w:autoSpaceDE/>
              <w:autoSpaceDN/>
              <w:adjustRightInd/>
              <w:spacing w:after="0"/>
              <w:jc w:val="center"/>
              <w:rPr>
                <w:rFonts w:eastAsia="Times New Roman" w:cs="Arial"/>
                <w:b/>
                <w:bCs/>
                <w:lang w:eastAsia="en-GB"/>
              </w:rPr>
            </w:pPr>
            <w:r w:rsidRPr="003F4E6E">
              <w:rPr>
                <w:rFonts w:eastAsia="Times New Roman" w:cs="Arial"/>
                <w:b/>
                <w:bCs/>
                <w:lang w:eastAsia="en-GB"/>
              </w:rPr>
              <w:t>Revised Annual Budget</w:t>
            </w:r>
          </w:p>
        </w:tc>
        <w:tc>
          <w:tcPr>
            <w:tcW w:w="1134" w:type="dxa"/>
            <w:tcBorders>
              <w:top w:val="single" w:sz="8" w:space="0" w:color="auto"/>
              <w:left w:val="nil"/>
              <w:bottom w:val="nil"/>
              <w:right w:val="single" w:sz="4" w:space="0" w:color="auto"/>
            </w:tcBorders>
            <w:shd w:val="clear" w:color="000000" w:fill="F2F2F2"/>
            <w:vAlign w:val="center"/>
            <w:hideMark/>
          </w:tcPr>
          <w:p w14:paraId="25EF2C77" w14:textId="77777777" w:rsidR="003F4E6E" w:rsidRPr="003F4E6E" w:rsidRDefault="003F4E6E" w:rsidP="003F4E6E">
            <w:pPr>
              <w:autoSpaceDE/>
              <w:autoSpaceDN/>
              <w:adjustRightInd/>
              <w:spacing w:after="0"/>
              <w:jc w:val="center"/>
              <w:rPr>
                <w:rFonts w:eastAsia="Times New Roman" w:cs="Arial"/>
                <w:b/>
                <w:bCs/>
                <w:lang w:eastAsia="en-GB"/>
              </w:rPr>
            </w:pPr>
            <w:r w:rsidRPr="003F4E6E">
              <w:rPr>
                <w:rFonts w:eastAsia="Times New Roman" w:cs="Arial"/>
                <w:b/>
                <w:bCs/>
                <w:lang w:eastAsia="en-GB"/>
              </w:rPr>
              <w:t>2015/16 Final Outturn</w:t>
            </w:r>
          </w:p>
        </w:tc>
        <w:tc>
          <w:tcPr>
            <w:tcW w:w="1275" w:type="dxa"/>
            <w:tcBorders>
              <w:top w:val="single" w:sz="8" w:space="0" w:color="auto"/>
              <w:left w:val="nil"/>
              <w:bottom w:val="nil"/>
              <w:right w:val="single" w:sz="4" w:space="0" w:color="auto"/>
            </w:tcBorders>
            <w:shd w:val="clear" w:color="000000" w:fill="F2F2F2"/>
            <w:vAlign w:val="center"/>
            <w:hideMark/>
          </w:tcPr>
          <w:p w14:paraId="6389957D" w14:textId="77777777" w:rsidR="003F4E6E" w:rsidRPr="003F4E6E" w:rsidRDefault="003F4E6E" w:rsidP="003F4E6E">
            <w:pPr>
              <w:autoSpaceDE/>
              <w:autoSpaceDN/>
              <w:adjustRightInd/>
              <w:spacing w:after="0"/>
              <w:jc w:val="center"/>
              <w:rPr>
                <w:rFonts w:eastAsia="Times New Roman" w:cs="Arial"/>
                <w:b/>
                <w:bCs/>
                <w:lang w:eastAsia="en-GB"/>
              </w:rPr>
            </w:pPr>
            <w:r w:rsidRPr="003F4E6E">
              <w:rPr>
                <w:rFonts w:eastAsia="Times New Roman" w:cs="Arial"/>
                <w:b/>
                <w:bCs/>
                <w:lang w:eastAsia="en-GB"/>
              </w:rPr>
              <w:t>2015/16 Variance</w:t>
            </w:r>
          </w:p>
        </w:tc>
        <w:tc>
          <w:tcPr>
            <w:tcW w:w="1300" w:type="dxa"/>
            <w:tcBorders>
              <w:top w:val="single" w:sz="8" w:space="0" w:color="auto"/>
              <w:left w:val="single" w:sz="8" w:space="0" w:color="auto"/>
              <w:bottom w:val="nil"/>
              <w:right w:val="single" w:sz="4" w:space="0" w:color="auto"/>
            </w:tcBorders>
            <w:shd w:val="clear" w:color="000000" w:fill="D9D9D9"/>
            <w:vAlign w:val="center"/>
            <w:hideMark/>
          </w:tcPr>
          <w:p w14:paraId="3038C875" w14:textId="77777777" w:rsidR="003F4E6E" w:rsidRPr="003F4E6E" w:rsidRDefault="003F4E6E" w:rsidP="003F4E6E">
            <w:pPr>
              <w:autoSpaceDE/>
              <w:autoSpaceDN/>
              <w:adjustRightInd/>
              <w:spacing w:after="0"/>
              <w:jc w:val="center"/>
              <w:rPr>
                <w:rFonts w:eastAsia="Times New Roman" w:cs="Arial"/>
                <w:b/>
                <w:bCs/>
                <w:lang w:eastAsia="en-GB"/>
              </w:rPr>
            </w:pPr>
            <w:r w:rsidRPr="003F4E6E">
              <w:rPr>
                <w:rFonts w:eastAsia="Times New Roman" w:cs="Arial"/>
                <w:b/>
                <w:bCs/>
                <w:lang w:eastAsia="en-GB"/>
              </w:rPr>
              <w:t>Variance reported to Cabinet</w:t>
            </w:r>
          </w:p>
        </w:tc>
        <w:tc>
          <w:tcPr>
            <w:tcW w:w="1276" w:type="dxa"/>
            <w:tcBorders>
              <w:top w:val="single" w:sz="8" w:space="0" w:color="auto"/>
              <w:left w:val="single" w:sz="8" w:space="0" w:color="auto"/>
              <w:bottom w:val="nil"/>
              <w:right w:val="single" w:sz="8" w:space="0" w:color="auto"/>
            </w:tcBorders>
            <w:shd w:val="clear" w:color="000000" w:fill="D9D9D9"/>
            <w:vAlign w:val="center"/>
            <w:hideMark/>
          </w:tcPr>
          <w:p w14:paraId="0D6F0780" w14:textId="77777777" w:rsidR="003F4E6E" w:rsidRPr="003F4E6E" w:rsidRDefault="003F4E6E" w:rsidP="003F4E6E">
            <w:pPr>
              <w:autoSpaceDE/>
              <w:autoSpaceDN/>
              <w:adjustRightInd/>
              <w:spacing w:after="0"/>
              <w:jc w:val="center"/>
              <w:rPr>
                <w:rFonts w:eastAsia="Times New Roman" w:cs="Arial"/>
                <w:b/>
                <w:bCs/>
                <w:lang w:eastAsia="en-GB"/>
              </w:rPr>
            </w:pPr>
            <w:r w:rsidRPr="003F4E6E">
              <w:rPr>
                <w:rFonts w:eastAsia="Times New Roman" w:cs="Arial"/>
                <w:b/>
                <w:bCs/>
                <w:lang w:eastAsia="en-GB"/>
              </w:rPr>
              <w:t>Changes since last Cabinet</w:t>
            </w:r>
          </w:p>
        </w:tc>
      </w:tr>
      <w:tr w:rsidR="003F4E6E" w:rsidRPr="003F4E6E" w14:paraId="561DEE98" w14:textId="77777777" w:rsidTr="007B1365">
        <w:trPr>
          <w:trHeight w:val="315"/>
        </w:trPr>
        <w:tc>
          <w:tcPr>
            <w:tcW w:w="993" w:type="dxa"/>
            <w:tcBorders>
              <w:top w:val="nil"/>
              <w:left w:val="single" w:sz="8" w:space="0" w:color="auto"/>
              <w:bottom w:val="single" w:sz="4" w:space="0" w:color="auto"/>
              <w:right w:val="single" w:sz="4" w:space="0" w:color="auto"/>
            </w:tcBorders>
            <w:shd w:val="clear" w:color="000000" w:fill="F2F2F2"/>
            <w:vAlign w:val="bottom"/>
            <w:hideMark/>
          </w:tcPr>
          <w:p w14:paraId="6DDAEC1F" w14:textId="77777777" w:rsidR="003F4E6E" w:rsidRPr="003F4E6E" w:rsidRDefault="003F4E6E" w:rsidP="003F4E6E">
            <w:pPr>
              <w:autoSpaceDE/>
              <w:autoSpaceDN/>
              <w:adjustRightInd/>
              <w:spacing w:after="0"/>
              <w:jc w:val="center"/>
              <w:rPr>
                <w:rFonts w:eastAsia="Times New Roman" w:cs="Arial"/>
                <w:b/>
                <w:bCs/>
                <w:lang w:eastAsia="en-GB"/>
              </w:rPr>
            </w:pPr>
            <w:r w:rsidRPr="003F4E6E">
              <w:rPr>
                <w:rFonts w:eastAsia="Times New Roman" w:cs="Arial"/>
                <w:b/>
                <w:bCs/>
                <w:lang w:eastAsia="en-GB"/>
              </w:rPr>
              <w:t> </w:t>
            </w:r>
          </w:p>
        </w:tc>
        <w:tc>
          <w:tcPr>
            <w:tcW w:w="3544" w:type="dxa"/>
            <w:tcBorders>
              <w:top w:val="nil"/>
              <w:left w:val="nil"/>
              <w:bottom w:val="single" w:sz="4" w:space="0" w:color="auto"/>
              <w:right w:val="single" w:sz="8" w:space="0" w:color="auto"/>
            </w:tcBorders>
            <w:shd w:val="clear" w:color="000000" w:fill="F2F2F2"/>
            <w:vAlign w:val="bottom"/>
            <w:hideMark/>
          </w:tcPr>
          <w:p w14:paraId="02A147B1" w14:textId="77777777" w:rsidR="003F4E6E" w:rsidRPr="003F4E6E" w:rsidRDefault="003F4E6E" w:rsidP="003F4E6E">
            <w:pPr>
              <w:autoSpaceDE/>
              <w:autoSpaceDN/>
              <w:adjustRightInd/>
              <w:spacing w:after="0"/>
              <w:jc w:val="center"/>
              <w:rPr>
                <w:rFonts w:eastAsia="Times New Roman" w:cs="Arial"/>
                <w:b/>
                <w:bCs/>
                <w:lang w:eastAsia="en-GB"/>
              </w:rPr>
            </w:pPr>
            <w:r w:rsidRPr="003F4E6E">
              <w:rPr>
                <w:rFonts w:eastAsia="Times New Roman" w:cs="Arial"/>
                <w:b/>
                <w:bCs/>
                <w:lang w:eastAsia="en-GB"/>
              </w:rPr>
              <w:t> </w:t>
            </w:r>
          </w:p>
        </w:tc>
        <w:tc>
          <w:tcPr>
            <w:tcW w:w="1276" w:type="dxa"/>
            <w:tcBorders>
              <w:top w:val="nil"/>
              <w:left w:val="nil"/>
              <w:bottom w:val="single" w:sz="4" w:space="0" w:color="auto"/>
              <w:right w:val="single" w:sz="8" w:space="0" w:color="auto"/>
            </w:tcBorders>
            <w:shd w:val="clear" w:color="000000" w:fill="F2F2F2"/>
            <w:vAlign w:val="bottom"/>
            <w:hideMark/>
          </w:tcPr>
          <w:p w14:paraId="00481078" w14:textId="77777777" w:rsidR="003F4E6E" w:rsidRPr="003F4E6E" w:rsidRDefault="003F4E6E" w:rsidP="003F4E6E">
            <w:pPr>
              <w:autoSpaceDE/>
              <w:autoSpaceDN/>
              <w:adjustRightInd/>
              <w:spacing w:after="0"/>
              <w:jc w:val="center"/>
              <w:rPr>
                <w:rFonts w:eastAsia="Times New Roman" w:cs="Arial"/>
                <w:b/>
                <w:bCs/>
                <w:lang w:eastAsia="en-GB"/>
              </w:rPr>
            </w:pPr>
            <w:r w:rsidRPr="003F4E6E">
              <w:rPr>
                <w:rFonts w:eastAsia="Times New Roman" w:cs="Arial"/>
                <w:b/>
                <w:bCs/>
                <w:lang w:eastAsia="en-GB"/>
              </w:rPr>
              <w:t> </w:t>
            </w:r>
          </w:p>
        </w:tc>
        <w:tc>
          <w:tcPr>
            <w:tcW w:w="1134" w:type="dxa"/>
            <w:tcBorders>
              <w:top w:val="nil"/>
              <w:left w:val="nil"/>
              <w:bottom w:val="single" w:sz="4" w:space="0" w:color="auto"/>
              <w:right w:val="single" w:sz="4" w:space="0" w:color="auto"/>
            </w:tcBorders>
            <w:shd w:val="clear" w:color="000000" w:fill="F2F2F2"/>
            <w:vAlign w:val="bottom"/>
            <w:hideMark/>
          </w:tcPr>
          <w:p w14:paraId="67AC83CA" w14:textId="77777777" w:rsidR="003F4E6E" w:rsidRPr="003F4E6E" w:rsidRDefault="003F4E6E" w:rsidP="003F4E6E">
            <w:pPr>
              <w:autoSpaceDE/>
              <w:autoSpaceDN/>
              <w:adjustRightInd/>
              <w:spacing w:after="0"/>
              <w:jc w:val="center"/>
              <w:rPr>
                <w:rFonts w:eastAsia="Times New Roman" w:cs="Arial"/>
                <w:b/>
                <w:bCs/>
                <w:lang w:eastAsia="en-GB"/>
              </w:rPr>
            </w:pPr>
            <w:r w:rsidRPr="003F4E6E">
              <w:rPr>
                <w:rFonts w:eastAsia="Times New Roman" w:cs="Arial"/>
                <w:b/>
                <w:bCs/>
                <w:lang w:eastAsia="en-GB"/>
              </w:rPr>
              <w:t> </w:t>
            </w:r>
          </w:p>
        </w:tc>
        <w:tc>
          <w:tcPr>
            <w:tcW w:w="1275" w:type="dxa"/>
            <w:tcBorders>
              <w:top w:val="nil"/>
              <w:left w:val="nil"/>
              <w:bottom w:val="single" w:sz="4" w:space="0" w:color="auto"/>
              <w:right w:val="single" w:sz="4" w:space="0" w:color="auto"/>
            </w:tcBorders>
            <w:shd w:val="clear" w:color="000000" w:fill="F2F2F2"/>
            <w:vAlign w:val="bottom"/>
            <w:hideMark/>
          </w:tcPr>
          <w:p w14:paraId="6048D60F" w14:textId="77777777" w:rsidR="003F4E6E" w:rsidRPr="003F4E6E" w:rsidRDefault="003F4E6E" w:rsidP="003F4E6E">
            <w:pPr>
              <w:autoSpaceDE/>
              <w:autoSpaceDN/>
              <w:adjustRightInd/>
              <w:spacing w:after="0"/>
              <w:jc w:val="center"/>
              <w:rPr>
                <w:rFonts w:eastAsia="Times New Roman" w:cs="Arial"/>
                <w:b/>
                <w:bCs/>
                <w:lang w:eastAsia="en-GB"/>
              </w:rPr>
            </w:pPr>
            <w:r w:rsidRPr="003F4E6E">
              <w:rPr>
                <w:rFonts w:eastAsia="Times New Roman" w:cs="Arial"/>
                <w:b/>
                <w:bCs/>
                <w:lang w:eastAsia="en-GB"/>
              </w:rPr>
              <w:t> </w:t>
            </w:r>
          </w:p>
        </w:tc>
        <w:tc>
          <w:tcPr>
            <w:tcW w:w="1300" w:type="dxa"/>
            <w:tcBorders>
              <w:top w:val="nil"/>
              <w:left w:val="single" w:sz="8" w:space="0" w:color="auto"/>
              <w:bottom w:val="single" w:sz="4" w:space="0" w:color="auto"/>
              <w:right w:val="nil"/>
            </w:tcBorders>
            <w:shd w:val="clear" w:color="000000" w:fill="D9D9D9"/>
            <w:vAlign w:val="bottom"/>
            <w:hideMark/>
          </w:tcPr>
          <w:p w14:paraId="6548ECCA" w14:textId="77777777" w:rsidR="003F4E6E" w:rsidRPr="003F4E6E" w:rsidRDefault="003F4E6E" w:rsidP="003F4E6E">
            <w:pPr>
              <w:autoSpaceDE/>
              <w:autoSpaceDN/>
              <w:adjustRightInd/>
              <w:spacing w:after="0"/>
              <w:jc w:val="center"/>
              <w:rPr>
                <w:rFonts w:eastAsia="Times New Roman" w:cs="Arial"/>
                <w:b/>
                <w:bCs/>
                <w:lang w:eastAsia="en-GB"/>
              </w:rPr>
            </w:pPr>
            <w:r w:rsidRPr="003F4E6E">
              <w:rPr>
                <w:rFonts w:eastAsia="Times New Roman" w:cs="Arial"/>
                <w:b/>
                <w:bCs/>
                <w:lang w:eastAsia="en-GB"/>
              </w:rPr>
              <w:t>QTR 3</w:t>
            </w:r>
          </w:p>
        </w:tc>
        <w:tc>
          <w:tcPr>
            <w:tcW w:w="1276" w:type="dxa"/>
            <w:tcBorders>
              <w:top w:val="nil"/>
              <w:left w:val="single" w:sz="8" w:space="0" w:color="auto"/>
              <w:bottom w:val="single" w:sz="4" w:space="0" w:color="auto"/>
              <w:right w:val="single" w:sz="8" w:space="0" w:color="auto"/>
            </w:tcBorders>
            <w:shd w:val="clear" w:color="000000" w:fill="D9D9D9"/>
            <w:vAlign w:val="bottom"/>
            <w:hideMark/>
          </w:tcPr>
          <w:p w14:paraId="39B0FE70" w14:textId="77777777" w:rsidR="003F4E6E" w:rsidRPr="003F4E6E" w:rsidRDefault="003F4E6E" w:rsidP="003F4E6E">
            <w:pPr>
              <w:autoSpaceDE/>
              <w:autoSpaceDN/>
              <w:adjustRightInd/>
              <w:spacing w:after="0"/>
              <w:jc w:val="center"/>
              <w:rPr>
                <w:rFonts w:eastAsia="Times New Roman" w:cs="Arial"/>
                <w:b/>
                <w:bCs/>
                <w:sz w:val="20"/>
                <w:szCs w:val="20"/>
                <w:lang w:eastAsia="en-GB"/>
              </w:rPr>
            </w:pPr>
            <w:r w:rsidRPr="003F4E6E">
              <w:rPr>
                <w:rFonts w:eastAsia="Times New Roman" w:cs="Arial"/>
                <w:b/>
                <w:bCs/>
                <w:sz w:val="20"/>
                <w:szCs w:val="20"/>
                <w:lang w:eastAsia="en-GB"/>
              </w:rPr>
              <w:t> </w:t>
            </w:r>
          </w:p>
        </w:tc>
      </w:tr>
      <w:tr w:rsidR="003F4E6E" w:rsidRPr="003F4E6E" w14:paraId="385F9EF4" w14:textId="77777777" w:rsidTr="007B1365">
        <w:trPr>
          <w:trHeight w:val="315"/>
        </w:trPr>
        <w:tc>
          <w:tcPr>
            <w:tcW w:w="993" w:type="dxa"/>
            <w:tcBorders>
              <w:top w:val="nil"/>
              <w:left w:val="single" w:sz="8" w:space="0" w:color="auto"/>
              <w:bottom w:val="single" w:sz="4" w:space="0" w:color="auto"/>
              <w:right w:val="single" w:sz="4" w:space="0" w:color="auto"/>
            </w:tcBorders>
            <w:shd w:val="clear" w:color="000000" w:fill="F2F2F2"/>
            <w:vAlign w:val="bottom"/>
            <w:hideMark/>
          </w:tcPr>
          <w:p w14:paraId="55572A3D" w14:textId="77777777" w:rsidR="003F4E6E" w:rsidRPr="003F4E6E" w:rsidRDefault="003F4E6E" w:rsidP="003F4E6E">
            <w:pPr>
              <w:autoSpaceDE/>
              <w:autoSpaceDN/>
              <w:adjustRightInd/>
              <w:spacing w:after="0"/>
              <w:jc w:val="center"/>
              <w:rPr>
                <w:rFonts w:eastAsia="Times New Roman" w:cs="Arial"/>
                <w:b/>
                <w:bCs/>
                <w:lang w:eastAsia="en-GB"/>
              </w:rPr>
            </w:pPr>
            <w:r w:rsidRPr="003F4E6E">
              <w:rPr>
                <w:rFonts w:eastAsia="Times New Roman" w:cs="Arial"/>
                <w:b/>
                <w:bCs/>
                <w:lang w:eastAsia="en-GB"/>
              </w:rPr>
              <w:t> </w:t>
            </w:r>
          </w:p>
        </w:tc>
        <w:tc>
          <w:tcPr>
            <w:tcW w:w="3544" w:type="dxa"/>
            <w:tcBorders>
              <w:top w:val="nil"/>
              <w:left w:val="nil"/>
              <w:bottom w:val="single" w:sz="4" w:space="0" w:color="auto"/>
              <w:right w:val="single" w:sz="8" w:space="0" w:color="auto"/>
            </w:tcBorders>
            <w:shd w:val="clear" w:color="000000" w:fill="F2F2F2"/>
            <w:vAlign w:val="bottom"/>
            <w:hideMark/>
          </w:tcPr>
          <w:p w14:paraId="0BFC4B04" w14:textId="77777777" w:rsidR="003F4E6E" w:rsidRPr="003F4E6E" w:rsidRDefault="003F4E6E" w:rsidP="003F4E6E">
            <w:pPr>
              <w:autoSpaceDE/>
              <w:autoSpaceDN/>
              <w:adjustRightInd/>
              <w:spacing w:after="0"/>
              <w:jc w:val="center"/>
              <w:rPr>
                <w:rFonts w:eastAsia="Times New Roman" w:cs="Arial"/>
                <w:b/>
                <w:bCs/>
                <w:lang w:eastAsia="en-GB"/>
              </w:rPr>
            </w:pPr>
            <w:r w:rsidRPr="003F4E6E">
              <w:rPr>
                <w:rFonts w:eastAsia="Times New Roman" w:cs="Arial"/>
                <w:b/>
                <w:bCs/>
                <w:lang w:eastAsia="en-GB"/>
              </w:rPr>
              <w:t> </w:t>
            </w:r>
          </w:p>
        </w:tc>
        <w:tc>
          <w:tcPr>
            <w:tcW w:w="1276" w:type="dxa"/>
            <w:tcBorders>
              <w:top w:val="nil"/>
              <w:left w:val="nil"/>
              <w:bottom w:val="single" w:sz="4" w:space="0" w:color="auto"/>
              <w:right w:val="single" w:sz="8" w:space="0" w:color="auto"/>
            </w:tcBorders>
            <w:shd w:val="clear" w:color="000000" w:fill="F2F2F2"/>
            <w:vAlign w:val="bottom"/>
            <w:hideMark/>
          </w:tcPr>
          <w:p w14:paraId="68D69EA9" w14:textId="77777777" w:rsidR="003F4E6E" w:rsidRPr="003F4E6E" w:rsidRDefault="003F4E6E" w:rsidP="003F4E6E">
            <w:pPr>
              <w:autoSpaceDE/>
              <w:autoSpaceDN/>
              <w:adjustRightInd/>
              <w:spacing w:after="0"/>
              <w:jc w:val="center"/>
              <w:rPr>
                <w:rFonts w:eastAsia="Times New Roman" w:cs="Arial"/>
                <w:b/>
                <w:bCs/>
                <w:lang w:eastAsia="en-GB"/>
              </w:rPr>
            </w:pPr>
            <w:r w:rsidRPr="003F4E6E">
              <w:rPr>
                <w:rFonts w:eastAsia="Times New Roman" w:cs="Arial"/>
                <w:b/>
                <w:bCs/>
                <w:lang w:eastAsia="en-GB"/>
              </w:rPr>
              <w:t>£m</w:t>
            </w:r>
          </w:p>
        </w:tc>
        <w:tc>
          <w:tcPr>
            <w:tcW w:w="1134" w:type="dxa"/>
            <w:tcBorders>
              <w:top w:val="nil"/>
              <w:left w:val="nil"/>
              <w:bottom w:val="single" w:sz="4" w:space="0" w:color="auto"/>
              <w:right w:val="single" w:sz="4" w:space="0" w:color="auto"/>
            </w:tcBorders>
            <w:shd w:val="clear" w:color="000000" w:fill="F2F2F2"/>
            <w:vAlign w:val="bottom"/>
            <w:hideMark/>
          </w:tcPr>
          <w:p w14:paraId="0C919ACE" w14:textId="77777777" w:rsidR="003F4E6E" w:rsidRPr="003F4E6E" w:rsidRDefault="003F4E6E" w:rsidP="003F4E6E">
            <w:pPr>
              <w:autoSpaceDE/>
              <w:autoSpaceDN/>
              <w:adjustRightInd/>
              <w:spacing w:after="0"/>
              <w:jc w:val="center"/>
              <w:rPr>
                <w:rFonts w:eastAsia="Times New Roman" w:cs="Arial"/>
                <w:b/>
                <w:bCs/>
                <w:lang w:eastAsia="en-GB"/>
              </w:rPr>
            </w:pPr>
            <w:r w:rsidRPr="003F4E6E">
              <w:rPr>
                <w:rFonts w:eastAsia="Times New Roman" w:cs="Arial"/>
                <w:b/>
                <w:bCs/>
                <w:lang w:eastAsia="en-GB"/>
              </w:rPr>
              <w:t>£m</w:t>
            </w:r>
          </w:p>
        </w:tc>
        <w:tc>
          <w:tcPr>
            <w:tcW w:w="1275" w:type="dxa"/>
            <w:tcBorders>
              <w:top w:val="nil"/>
              <w:left w:val="nil"/>
              <w:bottom w:val="single" w:sz="4" w:space="0" w:color="auto"/>
              <w:right w:val="single" w:sz="4" w:space="0" w:color="auto"/>
            </w:tcBorders>
            <w:shd w:val="clear" w:color="000000" w:fill="F2F2F2"/>
            <w:vAlign w:val="bottom"/>
            <w:hideMark/>
          </w:tcPr>
          <w:p w14:paraId="48EC8968" w14:textId="77777777" w:rsidR="003F4E6E" w:rsidRPr="003F4E6E" w:rsidRDefault="003F4E6E" w:rsidP="003F4E6E">
            <w:pPr>
              <w:autoSpaceDE/>
              <w:autoSpaceDN/>
              <w:adjustRightInd/>
              <w:spacing w:after="0"/>
              <w:jc w:val="center"/>
              <w:rPr>
                <w:rFonts w:eastAsia="Times New Roman" w:cs="Arial"/>
                <w:b/>
                <w:bCs/>
                <w:lang w:eastAsia="en-GB"/>
              </w:rPr>
            </w:pPr>
            <w:r w:rsidRPr="003F4E6E">
              <w:rPr>
                <w:rFonts w:eastAsia="Times New Roman" w:cs="Arial"/>
                <w:b/>
                <w:bCs/>
                <w:lang w:eastAsia="en-GB"/>
              </w:rPr>
              <w:t>£m</w:t>
            </w:r>
          </w:p>
        </w:tc>
        <w:tc>
          <w:tcPr>
            <w:tcW w:w="1300" w:type="dxa"/>
            <w:tcBorders>
              <w:top w:val="nil"/>
              <w:left w:val="single" w:sz="8" w:space="0" w:color="auto"/>
              <w:bottom w:val="single" w:sz="4" w:space="0" w:color="auto"/>
              <w:right w:val="single" w:sz="4" w:space="0" w:color="auto"/>
            </w:tcBorders>
            <w:shd w:val="clear" w:color="000000" w:fill="D9D9D9"/>
            <w:vAlign w:val="bottom"/>
            <w:hideMark/>
          </w:tcPr>
          <w:p w14:paraId="356039F1" w14:textId="77777777" w:rsidR="003F4E6E" w:rsidRPr="003F4E6E" w:rsidRDefault="003F4E6E" w:rsidP="003F4E6E">
            <w:pPr>
              <w:autoSpaceDE/>
              <w:autoSpaceDN/>
              <w:adjustRightInd/>
              <w:spacing w:after="0"/>
              <w:jc w:val="center"/>
              <w:rPr>
                <w:rFonts w:eastAsia="Times New Roman" w:cs="Arial"/>
                <w:b/>
                <w:bCs/>
                <w:lang w:eastAsia="en-GB"/>
              </w:rPr>
            </w:pPr>
            <w:r w:rsidRPr="003F4E6E">
              <w:rPr>
                <w:rFonts w:eastAsia="Times New Roman" w:cs="Arial"/>
                <w:b/>
                <w:bCs/>
                <w:lang w:eastAsia="en-GB"/>
              </w:rPr>
              <w:t>£m</w:t>
            </w:r>
          </w:p>
        </w:tc>
        <w:tc>
          <w:tcPr>
            <w:tcW w:w="1276" w:type="dxa"/>
            <w:tcBorders>
              <w:top w:val="nil"/>
              <w:left w:val="single" w:sz="8" w:space="0" w:color="auto"/>
              <w:bottom w:val="single" w:sz="4" w:space="0" w:color="auto"/>
              <w:right w:val="single" w:sz="8" w:space="0" w:color="auto"/>
            </w:tcBorders>
            <w:shd w:val="clear" w:color="000000" w:fill="D9D9D9"/>
            <w:vAlign w:val="bottom"/>
            <w:hideMark/>
          </w:tcPr>
          <w:p w14:paraId="479BA040" w14:textId="77777777" w:rsidR="003F4E6E" w:rsidRPr="003F4E6E" w:rsidRDefault="003F4E6E" w:rsidP="003F4E6E">
            <w:pPr>
              <w:autoSpaceDE/>
              <w:autoSpaceDN/>
              <w:adjustRightInd/>
              <w:spacing w:after="0"/>
              <w:jc w:val="center"/>
              <w:rPr>
                <w:rFonts w:eastAsia="Times New Roman" w:cs="Arial"/>
                <w:b/>
                <w:bCs/>
                <w:lang w:eastAsia="en-GB"/>
              </w:rPr>
            </w:pPr>
            <w:r w:rsidRPr="003F4E6E">
              <w:rPr>
                <w:rFonts w:eastAsia="Times New Roman" w:cs="Arial"/>
                <w:b/>
                <w:bCs/>
                <w:lang w:eastAsia="en-GB"/>
              </w:rPr>
              <w:t>£m</w:t>
            </w:r>
          </w:p>
        </w:tc>
      </w:tr>
      <w:tr w:rsidR="00337BD9" w:rsidRPr="003F4E6E" w14:paraId="59B1937D" w14:textId="77777777" w:rsidTr="007B1365">
        <w:trPr>
          <w:trHeight w:val="315"/>
        </w:trPr>
        <w:tc>
          <w:tcPr>
            <w:tcW w:w="993" w:type="dxa"/>
            <w:tcBorders>
              <w:top w:val="nil"/>
              <w:left w:val="single" w:sz="8" w:space="0" w:color="auto"/>
              <w:bottom w:val="single" w:sz="4" w:space="0" w:color="auto"/>
              <w:right w:val="single" w:sz="4" w:space="0" w:color="auto"/>
            </w:tcBorders>
            <w:shd w:val="clear" w:color="000000" w:fill="FFFFFF"/>
            <w:vAlign w:val="center"/>
            <w:hideMark/>
          </w:tcPr>
          <w:p w14:paraId="4761B91A" w14:textId="101E3F72" w:rsidR="00337BD9" w:rsidRPr="003F4E6E" w:rsidRDefault="009B5E46" w:rsidP="00337BD9">
            <w:pPr>
              <w:autoSpaceDE/>
              <w:autoSpaceDN/>
              <w:adjustRightInd/>
              <w:spacing w:after="0"/>
              <w:jc w:val="left"/>
              <w:rPr>
                <w:rFonts w:eastAsia="Times New Roman" w:cs="Arial"/>
                <w:lang w:eastAsia="en-GB"/>
              </w:rPr>
            </w:pPr>
            <w:r>
              <w:rPr>
                <w:rFonts w:eastAsia="Times New Roman" w:cs="Arial"/>
                <w:lang w:eastAsia="en-GB"/>
              </w:rPr>
              <w:t>3.8</w:t>
            </w:r>
            <w:r w:rsidR="00337BD9" w:rsidRPr="003F4E6E">
              <w:rPr>
                <w:rFonts w:eastAsia="Times New Roman" w:cs="Arial"/>
                <w:lang w:eastAsia="en-GB"/>
              </w:rPr>
              <w:t>.1</w:t>
            </w:r>
          </w:p>
        </w:tc>
        <w:tc>
          <w:tcPr>
            <w:tcW w:w="3544" w:type="dxa"/>
            <w:tcBorders>
              <w:top w:val="nil"/>
              <w:left w:val="nil"/>
              <w:bottom w:val="single" w:sz="4" w:space="0" w:color="auto"/>
              <w:right w:val="single" w:sz="4" w:space="0" w:color="auto"/>
            </w:tcBorders>
            <w:shd w:val="clear" w:color="000000" w:fill="FFFFFF"/>
            <w:vAlign w:val="center"/>
            <w:hideMark/>
          </w:tcPr>
          <w:p w14:paraId="0B06F8B5" w14:textId="77777777" w:rsidR="00337BD9" w:rsidRPr="005C792D" w:rsidRDefault="00337BD9" w:rsidP="00337BD9">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BUSINESS GROWTH</w:t>
            </w:r>
          </w:p>
        </w:tc>
        <w:tc>
          <w:tcPr>
            <w:tcW w:w="1276" w:type="dxa"/>
            <w:tcBorders>
              <w:top w:val="nil"/>
              <w:left w:val="nil"/>
              <w:bottom w:val="single" w:sz="4" w:space="0" w:color="auto"/>
              <w:right w:val="single" w:sz="4" w:space="0" w:color="auto"/>
            </w:tcBorders>
            <w:shd w:val="clear" w:color="000000" w:fill="FFFFFF"/>
            <w:vAlign w:val="center"/>
            <w:hideMark/>
          </w:tcPr>
          <w:p w14:paraId="257FFE90" w14:textId="77777777" w:rsidR="00337BD9" w:rsidRDefault="00337BD9" w:rsidP="00337BD9">
            <w:pPr>
              <w:autoSpaceDE/>
              <w:autoSpaceDN/>
              <w:adjustRightInd/>
              <w:spacing w:after="0"/>
              <w:jc w:val="right"/>
              <w:rPr>
                <w:rFonts w:eastAsia="Times New Roman" w:cs="Arial"/>
                <w:lang w:eastAsia="en-GB"/>
              </w:rPr>
            </w:pPr>
            <w:r>
              <w:rPr>
                <w:rFonts w:cs="Arial"/>
              </w:rPr>
              <w:t xml:space="preserve">0.081 </w:t>
            </w:r>
          </w:p>
        </w:tc>
        <w:tc>
          <w:tcPr>
            <w:tcW w:w="1134" w:type="dxa"/>
            <w:tcBorders>
              <w:top w:val="nil"/>
              <w:left w:val="nil"/>
              <w:bottom w:val="single" w:sz="4" w:space="0" w:color="auto"/>
              <w:right w:val="single" w:sz="4" w:space="0" w:color="auto"/>
            </w:tcBorders>
            <w:shd w:val="clear" w:color="000000" w:fill="FFFFFF"/>
            <w:vAlign w:val="center"/>
            <w:hideMark/>
          </w:tcPr>
          <w:p w14:paraId="3A55A6BD" w14:textId="77777777" w:rsidR="00337BD9" w:rsidRDefault="00337BD9" w:rsidP="00337BD9">
            <w:pPr>
              <w:jc w:val="right"/>
              <w:rPr>
                <w:rFonts w:cs="Arial"/>
              </w:rPr>
            </w:pPr>
            <w:r>
              <w:rPr>
                <w:rFonts w:cs="Arial"/>
              </w:rPr>
              <w:t xml:space="preserve">0.081 </w:t>
            </w:r>
          </w:p>
        </w:tc>
        <w:tc>
          <w:tcPr>
            <w:tcW w:w="1275" w:type="dxa"/>
            <w:tcBorders>
              <w:top w:val="nil"/>
              <w:left w:val="nil"/>
              <w:bottom w:val="single" w:sz="4" w:space="0" w:color="auto"/>
              <w:right w:val="single" w:sz="4" w:space="0" w:color="auto"/>
            </w:tcBorders>
            <w:shd w:val="clear" w:color="000000" w:fill="FFFFFF"/>
            <w:vAlign w:val="center"/>
            <w:hideMark/>
          </w:tcPr>
          <w:p w14:paraId="02EA84FE" w14:textId="77777777" w:rsidR="00337BD9" w:rsidRDefault="00337BD9" w:rsidP="00337BD9">
            <w:pPr>
              <w:jc w:val="right"/>
              <w:rPr>
                <w:rFonts w:cs="Arial"/>
              </w:rPr>
            </w:pPr>
            <w:r>
              <w:rPr>
                <w:rFonts w:cs="Arial"/>
              </w:rPr>
              <w:t xml:space="preserve">0.000 </w:t>
            </w:r>
          </w:p>
        </w:tc>
        <w:tc>
          <w:tcPr>
            <w:tcW w:w="1300" w:type="dxa"/>
            <w:tcBorders>
              <w:top w:val="nil"/>
              <w:left w:val="nil"/>
              <w:bottom w:val="single" w:sz="4" w:space="0" w:color="auto"/>
              <w:right w:val="single" w:sz="4" w:space="0" w:color="auto"/>
            </w:tcBorders>
            <w:shd w:val="clear" w:color="000000" w:fill="FFFFFF"/>
            <w:vAlign w:val="center"/>
            <w:hideMark/>
          </w:tcPr>
          <w:p w14:paraId="79FCC010" w14:textId="77777777" w:rsidR="00337BD9" w:rsidRDefault="00337BD9" w:rsidP="00337BD9">
            <w:pPr>
              <w:jc w:val="right"/>
              <w:rPr>
                <w:rFonts w:cs="Arial"/>
              </w:rPr>
            </w:pPr>
            <w:r>
              <w:rPr>
                <w:rFonts w:cs="Arial"/>
              </w:rPr>
              <w:t xml:space="preserve">-0.002 </w:t>
            </w:r>
          </w:p>
        </w:tc>
        <w:tc>
          <w:tcPr>
            <w:tcW w:w="1276" w:type="dxa"/>
            <w:tcBorders>
              <w:top w:val="nil"/>
              <w:left w:val="nil"/>
              <w:bottom w:val="single" w:sz="4" w:space="0" w:color="auto"/>
              <w:right w:val="single" w:sz="8" w:space="0" w:color="auto"/>
            </w:tcBorders>
            <w:shd w:val="clear" w:color="000000" w:fill="FFFFFF"/>
            <w:vAlign w:val="center"/>
            <w:hideMark/>
          </w:tcPr>
          <w:p w14:paraId="70612411" w14:textId="77777777" w:rsidR="00337BD9" w:rsidRDefault="00337BD9" w:rsidP="00337BD9">
            <w:pPr>
              <w:jc w:val="right"/>
              <w:rPr>
                <w:rFonts w:cs="Arial"/>
              </w:rPr>
            </w:pPr>
            <w:r>
              <w:rPr>
                <w:rFonts w:cs="Arial"/>
              </w:rPr>
              <w:t xml:space="preserve">0.002 </w:t>
            </w:r>
          </w:p>
        </w:tc>
      </w:tr>
      <w:tr w:rsidR="00337BD9" w:rsidRPr="003F4E6E" w14:paraId="2370C134" w14:textId="77777777" w:rsidTr="007B1365">
        <w:trPr>
          <w:trHeight w:val="630"/>
        </w:trPr>
        <w:tc>
          <w:tcPr>
            <w:tcW w:w="993" w:type="dxa"/>
            <w:tcBorders>
              <w:top w:val="nil"/>
              <w:left w:val="single" w:sz="8" w:space="0" w:color="auto"/>
              <w:bottom w:val="single" w:sz="4" w:space="0" w:color="auto"/>
              <w:right w:val="single" w:sz="4" w:space="0" w:color="auto"/>
            </w:tcBorders>
            <w:shd w:val="clear" w:color="000000" w:fill="FFFFFF"/>
            <w:vAlign w:val="center"/>
            <w:hideMark/>
          </w:tcPr>
          <w:p w14:paraId="0C74113C" w14:textId="6023A248" w:rsidR="00337BD9" w:rsidRPr="003F4E6E" w:rsidRDefault="009B5E46" w:rsidP="00337BD9">
            <w:pPr>
              <w:autoSpaceDE/>
              <w:autoSpaceDN/>
              <w:adjustRightInd/>
              <w:spacing w:after="0"/>
              <w:jc w:val="left"/>
              <w:rPr>
                <w:rFonts w:eastAsia="Times New Roman" w:cs="Arial"/>
                <w:lang w:eastAsia="en-GB"/>
              </w:rPr>
            </w:pPr>
            <w:r>
              <w:rPr>
                <w:rFonts w:eastAsia="Times New Roman" w:cs="Arial"/>
                <w:lang w:eastAsia="en-GB"/>
              </w:rPr>
              <w:t>3.8</w:t>
            </w:r>
            <w:r w:rsidR="00337BD9" w:rsidRPr="003F4E6E">
              <w:rPr>
                <w:rFonts w:eastAsia="Times New Roman" w:cs="Arial"/>
                <w:lang w:eastAsia="en-GB"/>
              </w:rPr>
              <w:t>.2</w:t>
            </w:r>
          </w:p>
        </w:tc>
        <w:tc>
          <w:tcPr>
            <w:tcW w:w="3544" w:type="dxa"/>
            <w:tcBorders>
              <w:top w:val="nil"/>
              <w:left w:val="nil"/>
              <w:bottom w:val="single" w:sz="4" w:space="0" w:color="auto"/>
              <w:right w:val="single" w:sz="4" w:space="0" w:color="auto"/>
            </w:tcBorders>
            <w:shd w:val="clear" w:color="000000" w:fill="FFFFFF"/>
            <w:vAlign w:val="center"/>
            <w:hideMark/>
          </w:tcPr>
          <w:p w14:paraId="5BC5D0B6" w14:textId="77777777" w:rsidR="00337BD9" w:rsidRPr="005C792D" w:rsidRDefault="00337BD9" w:rsidP="00337BD9">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 xml:space="preserve">CORE BUSINESS SYSTEMS/TRANSFORMATION </w:t>
            </w:r>
          </w:p>
        </w:tc>
        <w:tc>
          <w:tcPr>
            <w:tcW w:w="1276" w:type="dxa"/>
            <w:tcBorders>
              <w:top w:val="nil"/>
              <w:left w:val="nil"/>
              <w:bottom w:val="single" w:sz="4" w:space="0" w:color="auto"/>
              <w:right w:val="single" w:sz="4" w:space="0" w:color="auto"/>
            </w:tcBorders>
            <w:shd w:val="clear" w:color="000000" w:fill="FFFFFF"/>
            <w:vAlign w:val="center"/>
            <w:hideMark/>
          </w:tcPr>
          <w:p w14:paraId="4EE4AC82" w14:textId="77777777" w:rsidR="00337BD9" w:rsidRDefault="00337BD9" w:rsidP="00337BD9">
            <w:pPr>
              <w:jc w:val="right"/>
              <w:rPr>
                <w:rFonts w:cs="Arial"/>
              </w:rPr>
            </w:pPr>
            <w:r>
              <w:rPr>
                <w:rFonts w:cs="Arial"/>
              </w:rPr>
              <w:t xml:space="preserve">14.350 </w:t>
            </w:r>
          </w:p>
        </w:tc>
        <w:tc>
          <w:tcPr>
            <w:tcW w:w="1134" w:type="dxa"/>
            <w:tcBorders>
              <w:top w:val="nil"/>
              <w:left w:val="nil"/>
              <w:bottom w:val="single" w:sz="4" w:space="0" w:color="auto"/>
              <w:right w:val="single" w:sz="4" w:space="0" w:color="auto"/>
            </w:tcBorders>
            <w:shd w:val="clear" w:color="000000" w:fill="FFFFFF"/>
            <w:vAlign w:val="center"/>
            <w:hideMark/>
          </w:tcPr>
          <w:p w14:paraId="35BAE1A0" w14:textId="77777777" w:rsidR="00337BD9" w:rsidRDefault="00337BD9" w:rsidP="00337BD9">
            <w:pPr>
              <w:jc w:val="right"/>
              <w:rPr>
                <w:rFonts w:cs="Arial"/>
              </w:rPr>
            </w:pPr>
            <w:r>
              <w:rPr>
                <w:rFonts w:cs="Arial"/>
              </w:rPr>
              <w:t xml:space="preserve">16.031 </w:t>
            </w:r>
          </w:p>
        </w:tc>
        <w:tc>
          <w:tcPr>
            <w:tcW w:w="1275" w:type="dxa"/>
            <w:tcBorders>
              <w:top w:val="nil"/>
              <w:left w:val="nil"/>
              <w:bottom w:val="single" w:sz="4" w:space="0" w:color="auto"/>
              <w:right w:val="single" w:sz="4" w:space="0" w:color="auto"/>
            </w:tcBorders>
            <w:shd w:val="clear" w:color="000000" w:fill="FFFFFF"/>
            <w:vAlign w:val="center"/>
            <w:hideMark/>
          </w:tcPr>
          <w:p w14:paraId="5D6E8E44" w14:textId="77777777" w:rsidR="00337BD9" w:rsidRDefault="00337BD9" w:rsidP="00337BD9">
            <w:pPr>
              <w:jc w:val="right"/>
              <w:rPr>
                <w:rFonts w:cs="Arial"/>
              </w:rPr>
            </w:pPr>
            <w:r>
              <w:rPr>
                <w:rFonts w:cs="Arial"/>
              </w:rPr>
              <w:t xml:space="preserve">1.681 </w:t>
            </w:r>
          </w:p>
        </w:tc>
        <w:tc>
          <w:tcPr>
            <w:tcW w:w="1300" w:type="dxa"/>
            <w:tcBorders>
              <w:top w:val="nil"/>
              <w:left w:val="nil"/>
              <w:bottom w:val="single" w:sz="4" w:space="0" w:color="auto"/>
              <w:right w:val="single" w:sz="4" w:space="0" w:color="auto"/>
            </w:tcBorders>
            <w:shd w:val="clear" w:color="000000" w:fill="FFFFFF"/>
            <w:vAlign w:val="center"/>
            <w:hideMark/>
          </w:tcPr>
          <w:p w14:paraId="7554AA0E" w14:textId="77777777" w:rsidR="00337BD9" w:rsidRDefault="00337BD9" w:rsidP="00337BD9">
            <w:pPr>
              <w:jc w:val="right"/>
              <w:rPr>
                <w:rFonts w:cs="Arial"/>
              </w:rPr>
            </w:pPr>
            <w:r>
              <w:rPr>
                <w:rFonts w:cs="Arial"/>
              </w:rPr>
              <w:t xml:space="preserve">2.358 </w:t>
            </w:r>
          </w:p>
        </w:tc>
        <w:tc>
          <w:tcPr>
            <w:tcW w:w="1276" w:type="dxa"/>
            <w:tcBorders>
              <w:top w:val="nil"/>
              <w:left w:val="nil"/>
              <w:bottom w:val="single" w:sz="4" w:space="0" w:color="auto"/>
              <w:right w:val="single" w:sz="8" w:space="0" w:color="auto"/>
            </w:tcBorders>
            <w:shd w:val="clear" w:color="000000" w:fill="FFFFFF"/>
            <w:vAlign w:val="center"/>
            <w:hideMark/>
          </w:tcPr>
          <w:p w14:paraId="4C0CD5BE" w14:textId="77777777" w:rsidR="00337BD9" w:rsidRDefault="00337BD9" w:rsidP="00337BD9">
            <w:pPr>
              <w:jc w:val="right"/>
              <w:rPr>
                <w:rFonts w:cs="Arial"/>
              </w:rPr>
            </w:pPr>
            <w:r>
              <w:rPr>
                <w:rFonts w:cs="Arial"/>
              </w:rPr>
              <w:t xml:space="preserve">-0.677 </w:t>
            </w:r>
          </w:p>
        </w:tc>
      </w:tr>
      <w:tr w:rsidR="00337BD9" w:rsidRPr="003F4E6E" w14:paraId="0E6772A2" w14:textId="77777777" w:rsidTr="007B1365">
        <w:trPr>
          <w:trHeight w:val="315"/>
        </w:trPr>
        <w:tc>
          <w:tcPr>
            <w:tcW w:w="993" w:type="dxa"/>
            <w:tcBorders>
              <w:top w:val="nil"/>
              <w:left w:val="single" w:sz="8" w:space="0" w:color="auto"/>
              <w:bottom w:val="single" w:sz="4" w:space="0" w:color="auto"/>
              <w:right w:val="single" w:sz="4" w:space="0" w:color="auto"/>
            </w:tcBorders>
            <w:shd w:val="clear" w:color="000000" w:fill="FFFFFF"/>
            <w:vAlign w:val="center"/>
            <w:hideMark/>
          </w:tcPr>
          <w:p w14:paraId="37B09FF0" w14:textId="1DCEAE77" w:rsidR="00337BD9" w:rsidRPr="003F4E6E" w:rsidRDefault="009B5E46" w:rsidP="00337BD9">
            <w:pPr>
              <w:autoSpaceDE/>
              <w:autoSpaceDN/>
              <w:adjustRightInd/>
              <w:spacing w:after="0"/>
              <w:jc w:val="left"/>
              <w:rPr>
                <w:rFonts w:eastAsia="Times New Roman" w:cs="Arial"/>
                <w:lang w:eastAsia="en-GB"/>
              </w:rPr>
            </w:pPr>
            <w:r>
              <w:rPr>
                <w:rFonts w:eastAsia="Times New Roman" w:cs="Arial"/>
                <w:lang w:eastAsia="en-GB"/>
              </w:rPr>
              <w:t>3.8</w:t>
            </w:r>
            <w:r w:rsidR="00337BD9" w:rsidRPr="003F4E6E">
              <w:rPr>
                <w:rFonts w:eastAsia="Times New Roman" w:cs="Arial"/>
                <w:lang w:eastAsia="en-GB"/>
              </w:rPr>
              <w:t>.3</w:t>
            </w:r>
          </w:p>
        </w:tc>
        <w:tc>
          <w:tcPr>
            <w:tcW w:w="3544" w:type="dxa"/>
            <w:tcBorders>
              <w:top w:val="nil"/>
              <w:left w:val="nil"/>
              <w:bottom w:val="single" w:sz="4" w:space="0" w:color="auto"/>
              <w:right w:val="single" w:sz="4" w:space="0" w:color="auto"/>
            </w:tcBorders>
            <w:shd w:val="clear" w:color="000000" w:fill="FFFFFF"/>
            <w:vAlign w:val="center"/>
            <w:hideMark/>
          </w:tcPr>
          <w:p w14:paraId="0DF48EEF" w14:textId="77777777" w:rsidR="00337BD9" w:rsidRPr="005C792D" w:rsidRDefault="00337BD9" w:rsidP="00337BD9">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 xml:space="preserve">CORPORATE SERVICES </w:t>
            </w:r>
          </w:p>
        </w:tc>
        <w:tc>
          <w:tcPr>
            <w:tcW w:w="1276" w:type="dxa"/>
            <w:tcBorders>
              <w:top w:val="nil"/>
              <w:left w:val="nil"/>
              <w:bottom w:val="single" w:sz="4" w:space="0" w:color="auto"/>
              <w:right w:val="single" w:sz="4" w:space="0" w:color="auto"/>
            </w:tcBorders>
            <w:shd w:val="clear" w:color="000000" w:fill="FFFFFF"/>
            <w:vAlign w:val="center"/>
            <w:hideMark/>
          </w:tcPr>
          <w:p w14:paraId="7A1C2B01" w14:textId="77777777" w:rsidR="00337BD9" w:rsidRDefault="00337BD9" w:rsidP="00337BD9">
            <w:pPr>
              <w:jc w:val="right"/>
              <w:rPr>
                <w:rFonts w:cs="Arial"/>
              </w:rPr>
            </w:pPr>
            <w:r>
              <w:rPr>
                <w:rFonts w:cs="Arial"/>
              </w:rPr>
              <w:t xml:space="preserve">0.099 </w:t>
            </w:r>
          </w:p>
        </w:tc>
        <w:tc>
          <w:tcPr>
            <w:tcW w:w="1134" w:type="dxa"/>
            <w:tcBorders>
              <w:top w:val="nil"/>
              <w:left w:val="nil"/>
              <w:bottom w:val="single" w:sz="4" w:space="0" w:color="auto"/>
              <w:right w:val="single" w:sz="4" w:space="0" w:color="auto"/>
            </w:tcBorders>
            <w:shd w:val="clear" w:color="000000" w:fill="FFFFFF"/>
            <w:vAlign w:val="center"/>
            <w:hideMark/>
          </w:tcPr>
          <w:p w14:paraId="25AAD0CF" w14:textId="77777777" w:rsidR="00337BD9" w:rsidRDefault="00337BD9" w:rsidP="00337BD9">
            <w:pPr>
              <w:jc w:val="right"/>
              <w:rPr>
                <w:rFonts w:cs="Arial"/>
              </w:rPr>
            </w:pPr>
            <w:r>
              <w:rPr>
                <w:rFonts w:cs="Arial"/>
              </w:rPr>
              <w:t xml:space="preserve">0.112 </w:t>
            </w:r>
          </w:p>
        </w:tc>
        <w:tc>
          <w:tcPr>
            <w:tcW w:w="1275" w:type="dxa"/>
            <w:tcBorders>
              <w:top w:val="nil"/>
              <w:left w:val="nil"/>
              <w:bottom w:val="single" w:sz="4" w:space="0" w:color="auto"/>
              <w:right w:val="single" w:sz="4" w:space="0" w:color="auto"/>
            </w:tcBorders>
            <w:shd w:val="clear" w:color="000000" w:fill="FFFFFF"/>
            <w:vAlign w:val="center"/>
            <w:hideMark/>
          </w:tcPr>
          <w:p w14:paraId="25194A07" w14:textId="77777777" w:rsidR="00337BD9" w:rsidRDefault="00337BD9" w:rsidP="00337BD9">
            <w:pPr>
              <w:jc w:val="right"/>
              <w:rPr>
                <w:rFonts w:cs="Arial"/>
              </w:rPr>
            </w:pPr>
            <w:r>
              <w:rPr>
                <w:rFonts w:cs="Arial"/>
              </w:rPr>
              <w:t xml:space="preserve">0.013 </w:t>
            </w:r>
          </w:p>
        </w:tc>
        <w:tc>
          <w:tcPr>
            <w:tcW w:w="1300" w:type="dxa"/>
            <w:tcBorders>
              <w:top w:val="nil"/>
              <w:left w:val="nil"/>
              <w:bottom w:val="single" w:sz="4" w:space="0" w:color="auto"/>
              <w:right w:val="single" w:sz="4" w:space="0" w:color="auto"/>
            </w:tcBorders>
            <w:shd w:val="clear" w:color="000000" w:fill="FFFFFF"/>
            <w:vAlign w:val="center"/>
            <w:hideMark/>
          </w:tcPr>
          <w:p w14:paraId="5639A431" w14:textId="77777777" w:rsidR="00337BD9" w:rsidRDefault="00337BD9" w:rsidP="00337BD9">
            <w:pPr>
              <w:jc w:val="right"/>
              <w:rPr>
                <w:rFonts w:cs="Arial"/>
              </w:rPr>
            </w:pPr>
            <w:r>
              <w:rPr>
                <w:rFonts w:cs="Arial"/>
              </w:rPr>
              <w:t xml:space="preserve">0.000 </w:t>
            </w:r>
          </w:p>
        </w:tc>
        <w:tc>
          <w:tcPr>
            <w:tcW w:w="1276" w:type="dxa"/>
            <w:tcBorders>
              <w:top w:val="nil"/>
              <w:left w:val="nil"/>
              <w:bottom w:val="single" w:sz="4" w:space="0" w:color="auto"/>
              <w:right w:val="single" w:sz="8" w:space="0" w:color="auto"/>
            </w:tcBorders>
            <w:shd w:val="clear" w:color="000000" w:fill="FFFFFF"/>
            <w:vAlign w:val="center"/>
            <w:hideMark/>
          </w:tcPr>
          <w:p w14:paraId="7C5CC7BC" w14:textId="77777777" w:rsidR="00337BD9" w:rsidRDefault="00337BD9" w:rsidP="00337BD9">
            <w:pPr>
              <w:jc w:val="right"/>
              <w:rPr>
                <w:rFonts w:cs="Arial"/>
              </w:rPr>
            </w:pPr>
            <w:r>
              <w:rPr>
                <w:rFonts w:cs="Arial"/>
              </w:rPr>
              <w:t xml:space="preserve">0.013 </w:t>
            </w:r>
          </w:p>
        </w:tc>
      </w:tr>
      <w:tr w:rsidR="00337BD9" w:rsidRPr="003F4E6E" w14:paraId="3BF9ECEA" w14:textId="77777777" w:rsidTr="007B1365">
        <w:trPr>
          <w:trHeight w:val="315"/>
        </w:trPr>
        <w:tc>
          <w:tcPr>
            <w:tcW w:w="993" w:type="dxa"/>
            <w:tcBorders>
              <w:top w:val="nil"/>
              <w:left w:val="single" w:sz="8" w:space="0" w:color="auto"/>
              <w:bottom w:val="single" w:sz="4" w:space="0" w:color="auto"/>
              <w:right w:val="single" w:sz="4" w:space="0" w:color="auto"/>
            </w:tcBorders>
            <w:shd w:val="clear" w:color="000000" w:fill="FFFFFF"/>
            <w:vAlign w:val="center"/>
            <w:hideMark/>
          </w:tcPr>
          <w:p w14:paraId="31A563BB" w14:textId="50C3CE0A" w:rsidR="00337BD9" w:rsidRPr="003F4E6E" w:rsidRDefault="009B5E46" w:rsidP="00337BD9">
            <w:pPr>
              <w:autoSpaceDE/>
              <w:autoSpaceDN/>
              <w:adjustRightInd/>
              <w:spacing w:after="0"/>
              <w:jc w:val="left"/>
              <w:rPr>
                <w:rFonts w:eastAsia="Times New Roman" w:cs="Arial"/>
                <w:lang w:eastAsia="en-GB"/>
              </w:rPr>
            </w:pPr>
            <w:r>
              <w:rPr>
                <w:rFonts w:eastAsia="Times New Roman" w:cs="Arial"/>
                <w:lang w:eastAsia="en-GB"/>
              </w:rPr>
              <w:t>3.8</w:t>
            </w:r>
            <w:r w:rsidR="00337BD9" w:rsidRPr="003F4E6E">
              <w:rPr>
                <w:rFonts w:eastAsia="Times New Roman" w:cs="Arial"/>
                <w:lang w:eastAsia="en-GB"/>
              </w:rPr>
              <w:t>.4</w:t>
            </w:r>
          </w:p>
        </w:tc>
        <w:tc>
          <w:tcPr>
            <w:tcW w:w="3544" w:type="dxa"/>
            <w:tcBorders>
              <w:top w:val="nil"/>
              <w:left w:val="nil"/>
              <w:bottom w:val="single" w:sz="4" w:space="0" w:color="auto"/>
              <w:right w:val="single" w:sz="4" w:space="0" w:color="auto"/>
            </w:tcBorders>
            <w:shd w:val="clear" w:color="000000" w:fill="FFFFFF"/>
            <w:vAlign w:val="center"/>
            <w:hideMark/>
          </w:tcPr>
          <w:p w14:paraId="30EFBD39" w14:textId="77777777" w:rsidR="00337BD9" w:rsidRPr="005C792D" w:rsidRDefault="00337BD9" w:rsidP="00337BD9">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 xml:space="preserve">DESIGN and CONSTRUCTION </w:t>
            </w:r>
          </w:p>
        </w:tc>
        <w:tc>
          <w:tcPr>
            <w:tcW w:w="1276" w:type="dxa"/>
            <w:tcBorders>
              <w:top w:val="nil"/>
              <w:left w:val="nil"/>
              <w:bottom w:val="single" w:sz="4" w:space="0" w:color="auto"/>
              <w:right w:val="single" w:sz="4" w:space="0" w:color="auto"/>
            </w:tcBorders>
            <w:shd w:val="clear" w:color="000000" w:fill="FFFFFF"/>
            <w:vAlign w:val="center"/>
            <w:hideMark/>
          </w:tcPr>
          <w:p w14:paraId="783B07B3" w14:textId="77777777" w:rsidR="00337BD9" w:rsidRDefault="00337BD9" w:rsidP="00337BD9">
            <w:pPr>
              <w:jc w:val="right"/>
              <w:rPr>
                <w:rFonts w:cs="Arial"/>
              </w:rPr>
            </w:pPr>
            <w:r>
              <w:rPr>
                <w:rFonts w:cs="Arial"/>
              </w:rPr>
              <w:t xml:space="preserve">2.950 </w:t>
            </w:r>
          </w:p>
        </w:tc>
        <w:tc>
          <w:tcPr>
            <w:tcW w:w="1134" w:type="dxa"/>
            <w:tcBorders>
              <w:top w:val="nil"/>
              <w:left w:val="nil"/>
              <w:bottom w:val="single" w:sz="4" w:space="0" w:color="auto"/>
              <w:right w:val="single" w:sz="4" w:space="0" w:color="auto"/>
            </w:tcBorders>
            <w:shd w:val="clear" w:color="000000" w:fill="FFFFFF"/>
            <w:vAlign w:val="center"/>
            <w:hideMark/>
          </w:tcPr>
          <w:p w14:paraId="0BA34F9F" w14:textId="77777777" w:rsidR="00337BD9" w:rsidRDefault="00337BD9" w:rsidP="00337BD9">
            <w:pPr>
              <w:jc w:val="right"/>
              <w:rPr>
                <w:rFonts w:cs="Arial"/>
              </w:rPr>
            </w:pPr>
            <w:r>
              <w:rPr>
                <w:rFonts w:cs="Arial"/>
              </w:rPr>
              <w:t xml:space="preserve">3.298 </w:t>
            </w:r>
          </w:p>
        </w:tc>
        <w:tc>
          <w:tcPr>
            <w:tcW w:w="1275" w:type="dxa"/>
            <w:tcBorders>
              <w:top w:val="nil"/>
              <w:left w:val="nil"/>
              <w:bottom w:val="single" w:sz="4" w:space="0" w:color="auto"/>
              <w:right w:val="single" w:sz="4" w:space="0" w:color="auto"/>
            </w:tcBorders>
            <w:shd w:val="clear" w:color="000000" w:fill="FFFFFF"/>
            <w:vAlign w:val="center"/>
            <w:hideMark/>
          </w:tcPr>
          <w:p w14:paraId="13324854" w14:textId="77777777" w:rsidR="00337BD9" w:rsidRDefault="00337BD9" w:rsidP="00337BD9">
            <w:pPr>
              <w:jc w:val="right"/>
              <w:rPr>
                <w:rFonts w:cs="Arial"/>
              </w:rPr>
            </w:pPr>
            <w:r>
              <w:rPr>
                <w:rFonts w:cs="Arial"/>
              </w:rPr>
              <w:t xml:space="preserve">0.348 </w:t>
            </w:r>
          </w:p>
        </w:tc>
        <w:tc>
          <w:tcPr>
            <w:tcW w:w="1300" w:type="dxa"/>
            <w:tcBorders>
              <w:top w:val="nil"/>
              <w:left w:val="nil"/>
              <w:bottom w:val="single" w:sz="4" w:space="0" w:color="auto"/>
              <w:right w:val="single" w:sz="4" w:space="0" w:color="auto"/>
            </w:tcBorders>
            <w:shd w:val="clear" w:color="000000" w:fill="FFFFFF"/>
            <w:vAlign w:val="center"/>
            <w:hideMark/>
          </w:tcPr>
          <w:p w14:paraId="0B0D6F86" w14:textId="77777777" w:rsidR="00337BD9" w:rsidRDefault="00337BD9" w:rsidP="00337BD9">
            <w:pPr>
              <w:jc w:val="right"/>
              <w:rPr>
                <w:rFonts w:cs="Arial"/>
              </w:rPr>
            </w:pPr>
            <w:r>
              <w:rPr>
                <w:rFonts w:cs="Arial"/>
              </w:rPr>
              <w:t xml:space="preserve">1.390 </w:t>
            </w:r>
          </w:p>
        </w:tc>
        <w:tc>
          <w:tcPr>
            <w:tcW w:w="1276" w:type="dxa"/>
            <w:tcBorders>
              <w:top w:val="nil"/>
              <w:left w:val="nil"/>
              <w:bottom w:val="single" w:sz="4" w:space="0" w:color="auto"/>
              <w:right w:val="single" w:sz="8" w:space="0" w:color="auto"/>
            </w:tcBorders>
            <w:shd w:val="clear" w:color="000000" w:fill="FFFFFF"/>
            <w:vAlign w:val="center"/>
            <w:hideMark/>
          </w:tcPr>
          <w:p w14:paraId="1D7C1337" w14:textId="77777777" w:rsidR="00337BD9" w:rsidRDefault="00337BD9" w:rsidP="00337BD9">
            <w:pPr>
              <w:jc w:val="right"/>
              <w:rPr>
                <w:rFonts w:cs="Arial"/>
              </w:rPr>
            </w:pPr>
            <w:r>
              <w:rPr>
                <w:rFonts w:cs="Arial"/>
              </w:rPr>
              <w:t xml:space="preserve">-1.042 </w:t>
            </w:r>
          </w:p>
        </w:tc>
      </w:tr>
      <w:tr w:rsidR="00337BD9" w:rsidRPr="003F4E6E" w14:paraId="5A9F9C84" w14:textId="77777777" w:rsidTr="007B1365">
        <w:trPr>
          <w:trHeight w:val="630"/>
        </w:trPr>
        <w:tc>
          <w:tcPr>
            <w:tcW w:w="993" w:type="dxa"/>
            <w:tcBorders>
              <w:top w:val="nil"/>
              <w:left w:val="single" w:sz="8" w:space="0" w:color="auto"/>
              <w:bottom w:val="single" w:sz="4" w:space="0" w:color="auto"/>
              <w:right w:val="single" w:sz="4" w:space="0" w:color="auto"/>
            </w:tcBorders>
            <w:shd w:val="clear" w:color="000000" w:fill="FFFFFF"/>
            <w:vAlign w:val="center"/>
            <w:hideMark/>
          </w:tcPr>
          <w:p w14:paraId="7E028EDE" w14:textId="3EE49E05" w:rsidR="00337BD9" w:rsidRPr="003F4E6E" w:rsidRDefault="009B5E46" w:rsidP="00337BD9">
            <w:pPr>
              <w:autoSpaceDE/>
              <w:autoSpaceDN/>
              <w:adjustRightInd/>
              <w:spacing w:after="0"/>
              <w:jc w:val="left"/>
              <w:rPr>
                <w:rFonts w:eastAsia="Times New Roman" w:cs="Arial"/>
                <w:lang w:eastAsia="en-GB"/>
              </w:rPr>
            </w:pPr>
            <w:r>
              <w:rPr>
                <w:rFonts w:eastAsia="Times New Roman" w:cs="Arial"/>
                <w:lang w:eastAsia="en-GB"/>
              </w:rPr>
              <w:t>3.8</w:t>
            </w:r>
            <w:r w:rsidR="00337BD9" w:rsidRPr="003F4E6E">
              <w:rPr>
                <w:rFonts w:eastAsia="Times New Roman" w:cs="Arial"/>
                <w:lang w:eastAsia="en-GB"/>
              </w:rPr>
              <w:t>.5</w:t>
            </w:r>
          </w:p>
        </w:tc>
        <w:tc>
          <w:tcPr>
            <w:tcW w:w="3544" w:type="dxa"/>
            <w:tcBorders>
              <w:top w:val="nil"/>
              <w:left w:val="nil"/>
              <w:bottom w:val="single" w:sz="4" w:space="0" w:color="auto"/>
              <w:right w:val="single" w:sz="4" w:space="0" w:color="auto"/>
            </w:tcBorders>
            <w:shd w:val="clear" w:color="000000" w:fill="FFFFFF"/>
            <w:vAlign w:val="center"/>
            <w:hideMark/>
          </w:tcPr>
          <w:p w14:paraId="432FCDE3" w14:textId="77777777" w:rsidR="00337BD9" w:rsidRPr="005C792D" w:rsidRDefault="00337BD9" w:rsidP="00337BD9">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 xml:space="preserve">DEVELOPMENT AND CORPORATE SERVICES </w:t>
            </w:r>
          </w:p>
        </w:tc>
        <w:tc>
          <w:tcPr>
            <w:tcW w:w="1276" w:type="dxa"/>
            <w:tcBorders>
              <w:top w:val="nil"/>
              <w:left w:val="nil"/>
              <w:bottom w:val="single" w:sz="4" w:space="0" w:color="auto"/>
              <w:right w:val="single" w:sz="4" w:space="0" w:color="auto"/>
            </w:tcBorders>
            <w:shd w:val="clear" w:color="000000" w:fill="FFFFFF"/>
            <w:vAlign w:val="center"/>
            <w:hideMark/>
          </w:tcPr>
          <w:p w14:paraId="1BFA6565" w14:textId="77777777" w:rsidR="00337BD9" w:rsidRDefault="00337BD9" w:rsidP="00337BD9">
            <w:pPr>
              <w:jc w:val="right"/>
              <w:rPr>
                <w:rFonts w:cs="Arial"/>
              </w:rPr>
            </w:pPr>
            <w:r>
              <w:rPr>
                <w:rFonts w:cs="Arial"/>
              </w:rPr>
              <w:t xml:space="preserve">0.172 </w:t>
            </w:r>
          </w:p>
        </w:tc>
        <w:tc>
          <w:tcPr>
            <w:tcW w:w="1134" w:type="dxa"/>
            <w:tcBorders>
              <w:top w:val="nil"/>
              <w:left w:val="nil"/>
              <w:bottom w:val="single" w:sz="4" w:space="0" w:color="auto"/>
              <w:right w:val="single" w:sz="4" w:space="0" w:color="auto"/>
            </w:tcBorders>
            <w:shd w:val="clear" w:color="000000" w:fill="FFFFFF"/>
            <w:vAlign w:val="center"/>
            <w:hideMark/>
          </w:tcPr>
          <w:p w14:paraId="701084B1" w14:textId="77777777" w:rsidR="00337BD9" w:rsidRDefault="00337BD9" w:rsidP="00337BD9">
            <w:pPr>
              <w:jc w:val="right"/>
              <w:rPr>
                <w:rFonts w:cs="Arial"/>
              </w:rPr>
            </w:pPr>
            <w:r>
              <w:rPr>
                <w:rFonts w:cs="Arial"/>
              </w:rPr>
              <w:t xml:space="preserve">0.232 </w:t>
            </w:r>
          </w:p>
        </w:tc>
        <w:tc>
          <w:tcPr>
            <w:tcW w:w="1275" w:type="dxa"/>
            <w:tcBorders>
              <w:top w:val="nil"/>
              <w:left w:val="nil"/>
              <w:bottom w:val="single" w:sz="4" w:space="0" w:color="auto"/>
              <w:right w:val="single" w:sz="4" w:space="0" w:color="auto"/>
            </w:tcBorders>
            <w:shd w:val="clear" w:color="000000" w:fill="FFFFFF"/>
            <w:vAlign w:val="center"/>
            <w:hideMark/>
          </w:tcPr>
          <w:p w14:paraId="44BF7290" w14:textId="77777777" w:rsidR="00337BD9" w:rsidRDefault="00337BD9" w:rsidP="00337BD9">
            <w:pPr>
              <w:jc w:val="right"/>
              <w:rPr>
                <w:rFonts w:cs="Arial"/>
              </w:rPr>
            </w:pPr>
            <w:r>
              <w:rPr>
                <w:rFonts w:cs="Arial"/>
              </w:rPr>
              <w:t xml:space="preserve">0.060 </w:t>
            </w:r>
          </w:p>
        </w:tc>
        <w:tc>
          <w:tcPr>
            <w:tcW w:w="1300" w:type="dxa"/>
            <w:tcBorders>
              <w:top w:val="nil"/>
              <w:left w:val="nil"/>
              <w:bottom w:val="single" w:sz="4" w:space="0" w:color="auto"/>
              <w:right w:val="single" w:sz="4" w:space="0" w:color="auto"/>
            </w:tcBorders>
            <w:shd w:val="clear" w:color="000000" w:fill="FFFFFF"/>
            <w:vAlign w:val="center"/>
            <w:hideMark/>
          </w:tcPr>
          <w:p w14:paraId="7F9AC651" w14:textId="77777777" w:rsidR="00337BD9" w:rsidRDefault="00337BD9" w:rsidP="00337BD9">
            <w:pPr>
              <w:jc w:val="right"/>
              <w:rPr>
                <w:rFonts w:cs="Arial"/>
              </w:rPr>
            </w:pPr>
            <w:r>
              <w:rPr>
                <w:rFonts w:cs="Arial"/>
              </w:rPr>
              <w:t xml:space="preserve">0.000 </w:t>
            </w:r>
          </w:p>
        </w:tc>
        <w:tc>
          <w:tcPr>
            <w:tcW w:w="1276" w:type="dxa"/>
            <w:tcBorders>
              <w:top w:val="nil"/>
              <w:left w:val="nil"/>
              <w:bottom w:val="single" w:sz="4" w:space="0" w:color="auto"/>
              <w:right w:val="single" w:sz="8" w:space="0" w:color="auto"/>
            </w:tcBorders>
            <w:shd w:val="clear" w:color="000000" w:fill="FFFFFF"/>
            <w:vAlign w:val="center"/>
            <w:hideMark/>
          </w:tcPr>
          <w:p w14:paraId="6FB7009E" w14:textId="77777777" w:rsidR="00337BD9" w:rsidRDefault="00337BD9" w:rsidP="00337BD9">
            <w:pPr>
              <w:jc w:val="right"/>
              <w:rPr>
                <w:rFonts w:cs="Arial"/>
              </w:rPr>
            </w:pPr>
            <w:r>
              <w:rPr>
                <w:rFonts w:cs="Arial"/>
              </w:rPr>
              <w:t xml:space="preserve">0.060 </w:t>
            </w:r>
          </w:p>
        </w:tc>
      </w:tr>
      <w:tr w:rsidR="00337BD9" w:rsidRPr="003F4E6E" w14:paraId="3FCDE54B" w14:textId="77777777" w:rsidTr="007B1365">
        <w:trPr>
          <w:trHeight w:val="315"/>
        </w:trPr>
        <w:tc>
          <w:tcPr>
            <w:tcW w:w="993" w:type="dxa"/>
            <w:tcBorders>
              <w:top w:val="nil"/>
              <w:left w:val="single" w:sz="8" w:space="0" w:color="auto"/>
              <w:bottom w:val="single" w:sz="4" w:space="0" w:color="auto"/>
              <w:right w:val="single" w:sz="4" w:space="0" w:color="auto"/>
            </w:tcBorders>
            <w:shd w:val="clear" w:color="000000" w:fill="FFFFFF"/>
            <w:vAlign w:val="center"/>
            <w:hideMark/>
          </w:tcPr>
          <w:p w14:paraId="38445C2E" w14:textId="08F5D116" w:rsidR="00337BD9" w:rsidRPr="003F4E6E" w:rsidRDefault="009B5E46" w:rsidP="00337BD9">
            <w:pPr>
              <w:autoSpaceDE/>
              <w:autoSpaceDN/>
              <w:adjustRightInd/>
              <w:spacing w:after="0"/>
              <w:jc w:val="left"/>
              <w:rPr>
                <w:rFonts w:eastAsia="Times New Roman" w:cs="Arial"/>
                <w:lang w:eastAsia="en-GB"/>
              </w:rPr>
            </w:pPr>
            <w:r>
              <w:rPr>
                <w:rFonts w:eastAsia="Times New Roman" w:cs="Arial"/>
                <w:lang w:eastAsia="en-GB"/>
              </w:rPr>
              <w:t>3.8</w:t>
            </w:r>
            <w:r w:rsidR="00337BD9" w:rsidRPr="003F4E6E">
              <w:rPr>
                <w:rFonts w:eastAsia="Times New Roman" w:cs="Arial"/>
                <w:lang w:eastAsia="en-GB"/>
              </w:rPr>
              <w:t>.6</w:t>
            </w:r>
          </w:p>
        </w:tc>
        <w:tc>
          <w:tcPr>
            <w:tcW w:w="3544" w:type="dxa"/>
            <w:tcBorders>
              <w:top w:val="nil"/>
              <w:left w:val="nil"/>
              <w:bottom w:val="single" w:sz="4" w:space="0" w:color="auto"/>
              <w:right w:val="single" w:sz="4" w:space="0" w:color="auto"/>
            </w:tcBorders>
            <w:shd w:val="clear" w:color="000000" w:fill="FFFFFF"/>
            <w:vAlign w:val="center"/>
            <w:hideMark/>
          </w:tcPr>
          <w:p w14:paraId="31911D97" w14:textId="77777777" w:rsidR="00337BD9" w:rsidRPr="005C792D" w:rsidRDefault="00337BD9" w:rsidP="00337BD9">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 xml:space="preserve">ECONOMIC DEVELOPMENT </w:t>
            </w:r>
          </w:p>
        </w:tc>
        <w:tc>
          <w:tcPr>
            <w:tcW w:w="1276" w:type="dxa"/>
            <w:tcBorders>
              <w:top w:val="nil"/>
              <w:left w:val="nil"/>
              <w:bottom w:val="single" w:sz="4" w:space="0" w:color="auto"/>
              <w:right w:val="single" w:sz="4" w:space="0" w:color="auto"/>
            </w:tcBorders>
            <w:shd w:val="clear" w:color="000000" w:fill="FFFFFF"/>
            <w:vAlign w:val="center"/>
            <w:hideMark/>
          </w:tcPr>
          <w:p w14:paraId="2728EB45" w14:textId="77777777" w:rsidR="00337BD9" w:rsidRDefault="00337BD9" w:rsidP="00337BD9">
            <w:pPr>
              <w:jc w:val="right"/>
              <w:rPr>
                <w:rFonts w:cs="Arial"/>
              </w:rPr>
            </w:pPr>
            <w:r>
              <w:rPr>
                <w:rFonts w:cs="Arial"/>
              </w:rPr>
              <w:t xml:space="preserve">1.317 </w:t>
            </w:r>
          </w:p>
        </w:tc>
        <w:tc>
          <w:tcPr>
            <w:tcW w:w="1134" w:type="dxa"/>
            <w:tcBorders>
              <w:top w:val="nil"/>
              <w:left w:val="nil"/>
              <w:bottom w:val="single" w:sz="4" w:space="0" w:color="auto"/>
              <w:right w:val="single" w:sz="4" w:space="0" w:color="auto"/>
            </w:tcBorders>
            <w:shd w:val="clear" w:color="000000" w:fill="FFFFFF"/>
            <w:vAlign w:val="center"/>
            <w:hideMark/>
          </w:tcPr>
          <w:p w14:paraId="67D67F7E" w14:textId="77777777" w:rsidR="00337BD9" w:rsidRDefault="00337BD9" w:rsidP="00337BD9">
            <w:pPr>
              <w:jc w:val="right"/>
              <w:rPr>
                <w:rFonts w:cs="Arial"/>
              </w:rPr>
            </w:pPr>
            <w:r>
              <w:rPr>
                <w:rFonts w:cs="Arial"/>
              </w:rPr>
              <w:t xml:space="preserve">1.452 </w:t>
            </w:r>
          </w:p>
        </w:tc>
        <w:tc>
          <w:tcPr>
            <w:tcW w:w="1275" w:type="dxa"/>
            <w:tcBorders>
              <w:top w:val="nil"/>
              <w:left w:val="nil"/>
              <w:bottom w:val="single" w:sz="4" w:space="0" w:color="auto"/>
              <w:right w:val="single" w:sz="4" w:space="0" w:color="auto"/>
            </w:tcBorders>
            <w:shd w:val="clear" w:color="000000" w:fill="FFFFFF"/>
            <w:vAlign w:val="center"/>
            <w:hideMark/>
          </w:tcPr>
          <w:p w14:paraId="2AE60547" w14:textId="77777777" w:rsidR="00337BD9" w:rsidRDefault="00337BD9" w:rsidP="00337BD9">
            <w:pPr>
              <w:jc w:val="right"/>
              <w:rPr>
                <w:rFonts w:cs="Arial"/>
              </w:rPr>
            </w:pPr>
            <w:r>
              <w:rPr>
                <w:rFonts w:cs="Arial"/>
              </w:rPr>
              <w:t xml:space="preserve">0.135 </w:t>
            </w:r>
          </w:p>
        </w:tc>
        <w:tc>
          <w:tcPr>
            <w:tcW w:w="1300" w:type="dxa"/>
            <w:tcBorders>
              <w:top w:val="nil"/>
              <w:left w:val="nil"/>
              <w:bottom w:val="single" w:sz="4" w:space="0" w:color="auto"/>
              <w:right w:val="single" w:sz="4" w:space="0" w:color="auto"/>
            </w:tcBorders>
            <w:shd w:val="clear" w:color="000000" w:fill="FFFFFF"/>
            <w:vAlign w:val="center"/>
            <w:hideMark/>
          </w:tcPr>
          <w:p w14:paraId="55653BF9" w14:textId="77777777" w:rsidR="00337BD9" w:rsidRDefault="00337BD9" w:rsidP="00337BD9">
            <w:pPr>
              <w:jc w:val="right"/>
              <w:rPr>
                <w:rFonts w:cs="Arial"/>
              </w:rPr>
            </w:pPr>
            <w:r>
              <w:rPr>
                <w:rFonts w:cs="Arial"/>
              </w:rPr>
              <w:t xml:space="preserve">0.000 </w:t>
            </w:r>
          </w:p>
        </w:tc>
        <w:tc>
          <w:tcPr>
            <w:tcW w:w="1276" w:type="dxa"/>
            <w:tcBorders>
              <w:top w:val="nil"/>
              <w:left w:val="nil"/>
              <w:bottom w:val="single" w:sz="4" w:space="0" w:color="auto"/>
              <w:right w:val="single" w:sz="8" w:space="0" w:color="auto"/>
            </w:tcBorders>
            <w:shd w:val="clear" w:color="000000" w:fill="FFFFFF"/>
            <w:vAlign w:val="center"/>
            <w:hideMark/>
          </w:tcPr>
          <w:p w14:paraId="27BAAEBA" w14:textId="77777777" w:rsidR="00337BD9" w:rsidRDefault="00337BD9" w:rsidP="00337BD9">
            <w:pPr>
              <w:jc w:val="right"/>
              <w:rPr>
                <w:rFonts w:cs="Arial"/>
              </w:rPr>
            </w:pPr>
            <w:r>
              <w:rPr>
                <w:rFonts w:cs="Arial"/>
              </w:rPr>
              <w:t xml:space="preserve">0.135 </w:t>
            </w:r>
          </w:p>
        </w:tc>
      </w:tr>
      <w:tr w:rsidR="00337BD9" w:rsidRPr="003F4E6E" w14:paraId="73FFE652" w14:textId="77777777" w:rsidTr="007B1365">
        <w:trPr>
          <w:trHeight w:val="315"/>
        </w:trPr>
        <w:tc>
          <w:tcPr>
            <w:tcW w:w="993" w:type="dxa"/>
            <w:tcBorders>
              <w:top w:val="nil"/>
              <w:left w:val="single" w:sz="8" w:space="0" w:color="auto"/>
              <w:bottom w:val="single" w:sz="4" w:space="0" w:color="auto"/>
              <w:right w:val="single" w:sz="4" w:space="0" w:color="auto"/>
            </w:tcBorders>
            <w:shd w:val="clear" w:color="000000" w:fill="FFFFFF"/>
            <w:vAlign w:val="center"/>
            <w:hideMark/>
          </w:tcPr>
          <w:p w14:paraId="58E25246" w14:textId="4208556C" w:rsidR="00337BD9" w:rsidRPr="003F4E6E" w:rsidRDefault="00337BD9" w:rsidP="009B5E46">
            <w:pPr>
              <w:autoSpaceDE/>
              <w:autoSpaceDN/>
              <w:adjustRightInd/>
              <w:spacing w:after="0"/>
              <w:jc w:val="left"/>
              <w:rPr>
                <w:rFonts w:eastAsia="Times New Roman" w:cs="Arial"/>
                <w:lang w:eastAsia="en-GB"/>
              </w:rPr>
            </w:pPr>
            <w:r w:rsidRPr="003F4E6E">
              <w:rPr>
                <w:rFonts w:eastAsia="Times New Roman" w:cs="Arial"/>
                <w:lang w:eastAsia="en-GB"/>
              </w:rPr>
              <w:t>3.</w:t>
            </w:r>
            <w:r w:rsidR="009B5E46">
              <w:rPr>
                <w:rFonts w:eastAsia="Times New Roman" w:cs="Arial"/>
                <w:lang w:eastAsia="en-GB"/>
              </w:rPr>
              <w:t>8</w:t>
            </w:r>
            <w:r w:rsidRPr="003F4E6E">
              <w:rPr>
                <w:rFonts w:eastAsia="Times New Roman" w:cs="Arial"/>
                <w:lang w:eastAsia="en-GB"/>
              </w:rPr>
              <w:t>.7</w:t>
            </w:r>
          </w:p>
        </w:tc>
        <w:tc>
          <w:tcPr>
            <w:tcW w:w="3544" w:type="dxa"/>
            <w:tcBorders>
              <w:top w:val="nil"/>
              <w:left w:val="nil"/>
              <w:bottom w:val="single" w:sz="4" w:space="0" w:color="auto"/>
              <w:right w:val="single" w:sz="4" w:space="0" w:color="auto"/>
            </w:tcBorders>
            <w:shd w:val="clear" w:color="000000" w:fill="FFFFFF"/>
            <w:vAlign w:val="center"/>
            <w:hideMark/>
          </w:tcPr>
          <w:p w14:paraId="7D7B3413" w14:textId="77777777" w:rsidR="00337BD9" w:rsidRPr="005C792D" w:rsidRDefault="00337BD9" w:rsidP="00337BD9">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 xml:space="preserve">ESTATES </w:t>
            </w:r>
          </w:p>
        </w:tc>
        <w:tc>
          <w:tcPr>
            <w:tcW w:w="1276" w:type="dxa"/>
            <w:tcBorders>
              <w:top w:val="nil"/>
              <w:left w:val="nil"/>
              <w:bottom w:val="single" w:sz="4" w:space="0" w:color="auto"/>
              <w:right w:val="single" w:sz="4" w:space="0" w:color="auto"/>
            </w:tcBorders>
            <w:shd w:val="clear" w:color="000000" w:fill="FFFFFF"/>
            <w:vAlign w:val="center"/>
            <w:hideMark/>
          </w:tcPr>
          <w:p w14:paraId="7A89A546" w14:textId="77777777" w:rsidR="00337BD9" w:rsidRDefault="00337BD9" w:rsidP="00337BD9">
            <w:pPr>
              <w:jc w:val="right"/>
              <w:rPr>
                <w:rFonts w:cs="Arial"/>
              </w:rPr>
            </w:pPr>
            <w:r>
              <w:rPr>
                <w:rFonts w:cs="Arial"/>
              </w:rPr>
              <w:t xml:space="preserve">1.847 </w:t>
            </w:r>
          </w:p>
        </w:tc>
        <w:tc>
          <w:tcPr>
            <w:tcW w:w="1134" w:type="dxa"/>
            <w:tcBorders>
              <w:top w:val="nil"/>
              <w:left w:val="nil"/>
              <w:bottom w:val="single" w:sz="4" w:space="0" w:color="auto"/>
              <w:right w:val="single" w:sz="4" w:space="0" w:color="auto"/>
            </w:tcBorders>
            <w:shd w:val="clear" w:color="000000" w:fill="FFFFFF"/>
            <w:vAlign w:val="center"/>
            <w:hideMark/>
          </w:tcPr>
          <w:p w14:paraId="0D966FAF" w14:textId="77777777" w:rsidR="00337BD9" w:rsidRDefault="00337BD9" w:rsidP="00337BD9">
            <w:pPr>
              <w:jc w:val="right"/>
              <w:rPr>
                <w:rFonts w:cs="Arial"/>
              </w:rPr>
            </w:pPr>
            <w:r>
              <w:rPr>
                <w:rFonts w:cs="Arial"/>
              </w:rPr>
              <w:t xml:space="preserve">0.919 </w:t>
            </w:r>
          </w:p>
        </w:tc>
        <w:tc>
          <w:tcPr>
            <w:tcW w:w="1275" w:type="dxa"/>
            <w:tcBorders>
              <w:top w:val="nil"/>
              <w:left w:val="nil"/>
              <w:bottom w:val="single" w:sz="4" w:space="0" w:color="auto"/>
              <w:right w:val="single" w:sz="4" w:space="0" w:color="auto"/>
            </w:tcBorders>
            <w:shd w:val="clear" w:color="000000" w:fill="FFFFFF"/>
            <w:vAlign w:val="center"/>
            <w:hideMark/>
          </w:tcPr>
          <w:p w14:paraId="5F474CC9" w14:textId="77777777" w:rsidR="00337BD9" w:rsidRDefault="00337BD9" w:rsidP="00337BD9">
            <w:pPr>
              <w:jc w:val="right"/>
              <w:rPr>
                <w:rFonts w:cs="Arial"/>
              </w:rPr>
            </w:pPr>
            <w:r>
              <w:rPr>
                <w:rFonts w:cs="Arial"/>
              </w:rPr>
              <w:t xml:space="preserve">-0.928 </w:t>
            </w:r>
          </w:p>
        </w:tc>
        <w:tc>
          <w:tcPr>
            <w:tcW w:w="1300" w:type="dxa"/>
            <w:tcBorders>
              <w:top w:val="nil"/>
              <w:left w:val="nil"/>
              <w:bottom w:val="single" w:sz="4" w:space="0" w:color="auto"/>
              <w:right w:val="single" w:sz="4" w:space="0" w:color="auto"/>
            </w:tcBorders>
            <w:shd w:val="clear" w:color="000000" w:fill="FFFFFF"/>
            <w:vAlign w:val="center"/>
            <w:hideMark/>
          </w:tcPr>
          <w:p w14:paraId="4D59AE69" w14:textId="77777777" w:rsidR="00337BD9" w:rsidRDefault="00337BD9" w:rsidP="00337BD9">
            <w:pPr>
              <w:jc w:val="right"/>
              <w:rPr>
                <w:rFonts w:cs="Arial"/>
              </w:rPr>
            </w:pPr>
            <w:r>
              <w:rPr>
                <w:rFonts w:cs="Arial"/>
              </w:rPr>
              <w:t xml:space="preserve">-0.741 </w:t>
            </w:r>
          </w:p>
        </w:tc>
        <w:tc>
          <w:tcPr>
            <w:tcW w:w="1276" w:type="dxa"/>
            <w:tcBorders>
              <w:top w:val="nil"/>
              <w:left w:val="nil"/>
              <w:bottom w:val="single" w:sz="4" w:space="0" w:color="auto"/>
              <w:right w:val="single" w:sz="8" w:space="0" w:color="auto"/>
            </w:tcBorders>
            <w:shd w:val="clear" w:color="000000" w:fill="FFFFFF"/>
            <w:vAlign w:val="center"/>
            <w:hideMark/>
          </w:tcPr>
          <w:p w14:paraId="0484C17F" w14:textId="77777777" w:rsidR="00337BD9" w:rsidRDefault="00337BD9" w:rsidP="00337BD9">
            <w:pPr>
              <w:jc w:val="right"/>
              <w:rPr>
                <w:rFonts w:cs="Arial"/>
              </w:rPr>
            </w:pPr>
            <w:r>
              <w:rPr>
                <w:rFonts w:cs="Arial"/>
              </w:rPr>
              <w:t xml:space="preserve">-0.187 </w:t>
            </w:r>
          </w:p>
        </w:tc>
      </w:tr>
      <w:tr w:rsidR="00337BD9" w:rsidRPr="003F4E6E" w14:paraId="77C88AB2" w14:textId="77777777" w:rsidTr="007B1365">
        <w:trPr>
          <w:trHeight w:val="315"/>
        </w:trPr>
        <w:tc>
          <w:tcPr>
            <w:tcW w:w="993" w:type="dxa"/>
            <w:tcBorders>
              <w:top w:val="nil"/>
              <w:left w:val="single" w:sz="8" w:space="0" w:color="auto"/>
              <w:bottom w:val="single" w:sz="4" w:space="0" w:color="auto"/>
              <w:right w:val="single" w:sz="4" w:space="0" w:color="auto"/>
            </w:tcBorders>
            <w:shd w:val="clear" w:color="000000" w:fill="FFFFFF"/>
            <w:vAlign w:val="center"/>
            <w:hideMark/>
          </w:tcPr>
          <w:p w14:paraId="3B33D90A" w14:textId="2EBC26E3" w:rsidR="00337BD9" w:rsidRPr="003F4E6E" w:rsidRDefault="009B5E46" w:rsidP="00337BD9">
            <w:pPr>
              <w:autoSpaceDE/>
              <w:autoSpaceDN/>
              <w:adjustRightInd/>
              <w:spacing w:after="0"/>
              <w:jc w:val="left"/>
              <w:rPr>
                <w:rFonts w:eastAsia="Times New Roman" w:cs="Arial"/>
                <w:lang w:eastAsia="en-GB"/>
              </w:rPr>
            </w:pPr>
            <w:r>
              <w:rPr>
                <w:rFonts w:eastAsia="Times New Roman" w:cs="Arial"/>
                <w:lang w:eastAsia="en-GB"/>
              </w:rPr>
              <w:t>3.8</w:t>
            </w:r>
            <w:r w:rsidR="00337BD9" w:rsidRPr="003F4E6E">
              <w:rPr>
                <w:rFonts w:eastAsia="Times New Roman" w:cs="Arial"/>
                <w:lang w:eastAsia="en-GB"/>
              </w:rPr>
              <w:t>.8</w:t>
            </w:r>
          </w:p>
        </w:tc>
        <w:tc>
          <w:tcPr>
            <w:tcW w:w="3544" w:type="dxa"/>
            <w:tcBorders>
              <w:top w:val="nil"/>
              <w:left w:val="nil"/>
              <w:bottom w:val="single" w:sz="4" w:space="0" w:color="auto"/>
              <w:right w:val="single" w:sz="4" w:space="0" w:color="auto"/>
            </w:tcBorders>
            <w:shd w:val="clear" w:color="000000" w:fill="FFFFFF"/>
            <w:vAlign w:val="center"/>
            <w:hideMark/>
          </w:tcPr>
          <w:p w14:paraId="4F1A3B36" w14:textId="77777777" w:rsidR="00337BD9" w:rsidRPr="005C792D" w:rsidRDefault="00337BD9" w:rsidP="00337BD9">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 xml:space="preserve">FACILITIES MGT </w:t>
            </w:r>
          </w:p>
        </w:tc>
        <w:tc>
          <w:tcPr>
            <w:tcW w:w="1276" w:type="dxa"/>
            <w:tcBorders>
              <w:top w:val="nil"/>
              <w:left w:val="nil"/>
              <w:bottom w:val="single" w:sz="4" w:space="0" w:color="auto"/>
              <w:right w:val="single" w:sz="4" w:space="0" w:color="auto"/>
            </w:tcBorders>
            <w:shd w:val="clear" w:color="000000" w:fill="FFFFFF"/>
            <w:vAlign w:val="center"/>
            <w:hideMark/>
          </w:tcPr>
          <w:p w14:paraId="3C5E53A5" w14:textId="77777777" w:rsidR="00337BD9" w:rsidRDefault="00337BD9" w:rsidP="00337BD9">
            <w:pPr>
              <w:jc w:val="right"/>
              <w:rPr>
                <w:rFonts w:cs="Arial"/>
              </w:rPr>
            </w:pPr>
            <w:r>
              <w:rPr>
                <w:rFonts w:cs="Arial"/>
              </w:rPr>
              <w:t xml:space="preserve">4.699 </w:t>
            </w:r>
          </w:p>
        </w:tc>
        <w:tc>
          <w:tcPr>
            <w:tcW w:w="1134" w:type="dxa"/>
            <w:tcBorders>
              <w:top w:val="nil"/>
              <w:left w:val="nil"/>
              <w:bottom w:val="single" w:sz="4" w:space="0" w:color="auto"/>
              <w:right w:val="single" w:sz="4" w:space="0" w:color="auto"/>
            </w:tcBorders>
            <w:shd w:val="clear" w:color="000000" w:fill="FFFFFF"/>
            <w:vAlign w:val="center"/>
            <w:hideMark/>
          </w:tcPr>
          <w:p w14:paraId="09BBB04B" w14:textId="77777777" w:rsidR="00337BD9" w:rsidRDefault="00337BD9" w:rsidP="00337BD9">
            <w:pPr>
              <w:jc w:val="right"/>
              <w:rPr>
                <w:rFonts w:cs="Arial"/>
              </w:rPr>
            </w:pPr>
            <w:r>
              <w:rPr>
                <w:rFonts w:cs="Arial"/>
              </w:rPr>
              <w:t xml:space="preserve">5.764 </w:t>
            </w:r>
          </w:p>
        </w:tc>
        <w:tc>
          <w:tcPr>
            <w:tcW w:w="1275" w:type="dxa"/>
            <w:tcBorders>
              <w:top w:val="nil"/>
              <w:left w:val="nil"/>
              <w:bottom w:val="single" w:sz="4" w:space="0" w:color="auto"/>
              <w:right w:val="single" w:sz="4" w:space="0" w:color="auto"/>
            </w:tcBorders>
            <w:shd w:val="clear" w:color="000000" w:fill="FFFFFF"/>
            <w:vAlign w:val="center"/>
            <w:hideMark/>
          </w:tcPr>
          <w:p w14:paraId="0066EE70" w14:textId="77777777" w:rsidR="00337BD9" w:rsidRDefault="00337BD9" w:rsidP="00337BD9">
            <w:pPr>
              <w:jc w:val="right"/>
              <w:rPr>
                <w:rFonts w:cs="Arial"/>
              </w:rPr>
            </w:pPr>
            <w:r>
              <w:rPr>
                <w:rFonts w:cs="Arial"/>
              </w:rPr>
              <w:t xml:space="preserve">1.065 </w:t>
            </w:r>
          </w:p>
        </w:tc>
        <w:tc>
          <w:tcPr>
            <w:tcW w:w="1300" w:type="dxa"/>
            <w:tcBorders>
              <w:top w:val="nil"/>
              <w:left w:val="nil"/>
              <w:bottom w:val="single" w:sz="4" w:space="0" w:color="auto"/>
              <w:right w:val="single" w:sz="4" w:space="0" w:color="auto"/>
            </w:tcBorders>
            <w:shd w:val="clear" w:color="000000" w:fill="FFFFFF"/>
            <w:vAlign w:val="center"/>
            <w:hideMark/>
          </w:tcPr>
          <w:p w14:paraId="07D5F337" w14:textId="77777777" w:rsidR="00337BD9" w:rsidRDefault="00337BD9" w:rsidP="00337BD9">
            <w:pPr>
              <w:jc w:val="right"/>
              <w:rPr>
                <w:rFonts w:cs="Arial"/>
              </w:rPr>
            </w:pPr>
            <w:r>
              <w:rPr>
                <w:rFonts w:cs="Arial"/>
              </w:rPr>
              <w:t xml:space="preserve">0.919 </w:t>
            </w:r>
          </w:p>
        </w:tc>
        <w:tc>
          <w:tcPr>
            <w:tcW w:w="1276" w:type="dxa"/>
            <w:tcBorders>
              <w:top w:val="nil"/>
              <w:left w:val="nil"/>
              <w:bottom w:val="single" w:sz="4" w:space="0" w:color="auto"/>
              <w:right w:val="single" w:sz="8" w:space="0" w:color="auto"/>
            </w:tcBorders>
            <w:shd w:val="clear" w:color="000000" w:fill="FFFFFF"/>
            <w:vAlign w:val="center"/>
            <w:hideMark/>
          </w:tcPr>
          <w:p w14:paraId="35E0451F" w14:textId="77777777" w:rsidR="00337BD9" w:rsidRDefault="00337BD9" w:rsidP="00337BD9">
            <w:pPr>
              <w:jc w:val="right"/>
              <w:rPr>
                <w:rFonts w:cs="Arial"/>
              </w:rPr>
            </w:pPr>
            <w:r>
              <w:rPr>
                <w:rFonts w:cs="Arial"/>
              </w:rPr>
              <w:t xml:space="preserve">0.146 </w:t>
            </w:r>
          </w:p>
        </w:tc>
      </w:tr>
      <w:tr w:rsidR="00337BD9" w:rsidRPr="003F4E6E" w14:paraId="4BF10646" w14:textId="77777777" w:rsidTr="007B1365">
        <w:trPr>
          <w:trHeight w:val="630"/>
        </w:trPr>
        <w:tc>
          <w:tcPr>
            <w:tcW w:w="993" w:type="dxa"/>
            <w:tcBorders>
              <w:top w:val="nil"/>
              <w:left w:val="single" w:sz="8" w:space="0" w:color="auto"/>
              <w:bottom w:val="single" w:sz="4" w:space="0" w:color="auto"/>
              <w:right w:val="single" w:sz="4" w:space="0" w:color="auto"/>
            </w:tcBorders>
            <w:shd w:val="clear" w:color="000000" w:fill="FFFFFF"/>
            <w:vAlign w:val="center"/>
            <w:hideMark/>
          </w:tcPr>
          <w:p w14:paraId="637DB46A" w14:textId="5F9C6EE4" w:rsidR="00337BD9" w:rsidRPr="003F4E6E" w:rsidRDefault="009B5E46" w:rsidP="00337BD9">
            <w:pPr>
              <w:autoSpaceDE/>
              <w:autoSpaceDN/>
              <w:adjustRightInd/>
              <w:spacing w:after="0"/>
              <w:jc w:val="left"/>
              <w:rPr>
                <w:rFonts w:eastAsia="Times New Roman" w:cs="Arial"/>
                <w:lang w:eastAsia="en-GB"/>
              </w:rPr>
            </w:pPr>
            <w:r>
              <w:rPr>
                <w:rFonts w:eastAsia="Times New Roman" w:cs="Arial"/>
                <w:lang w:eastAsia="en-GB"/>
              </w:rPr>
              <w:t>3.8</w:t>
            </w:r>
            <w:r w:rsidR="00337BD9" w:rsidRPr="003F4E6E">
              <w:rPr>
                <w:rFonts w:eastAsia="Times New Roman" w:cs="Arial"/>
                <w:lang w:eastAsia="en-GB"/>
              </w:rPr>
              <w:t>.9</w:t>
            </w:r>
          </w:p>
        </w:tc>
        <w:tc>
          <w:tcPr>
            <w:tcW w:w="3544" w:type="dxa"/>
            <w:tcBorders>
              <w:top w:val="nil"/>
              <w:left w:val="nil"/>
              <w:bottom w:val="single" w:sz="4" w:space="0" w:color="auto"/>
              <w:right w:val="single" w:sz="4" w:space="0" w:color="auto"/>
            </w:tcBorders>
            <w:shd w:val="clear" w:color="000000" w:fill="FFFFFF"/>
            <w:vAlign w:val="center"/>
            <w:hideMark/>
          </w:tcPr>
          <w:p w14:paraId="687F3A1F" w14:textId="77777777" w:rsidR="00337BD9" w:rsidRPr="005C792D" w:rsidRDefault="00337BD9" w:rsidP="00337BD9">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 xml:space="preserve">HEALTH &amp; CARE SYSTEMS DEVELOPMENT </w:t>
            </w:r>
          </w:p>
        </w:tc>
        <w:tc>
          <w:tcPr>
            <w:tcW w:w="1276" w:type="dxa"/>
            <w:tcBorders>
              <w:top w:val="nil"/>
              <w:left w:val="nil"/>
              <w:bottom w:val="single" w:sz="4" w:space="0" w:color="auto"/>
              <w:right w:val="single" w:sz="4" w:space="0" w:color="auto"/>
            </w:tcBorders>
            <w:shd w:val="clear" w:color="000000" w:fill="FFFFFF"/>
            <w:vAlign w:val="center"/>
            <w:hideMark/>
          </w:tcPr>
          <w:p w14:paraId="73E59B83" w14:textId="77777777" w:rsidR="00337BD9" w:rsidRDefault="00337BD9" w:rsidP="00337BD9">
            <w:pPr>
              <w:jc w:val="right"/>
              <w:rPr>
                <w:rFonts w:cs="Arial"/>
              </w:rPr>
            </w:pPr>
            <w:r>
              <w:rPr>
                <w:rFonts w:cs="Arial"/>
              </w:rPr>
              <w:t xml:space="preserve">0.730 </w:t>
            </w:r>
          </w:p>
        </w:tc>
        <w:tc>
          <w:tcPr>
            <w:tcW w:w="1134" w:type="dxa"/>
            <w:tcBorders>
              <w:top w:val="nil"/>
              <w:left w:val="nil"/>
              <w:bottom w:val="single" w:sz="4" w:space="0" w:color="auto"/>
              <w:right w:val="single" w:sz="4" w:space="0" w:color="auto"/>
            </w:tcBorders>
            <w:shd w:val="clear" w:color="000000" w:fill="FFFFFF"/>
            <w:vAlign w:val="center"/>
            <w:hideMark/>
          </w:tcPr>
          <w:p w14:paraId="4A8BF224" w14:textId="77777777" w:rsidR="00337BD9" w:rsidRDefault="00337BD9" w:rsidP="00337BD9">
            <w:pPr>
              <w:jc w:val="right"/>
              <w:rPr>
                <w:rFonts w:cs="Arial"/>
              </w:rPr>
            </w:pPr>
            <w:r>
              <w:rPr>
                <w:rFonts w:cs="Arial"/>
              </w:rPr>
              <w:t xml:space="preserve">1.539 </w:t>
            </w:r>
          </w:p>
        </w:tc>
        <w:tc>
          <w:tcPr>
            <w:tcW w:w="1275" w:type="dxa"/>
            <w:tcBorders>
              <w:top w:val="nil"/>
              <w:left w:val="nil"/>
              <w:bottom w:val="single" w:sz="4" w:space="0" w:color="auto"/>
              <w:right w:val="single" w:sz="4" w:space="0" w:color="auto"/>
            </w:tcBorders>
            <w:shd w:val="clear" w:color="000000" w:fill="FFFFFF"/>
            <w:vAlign w:val="center"/>
            <w:hideMark/>
          </w:tcPr>
          <w:p w14:paraId="75D52B29" w14:textId="77777777" w:rsidR="00337BD9" w:rsidRDefault="00337BD9" w:rsidP="00337BD9">
            <w:pPr>
              <w:jc w:val="right"/>
              <w:rPr>
                <w:rFonts w:cs="Arial"/>
              </w:rPr>
            </w:pPr>
            <w:r>
              <w:rPr>
                <w:rFonts w:cs="Arial"/>
              </w:rPr>
              <w:t xml:space="preserve">0.809 </w:t>
            </w:r>
          </w:p>
        </w:tc>
        <w:tc>
          <w:tcPr>
            <w:tcW w:w="1300" w:type="dxa"/>
            <w:tcBorders>
              <w:top w:val="nil"/>
              <w:left w:val="nil"/>
              <w:bottom w:val="single" w:sz="4" w:space="0" w:color="auto"/>
              <w:right w:val="single" w:sz="4" w:space="0" w:color="auto"/>
            </w:tcBorders>
            <w:shd w:val="clear" w:color="000000" w:fill="FFFFFF"/>
            <w:vAlign w:val="center"/>
            <w:hideMark/>
          </w:tcPr>
          <w:p w14:paraId="0DE5CD2B" w14:textId="77777777" w:rsidR="00337BD9" w:rsidRDefault="00337BD9" w:rsidP="00337BD9">
            <w:pPr>
              <w:jc w:val="right"/>
              <w:rPr>
                <w:rFonts w:cs="Arial"/>
              </w:rPr>
            </w:pPr>
            <w:r>
              <w:rPr>
                <w:rFonts w:cs="Arial"/>
              </w:rPr>
              <w:t xml:space="preserve">0.051 </w:t>
            </w:r>
          </w:p>
        </w:tc>
        <w:tc>
          <w:tcPr>
            <w:tcW w:w="1276" w:type="dxa"/>
            <w:tcBorders>
              <w:top w:val="nil"/>
              <w:left w:val="nil"/>
              <w:bottom w:val="single" w:sz="4" w:space="0" w:color="auto"/>
              <w:right w:val="single" w:sz="8" w:space="0" w:color="auto"/>
            </w:tcBorders>
            <w:shd w:val="clear" w:color="000000" w:fill="FFFFFF"/>
            <w:vAlign w:val="center"/>
            <w:hideMark/>
          </w:tcPr>
          <w:p w14:paraId="43FC951B" w14:textId="77777777" w:rsidR="00337BD9" w:rsidRDefault="00337BD9" w:rsidP="00337BD9">
            <w:pPr>
              <w:jc w:val="right"/>
              <w:rPr>
                <w:rFonts w:cs="Arial"/>
              </w:rPr>
            </w:pPr>
            <w:r>
              <w:rPr>
                <w:rFonts w:cs="Arial"/>
              </w:rPr>
              <w:t xml:space="preserve">0.758 </w:t>
            </w:r>
          </w:p>
        </w:tc>
      </w:tr>
      <w:tr w:rsidR="00337BD9" w:rsidRPr="003F4E6E" w14:paraId="04C53D14" w14:textId="77777777" w:rsidTr="007B1365">
        <w:trPr>
          <w:trHeight w:val="315"/>
        </w:trPr>
        <w:tc>
          <w:tcPr>
            <w:tcW w:w="993" w:type="dxa"/>
            <w:tcBorders>
              <w:top w:val="nil"/>
              <w:left w:val="single" w:sz="8" w:space="0" w:color="auto"/>
              <w:bottom w:val="single" w:sz="4" w:space="0" w:color="auto"/>
              <w:right w:val="single" w:sz="4" w:space="0" w:color="auto"/>
            </w:tcBorders>
            <w:shd w:val="clear" w:color="000000" w:fill="FFFFFF"/>
            <w:vAlign w:val="center"/>
            <w:hideMark/>
          </w:tcPr>
          <w:p w14:paraId="788A809F" w14:textId="1A45337C" w:rsidR="00337BD9" w:rsidRPr="003F4E6E" w:rsidRDefault="009B5E46" w:rsidP="00337BD9">
            <w:pPr>
              <w:autoSpaceDE/>
              <w:autoSpaceDN/>
              <w:adjustRightInd/>
              <w:spacing w:after="0"/>
              <w:jc w:val="left"/>
              <w:rPr>
                <w:rFonts w:eastAsia="Times New Roman" w:cs="Arial"/>
                <w:lang w:eastAsia="en-GB"/>
              </w:rPr>
            </w:pPr>
            <w:r>
              <w:rPr>
                <w:rFonts w:eastAsia="Times New Roman" w:cs="Arial"/>
                <w:lang w:eastAsia="en-GB"/>
              </w:rPr>
              <w:t>3.8</w:t>
            </w:r>
            <w:r w:rsidR="00337BD9" w:rsidRPr="003F4E6E">
              <w:rPr>
                <w:rFonts w:eastAsia="Times New Roman" w:cs="Arial"/>
                <w:lang w:eastAsia="en-GB"/>
              </w:rPr>
              <w:t>.10</w:t>
            </w:r>
          </w:p>
        </w:tc>
        <w:tc>
          <w:tcPr>
            <w:tcW w:w="3544" w:type="dxa"/>
            <w:tcBorders>
              <w:top w:val="nil"/>
              <w:left w:val="nil"/>
              <w:bottom w:val="single" w:sz="4" w:space="0" w:color="auto"/>
              <w:right w:val="single" w:sz="4" w:space="0" w:color="auto"/>
            </w:tcBorders>
            <w:shd w:val="clear" w:color="000000" w:fill="FFFFFF"/>
            <w:vAlign w:val="center"/>
            <w:hideMark/>
          </w:tcPr>
          <w:p w14:paraId="747541C1" w14:textId="77777777" w:rsidR="00337BD9" w:rsidRPr="005C792D" w:rsidRDefault="00337BD9" w:rsidP="00337BD9">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 xml:space="preserve">HUMAN RESOURCES </w:t>
            </w:r>
          </w:p>
        </w:tc>
        <w:tc>
          <w:tcPr>
            <w:tcW w:w="1276" w:type="dxa"/>
            <w:tcBorders>
              <w:top w:val="nil"/>
              <w:left w:val="nil"/>
              <w:bottom w:val="single" w:sz="4" w:space="0" w:color="auto"/>
              <w:right w:val="single" w:sz="4" w:space="0" w:color="auto"/>
            </w:tcBorders>
            <w:shd w:val="clear" w:color="000000" w:fill="FFFFFF"/>
            <w:vAlign w:val="center"/>
            <w:hideMark/>
          </w:tcPr>
          <w:p w14:paraId="51687BD4" w14:textId="77777777" w:rsidR="00337BD9" w:rsidRDefault="00337BD9" w:rsidP="00337BD9">
            <w:pPr>
              <w:jc w:val="right"/>
              <w:rPr>
                <w:rFonts w:cs="Arial"/>
              </w:rPr>
            </w:pPr>
            <w:r>
              <w:rPr>
                <w:rFonts w:cs="Arial"/>
              </w:rPr>
              <w:t xml:space="preserve">1.175 </w:t>
            </w:r>
          </w:p>
        </w:tc>
        <w:tc>
          <w:tcPr>
            <w:tcW w:w="1134" w:type="dxa"/>
            <w:tcBorders>
              <w:top w:val="nil"/>
              <w:left w:val="nil"/>
              <w:bottom w:val="single" w:sz="4" w:space="0" w:color="auto"/>
              <w:right w:val="single" w:sz="4" w:space="0" w:color="auto"/>
            </w:tcBorders>
            <w:shd w:val="clear" w:color="000000" w:fill="FFFFFF"/>
            <w:vAlign w:val="center"/>
            <w:hideMark/>
          </w:tcPr>
          <w:p w14:paraId="30635174" w14:textId="77777777" w:rsidR="00337BD9" w:rsidRDefault="00337BD9" w:rsidP="00337BD9">
            <w:pPr>
              <w:jc w:val="right"/>
              <w:rPr>
                <w:rFonts w:cs="Arial"/>
              </w:rPr>
            </w:pPr>
            <w:r>
              <w:rPr>
                <w:rFonts w:cs="Arial"/>
              </w:rPr>
              <w:t xml:space="preserve">1.292 </w:t>
            </w:r>
          </w:p>
        </w:tc>
        <w:tc>
          <w:tcPr>
            <w:tcW w:w="1275" w:type="dxa"/>
            <w:tcBorders>
              <w:top w:val="nil"/>
              <w:left w:val="nil"/>
              <w:bottom w:val="single" w:sz="4" w:space="0" w:color="auto"/>
              <w:right w:val="single" w:sz="4" w:space="0" w:color="auto"/>
            </w:tcBorders>
            <w:shd w:val="clear" w:color="000000" w:fill="FFFFFF"/>
            <w:vAlign w:val="center"/>
            <w:hideMark/>
          </w:tcPr>
          <w:p w14:paraId="6D389605" w14:textId="77777777" w:rsidR="00337BD9" w:rsidRDefault="00337BD9" w:rsidP="00337BD9">
            <w:pPr>
              <w:jc w:val="right"/>
              <w:rPr>
                <w:rFonts w:cs="Arial"/>
              </w:rPr>
            </w:pPr>
            <w:r>
              <w:rPr>
                <w:rFonts w:cs="Arial"/>
              </w:rPr>
              <w:t xml:space="preserve">0.117 </w:t>
            </w:r>
          </w:p>
        </w:tc>
        <w:tc>
          <w:tcPr>
            <w:tcW w:w="1300" w:type="dxa"/>
            <w:tcBorders>
              <w:top w:val="nil"/>
              <w:left w:val="nil"/>
              <w:bottom w:val="single" w:sz="4" w:space="0" w:color="auto"/>
              <w:right w:val="single" w:sz="4" w:space="0" w:color="auto"/>
            </w:tcBorders>
            <w:shd w:val="clear" w:color="000000" w:fill="FFFFFF"/>
            <w:vAlign w:val="center"/>
            <w:hideMark/>
          </w:tcPr>
          <w:p w14:paraId="2EE03794" w14:textId="77777777" w:rsidR="00337BD9" w:rsidRDefault="00337BD9" w:rsidP="00337BD9">
            <w:pPr>
              <w:jc w:val="right"/>
              <w:rPr>
                <w:rFonts w:cs="Arial"/>
              </w:rPr>
            </w:pPr>
            <w:r>
              <w:rPr>
                <w:rFonts w:cs="Arial"/>
              </w:rPr>
              <w:t xml:space="preserve">-0.195 </w:t>
            </w:r>
          </w:p>
        </w:tc>
        <w:tc>
          <w:tcPr>
            <w:tcW w:w="1276" w:type="dxa"/>
            <w:tcBorders>
              <w:top w:val="nil"/>
              <w:left w:val="nil"/>
              <w:bottom w:val="single" w:sz="4" w:space="0" w:color="auto"/>
              <w:right w:val="single" w:sz="8" w:space="0" w:color="auto"/>
            </w:tcBorders>
            <w:shd w:val="clear" w:color="000000" w:fill="FFFFFF"/>
            <w:vAlign w:val="center"/>
            <w:hideMark/>
          </w:tcPr>
          <w:p w14:paraId="6AC0E2AF" w14:textId="77777777" w:rsidR="00337BD9" w:rsidRDefault="00337BD9" w:rsidP="00337BD9">
            <w:pPr>
              <w:jc w:val="right"/>
              <w:rPr>
                <w:rFonts w:cs="Arial"/>
              </w:rPr>
            </w:pPr>
            <w:r>
              <w:rPr>
                <w:rFonts w:cs="Arial"/>
              </w:rPr>
              <w:t xml:space="preserve">0.312 </w:t>
            </w:r>
          </w:p>
        </w:tc>
      </w:tr>
      <w:tr w:rsidR="00337BD9" w:rsidRPr="003F4E6E" w14:paraId="50151F93" w14:textId="77777777" w:rsidTr="007B1365">
        <w:trPr>
          <w:trHeight w:val="315"/>
        </w:trPr>
        <w:tc>
          <w:tcPr>
            <w:tcW w:w="993" w:type="dxa"/>
            <w:tcBorders>
              <w:top w:val="nil"/>
              <w:left w:val="single" w:sz="8" w:space="0" w:color="auto"/>
              <w:bottom w:val="single" w:sz="4" w:space="0" w:color="auto"/>
              <w:right w:val="single" w:sz="4" w:space="0" w:color="auto"/>
            </w:tcBorders>
            <w:shd w:val="clear" w:color="000000" w:fill="FFFFFF"/>
            <w:vAlign w:val="center"/>
            <w:hideMark/>
          </w:tcPr>
          <w:p w14:paraId="1DC4D227" w14:textId="5EB6F303" w:rsidR="00337BD9" w:rsidRPr="003F4E6E" w:rsidRDefault="009B5E46" w:rsidP="00337BD9">
            <w:pPr>
              <w:autoSpaceDE/>
              <w:autoSpaceDN/>
              <w:adjustRightInd/>
              <w:spacing w:after="0"/>
              <w:jc w:val="left"/>
              <w:rPr>
                <w:rFonts w:eastAsia="Times New Roman" w:cs="Arial"/>
                <w:lang w:eastAsia="en-GB"/>
              </w:rPr>
            </w:pPr>
            <w:r>
              <w:rPr>
                <w:rFonts w:eastAsia="Times New Roman" w:cs="Arial"/>
                <w:lang w:eastAsia="en-GB"/>
              </w:rPr>
              <w:t>3.8</w:t>
            </w:r>
            <w:r w:rsidR="00337BD9" w:rsidRPr="003F4E6E">
              <w:rPr>
                <w:rFonts w:eastAsia="Times New Roman" w:cs="Arial"/>
                <w:lang w:eastAsia="en-GB"/>
              </w:rPr>
              <w:t>.11</w:t>
            </w:r>
          </w:p>
        </w:tc>
        <w:tc>
          <w:tcPr>
            <w:tcW w:w="3544" w:type="dxa"/>
            <w:tcBorders>
              <w:top w:val="nil"/>
              <w:left w:val="nil"/>
              <w:bottom w:val="single" w:sz="4" w:space="0" w:color="auto"/>
              <w:right w:val="single" w:sz="4" w:space="0" w:color="auto"/>
            </w:tcBorders>
            <w:shd w:val="clear" w:color="000000" w:fill="FFFFFF"/>
            <w:vAlign w:val="center"/>
            <w:hideMark/>
          </w:tcPr>
          <w:p w14:paraId="22BEEA40" w14:textId="77777777" w:rsidR="00337BD9" w:rsidRPr="005C792D" w:rsidRDefault="00337BD9" w:rsidP="00337BD9">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 xml:space="preserve">LEP COORDINATION </w:t>
            </w:r>
          </w:p>
        </w:tc>
        <w:tc>
          <w:tcPr>
            <w:tcW w:w="1276" w:type="dxa"/>
            <w:tcBorders>
              <w:top w:val="nil"/>
              <w:left w:val="nil"/>
              <w:bottom w:val="single" w:sz="4" w:space="0" w:color="auto"/>
              <w:right w:val="single" w:sz="4" w:space="0" w:color="auto"/>
            </w:tcBorders>
            <w:shd w:val="clear" w:color="000000" w:fill="FFFFFF"/>
            <w:vAlign w:val="center"/>
            <w:hideMark/>
          </w:tcPr>
          <w:p w14:paraId="112D690D" w14:textId="77777777" w:rsidR="00337BD9" w:rsidRDefault="00337BD9" w:rsidP="00337BD9">
            <w:pPr>
              <w:jc w:val="right"/>
              <w:rPr>
                <w:rFonts w:cs="Arial"/>
              </w:rPr>
            </w:pPr>
            <w:r>
              <w:rPr>
                <w:rFonts w:cs="Arial"/>
              </w:rPr>
              <w:t xml:space="preserve">0.081 </w:t>
            </w:r>
          </w:p>
        </w:tc>
        <w:tc>
          <w:tcPr>
            <w:tcW w:w="1134" w:type="dxa"/>
            <w:tcBorders>
              <w:top w:val="nil"/>
              <w:left w:val="nil"/>
              <w:bottom w:val="single" w:sz="4" w:space="0" w:color="auto"/>
              <w:right w:val="single" w:sz="4" w:space="0" w:color="auto"/>
            </w:tcBorders>
            <w:shd w:val="clear" w:color="000000" w:fill="FFFFFF"/>
            <w:vAlign w:val="center"/>
            <w:hideMark/>
          </w:tcPr>
          <w:p w14:paraId="1623DC5C" w14:textId="77777777" w:rsidR="00337BD9" w:rsidRDefault="00337BD9" w:rsidP="00337BD9">
            <w:pPr>
              <w:jc w:val="right"/>
              <w:rPr>
                <w:rFonts w:cs="Arial"/>
              </w:rPr>
            </w:pPr>
            <w:r>
              <w:rPr>
                <w:rFonts w:cs="Arial"/>
              </w:rPr>
              <w:t xml:space="preserve">0.046 </w:t>
            </w:r>
          </w:p>
        </w:tc>
        <w:tc>
          <w:tcPr>
            <w:tcW w:w="1275" w:type="dxa"/>
            <w:tcBorders>
              <w:top w:val="nil"/>
              <w:left w:val="nil"/>
              <w:bottom w:val="single" w:sz="4" w:space="0" w:color="auto"/>
              <w:right w:val="single" w:sz="4" w:space="0" w:color="auto"/>
            </w:tcBorders>
            <w:shd w:val="clear" w:color="000000" w:fill="FFFFFF"/>
            <w:vAlign w:val="center"/>
            <w:hideMark/>
          </w:tcPr>
          <w:p w14:paraId="78C97795" w14:textId="77777777" w:rsidR="00337BD9" w:rsidRDefault="00337BD9" w:rsidP="00337BD9">
            <w:pPr>
              <w:jc w:val="right"/>
              <w:rPr>
                <w:rFonts w:cs="Arial"/>
              </w:rPr>
            </w:pPr>
            <w:r>
              <w:rPr>
                <w:rFonts w:cs="Arial"/>
              </w:rPr>
              <w:t xml:space="preserve">-0.035 </w:t>
            </w:r>
          </w:p>
        </w:tc>
        <w:tc>
          <w:tcPr>
            <w:tcW w:w="1300" w:type="dxa"/>
            <w:tcBorders>
              <w:top w:val="nil"/>
              <w:left w:val="nil"/>
              <w:bottom w:val="single" w:sz="4" w:space="0" w:color="auto"/>
              <w:right w:val="single" w:sz="4" w:space="0" w:color="auto"/>
            </w:tcBorders>
            <w:shd w:val="clear" w:color="000000" w:fill="FFFFFF"/>
            <w:vAlign w:val="center"/>
            <w:hideMark/>
          </w:tcPr>
          <w:p w14:paraId="63FD77E0" w14:textId="77777777" w:rsidR="00337BD9" w:rsidRDefault="00337BD9" w:rsidP="00337BD9">
            <w:pPr>
              <w:jc w:val="right"/>
              <w:rPr>
                <w:rFonts w:cs="Arial"/>
              </w:rPr>
            </w:pPr>
            <w:r>
              <w:rPr>
                <w:rFonts w:cs="Arial"/>
              </w:rPr>
              <w:t xml:space="preserve">-0.035 </w:t>
            </w:r>
          </w:p>
        </w:tc>
        <w:tc>
          <w:tcPr>
            <w:tcW w:w="1276" w:type="dxa"/>
            <w:tcBorders>
              <w:top w:val="nil"/>
              <w:left w:val="nil"/>
              <w:bottom w:val="single" w:sz="4" w:space="0" w:color="auto"/>
              <w:right w:val="single" w:sz="8" w:space="0" w:color="auto"/>
            </w:tcBorders>
            <w:shd w:val="clear" w:color="000000" w:fill="FFFFFF"/>
            <w:vAlign w:val="center"/>
            <w:hideMark/>
          </w:tcPr>
          <w:p w14:paraId="0DECCA2F" w14:textId="77777777" w:rsidR="00337BD9" w:rsidRDefault="00337BD9" w:rsidP="00337BD9">
            <w:pPr>
              <w:jc w:val="right"/>
              <w:rPr>
                <w:rFonts w:cs="Arial"/>
              </w:rPr>
            </w:pPr>
            <w:r>
              <w:rPr>
                <w:rFonts w:cs="Arial"/>
              </w:rPr>
              <w:t xml:space="preserve">0.000 </w:t>
            </w:r>
          </w:p>
        </w:tc>
      </w:tr>
      <w:tr w:rsidR="00337BD9" w:rsidRPr="003F4E6E" w14:paraId="461889BA" w14:textId="77777777" w:rsidTr="007B1365">
        <w:trPr>
          <w:trHeight w:val="630"/>
        </w:trPr>
        <w:tc>
          <w:tcPr>
            <w:tcW w:w="993" w:type="dxa"/>
            <w:tcBorders>
              <w:top w:val="nil"/>
              <w:left w:val="single" w:sz="8" w:space="0" w:color="auto"/>
              <w:bottom w:val="single" w:sz="4" w:space="0" w:color="auto"/>
              <w:right w:val="single" w:sz="4" w:space="0" w:color="auto"/>
            </w:tcBorders>
            <w:shd w:val="clear" w:color="000000" w:fill="FFFFFF"/>
            <w:vAlign w:val="center"/>
            <w:hideMark/>
          </w:tcPr>
          <w:p w14:paraId="55693493" w14:textId="28863306" w:rsidR="00337BD9" w:rsidRPr="003F4E6E" w:rsidRDefault="009B5E46" w:rsidP="00337BD9">
            <w:pPr>
              <w:autoSpaceDE/>
              <w:autoSpaceDN/>
              <w:adjustRightInd/>
              <w:spacing w:after="0"/>
              <w:jc w:val="left"/>
              <w:rPr>
                <w:rFonts w:eastAsia="Times New Roman" w:cs="Arial"/>
                <w:lang w:eastAsia="en-GB"/>
              </w:rPr>
            </w:pPr>
            <w:r>
              <w:rPr>
                <w:rFonts w:eastAsia="Times New Roman" w:cs="Arial"/>
                <w:lang w:eastAsia="en-GB"/>
              </w:rPr>
              <w:t>3.8</w:t>
            </w:r>
            <w:r w:rsidR="00337BD9" w:rsidRPr="003F4E6E">
              <w:rPr>
                <w:rFonts w:eastAsia="Times New Roman" w:cs="Arial"/>
                <w:lang w:eastAsia="en-GB"/>
              </w:rPr>
              <w:t>.12</w:t>
            </w:r>
          </w:p>
        </w:tc>
        <w:tc>
          <w:tcPr>
            <w:tcW w:w="3544" w:type="dxa"/>
            <w:tcBorders>
              <w:top w:val="nil"/>
              <w:left w:val="nil"/>
              <w:bottom w:val="single" w:sz="4" w:space="0" w:color="auto"/>
              <w:right w:val="single" w:sz="4" w:space="0" w:color="auto"/>
            </w:tcBorders>
            <w:shd w:val="clear" w:color="000000" w:fill="FFFFFF"/>
            <w:vAlign w:val="center"/>
            <w:hideMark/>
          </w:tcPr>
          <w:p w14:paraId="4012D401" w14:textId="77777777" w:rsidR="00337BD9" w:rsidRPr="005C792D" w:rsidRDefault="00337BD9" w:rsidP="00337BD9">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 xml:space="preserve">LANCASHIRE ADULT LEARNING </w:t>
            </w:r>
          </w:p>
        </w:tc>
        <w:tc>
          <w:tcPr>
            <w:tcW w:w="1276" w:type="dxa"/>
            <w:tcBorders>
              <w:top w:val="nil"/>
              <w:left w:val="nil"/>
              <w:bottom w:val="single" w:sz="4" w:space="0" w:color="auto"/>
              <w:right w:val="single" w:sz="4" w:space="0" w:color="auto"/>
            </w:tcBorders>
            <w:shd w:val="clear" w:color="000000" w:fill="FFFFFF"/>
            <w:vAlign w:val="center"/>
            <w:hideMark/>
          </w:tcPr>
          <w:p w14:paraId="2D5BF3B8" w14:textId="77777777" w:rsidR="00337BD9" w:rsidRDefault="00337BD9" w:rsidP="00337BD9">
            <w:pPr>
              <w:jc w:val="right"/>
              <w:rPr>
                <w:rFonts w:cs="Arial"/>
              </w:rPr>
            </w:pPr>
            <w:r>
              <w:rPr>
                <w:rFonts w:cs="Arial"/>
              </w:rPr>
              <w:t xml:space="preserve">-2.485 </w:t>
            </w:r>
          </w:p>
        </w:tc>
        <w:tc>
          <w:tcPr>
            <w:tcW w:w="1134" w:type="dxa"/>
            <w:tcBorders>
              <w:top w:val="nil"/>
              <w:left w:val="nil"/>
              <w:bottom w:val="single" w:sz="4" w:space="0" w:color="auto"/>
              <w:right w:val="single" w:sz="4" w:space="0" w:color="auto"/>
            </w:tcBorders>
            <w:shd w:val="clear" w:color="000000" w:fill="FFFFFF"/>
            <w:vAlign w:val="center"/>
            <w:hideMark/>
          </w:tcPr>
          <w:p w14:paraId="3BA1AD04" w14:textId="77777777" w:rsidR="00337BD9" w:rsidRDefault="00337BD9" w:rsidP="00337BD9">
            <w:pPr>
              <w:jc w:val="right"/>
              <w:rPr>
                <w:rFonts w:cs="Arial"/>
              </w:rPr>
            </w:pPr>
            <w:r>
              <w:rPr>
                <w:rFonts w:cs="Arial"/>
              </w:rPr>
              <w:t xml:space="preserve">-0.024 </w:t>
            </w:r>
          </w:p>
        </w:tc>
        <w:tc>
          <w:tcPr>
            <w:tcW w:w="1275" w:type="dxa"/>
            <w:tcBorders>
              <w:top w:val="nil"/>
              <w:left w:val="nil"/>
              <w:bottom w:val="single" w:sz="4" w:space="0" w:color="auto"/>
              <w:right w:val="single" w:sz="4" w:space="0" w:color="auto"/>
            </w:tcBorders>
            <w:shd w:val="clear" w:color="000000" w:fill="FFFFFF"/>
            <w:vAlign w:val="center"/>
            <w:hideMark/>
          </w:tcPr>
          <w:p w14:paraId="44773DC2" w14:textId="77777777" w:rsidR="00337BD9" w:rsidRDefault="00337BD9" w:rsidP="00337BD9">
            <w:pPr>
              <w:jc w:val="right"/>
              <w:rPr>
                <w:rFonts w:cs="Arial"/>
              </w:rPr>
            </w:pPr>
            <w:r>
              <w:rPr>
                <w:rFonts w:cs="Arial"/>
              </w:rPr>
              <w:t xml:space="preserve">2.461 </w:t>
            </w:r>
          </w:p>
        </w:tc>
        <w:tc>
          <w:tcPr>
            <w:tcW w:w="1300" w:type="dxa"/>
            <w:tcBorders>
              <w:top w:val="nil"/>
              <w:left w:val="nil"/>
              <w:bottom w:val="single" w:sz="4" w:space="0" w:color="auto"/>
              <w:right w:val="single" w:sz="4" w:space="0" w:color="auto"/>
            </w:tcBorders>
            <w:shd w:val="clear" w:color="000000" w:fill="FFFFFF"/>
            <w:vAlign w:val="center"/>
            <w:hideMark/>
          </w:tcPr>
          <w:p w14:paraId="2D890402" w14:textId="77777777" w:rsidR="00337BD9" w:rsidRDefault="00337BD9" w:rsidP="00337BD9">
            <w:pPr>
              <w:jc w:val="right"/>
              <w:rPr>
                <w:rFonts w:cs="Arial"/>
              </w:rPr>
            </w:pPr>
            <w:r>
              <w:rPr>
                <w:rFonts w:cs="Arial"/>
              </w:rPr>
              <w:t xml:space="preserve">2.563 </w:t>
            </w:r>
          </w:p>
        </w:tc>
        <w:tc>
          <w:tcPr>
            <w:tcW w:w="1276" w:type="dxa"/>
            <w:tcBorders>
              <w:top w:val="nil"/>
              <w:left w:val="nil"/>
              <w:bottom w:val="single" w:sz="4" w:space="0" w:color="auto"/>
              <w:right w:val="single" w:sz="8" w:space="0" w:color="auto"/>
            </w:tcBorders>
            <w:shd w:val="clear" w:color="000000" w:fill="FFFFFF"/>
            <w:vAlign w:val="center"/>
            <w:hideMark/>
          </w:tcPr>
          <w:p w14:paraId="7C6B93F8" w14:textId="77777777" w:rsidR="00337BD9" w:rsidRDefault="00337BD9" w:rsidP="00337BD9">
            <w:pPr>
              <w:jc w:val="right"/>
              <w:rPr>
                <w:rFonts w:cs="Arial"/>
              </w:rPr>
            </w:pPr>
            <w:r>
              <w:rPr>
                <w:rFonts w:cs="Arial"/>
              </w:rPr>
              <w:t xml:space="preserve">-0.102 </w:t>
            </w:r>
          </w:p>
        </w:tc>
      </w:tr>
      <w:tr w:rsidR="00337BD9" w:rsidRPr="00032AFA" w14:paraId="6EFAF57C" w14:textId="77777777" w:rsidTr="007B1365">
        <w:trPr>
          <w:trHeight w:val="630"/>
        </w:trPr>
        <w:tc>
          <w:tcPr>
            <w:tcW w:w="993" w:type="dxa"/>
            <w:tcBorders>
              <w:top w:val="nil"/>
              <w:left w:val="single" w:sz="8" w:space="0" w:color="auto"/>
              <w:bottom w:val="single" w:sz="4" w:space="0" w:color="auto"/>
              <w:right w:val="single" w:sz="4" w:space="0" w:color="auto"/>
            </w:tcBorders>
            <w:shd w:val="clear" w:color="000000" w:fill="FFFFFF"/>
            <w:vAlign w:val="center"/>
            <w:hideMark/>
          </w:tcPr>
          <w:p w14:paraId="36688F7E" w14:textId="6BB99AAD" w:rsidR="00337BD9" w:rsidRPr="003F4E6E" w:rsidRDefault="009B5E46" w:rsidP="00337BD9">
            <w:pPr>
              <w:autoSpaceDE/>
              <w:autoSpaceDN/>
              <w:adjustRightInd/>
              <w:spacing w:after="0"/>
              <w:jc w:val="left"/>
              <w:rPr>
                <w:rFonts w:eastAsia="Times New Roman" w:cs="Arial"/>
                <w:lang w:eastAsia="en-GB"/>
              </w:rPr>
            </w:pPr>
            <w:r>
              <w:rPr>
                <w:rFonts w:eastAsia="Times New Roman" w:cs="Arial"/>
                <w:lang w:eastAsia="en-GB"/>
              </w:rPr>
              <w:t>3.8</w:t>
            </w:r>
            <w:r w:rsidR="00337BD9" w:rsidRPr="003F4E6E">
              <w:rPr>
                <w:rFonts w:eastAsia="Times New Roman" w:cs="Arial"/>
                <w:lang w:eastAsia="en-GB"/>
              </w:rPr>
              <w:t>.13</w:t>
            </w:r>
          </w:p>
        </w:tc>
        <w:tc>
          <w:tcPr>
            <w:tcW w:w="3544" w:type="dxa"/>
            <w:tcBorders>
              <w:top w:val="nil"/>
              <w:left w:val="nil"/>
              <w:bottom w:val="single" w:sz="4" w:space="0" w:color="auto"/>
              <w:right w:val="single" w:sz="4" w:space="0" w:color="auto"/>
            </w:tcBorders>
            <w:shd w:val="clear" w:color="000000" w:fill="FFFFFF"/>
            <w:vAlign w:val="center"/>
            <w:hideMark/>
          </w:tcPr>
          <w:p w14:paraId="6455B654" w14:textId="77777777" w:rsidR="00337BD9" w:rsidRPr="005C792D" w:rsidRDefault="00337BD9" w:rsidP="00337BD9">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 xml:space="preserve">PLANNING AND ENVIRONMENT </w:t>
            </w:r>
          </w:p>
        </w:tc>
        <w:tc>
          <w:tcPr>
            <w:tcW w:w="1276" w:type="dxa"/>
            <w:tcBorders>
              <w:top w:val="nil"/>
              <w:left w:val="nil"/>
              <w:bottom w:val="single" w:sz="4" w:space="0" w:color="auto"/>
              <w:right w:val="single" w:sz="4" w:space="0" w:color="auto"/>
            </w:tcBorders>
            <w:shd w:val="clear" w:color="000000" w:fill="FFFFFF"/>
            <w:vAlign w:val="center"/>
            <w:hideMark/>
          </w:tcPr>
          <w:p w14:paraId="4740A163" w14:textId="77777777" w:rsidR="00337BD9" w:rsidRDefault="00337BD9" w:rsidP="00337BD9">
            <w:pPr>
              <w:jc w:val="right"/>
              <w:rPr>
                <w:rFonts w:cs="Arial"/>
              </w:rPr>
            </w:pPr>
            <w:r>
              <w:rPr>
                <w:rFonts w:cs="Arial"/>
              </w:rPr>
              <w:t xml:space="preserve">2.684 </w:t>
            </w:r>
          </w:p>
        </w:tc>
        <w:tc>
          <w:tcPr>
            <w:tcW w:w="1134" w:type="dxa"/>
            <w:tcBorders>
              <w:top w:val="nil"/>
              <w:left w:val="nil"/>
              <w:bottom w:val="single" w:sz="4" w:space="0" w:color="auto"/>
              <w:right w:val="single" w:sz="4" w:space="0" w:color="auto"/>
            </w:tcBorders>
            <w:shd w:val="clear" w:color="000000" w:fill="FFFFFF"/>
            <w:vAlign w:val="center"/>
            <w:hideMark/>
          </w:tcPr>
          <w:p w14:paraId="157C29E2" w14:textId="77777777" w:rsidR="00337BD9" w:rsidRDefault="00337BD9" w:rsidP="00337BD9">
            <w:pPr>
              <w:jc w:val="right"/>
              <w:rPr>
                <w:rFonts w:cs="Arial"/>
              </w:rPr>
            </w:pPr>
            <w:r>
              <w:rPr>
                <w:rFonts w:cs="Arial"/>
              </w:rPr>
              <w:t xml:space="preserve">2.760 </w:t>
            </w:r>
          </w:p>
        </w:tc>
        <w:tc>
          <w:tcPr>
            <w:tcW w:w="1275" w:type="dxa"/>
            <w:tcBorders>
              <w:top w:val="nil"/>
              <w:left w:val="nil"/>
              <w:bottom w:val="single" w:sz="4" w:space="0" w:color="auto"/>
              <w:right w:val="single" w:sz="4" w:space="0" w:color="auto"/>
            </w:tcBorders>
            <w:shd w:val="clear" w:color="000000" w:fill="FFFFFF"/>
            <w:vAlign w:val="center"/>
            <w:hideMark/>
          </w:tcPr>
          <w:p w14:paraId="575F918D" w14:textId="77777777" w:rsidR="00337BD9" w:rsidRPr="005C792D" w:rsidRDefault="00337BD9" w:rsidP="005C792D">
            <w:pPr>
              <w:autoSpaceDE/>
              <w:autoSpaceDN/>
              <w:adjustRightInd/>
              <w:spacing w:after="0"/>
              <w:jc w:val="right"/>
              <w:rPr>
                <w:rFonts w:eastAsia="Times New Roman" w:cs="Arial"/>
                <w:bCs/>
                <w:lang w:eastAsia="en-GB"/>
              </w:rPr>
            </w:pPr>
            <w:r w:rsidRPr="005C792D">
              <w:rPr>
                <w:rFonts w:eastAsia="Times New Roman" w:cs="Arial"/>
                <w:bCs/>
                <w:lang w:eastAsia="en-GB"/>
              </w:rPr>
              <w:t xml:space="preserve">0.076 </w:t>
            </w:r>
          </w:p>
        </w:tc>
        <w:tc>
          <w:tcPr>
            <w:tcW w:w="1300" w:type="dxa"/>
            <w:tcBorders>
              <w:top w:val="nil"/>
              <w:left w:val="nil"/>
              <w:bottom w:val="single" w:sz="4" w:space="0" w:color="auto"/>
              <w:right w:val="single" w:sz="4" w:space="0" w:color="auto"/>
            </w:tcBorders>
            <w:shd w:val="clear" w:color="000000" w:fill="FFFFFF"/>
            <w:vAlign w:val="center"/>
            <w:hideMark/>
          </w:tcPr>
          <w:p w14:paraId="085FAEE2" w14:textId="77777777" w:rsidR="00337BD9" w:rsidRPr="005C792D" w:rsidRDefault="00337BD9" w:rsidP="005C792D">
            <w:pPr>
              <w:autoSpaceDE/>
              <w:autoSpaceDN/>
              <w:adjustRightInd/>
              <w:spacing w:after="0"/>
              <w:jc w:val="right"/>
              <w:rPr>
                <w:rFonts w:eastAsia="Times New Roman" w:cs="Arial"/>
                <w:bCs/>
                <w:lang w:eastAsia="en-GB"/>
              </w:rPr>
            </w:pPr>
            <w:r w:rsidRPr="005C792D">
              <w:rPr>
                <w:rFonts w:eastAsia="Times New Roman" w:cs="Arial"/>
                <w:bCs/>
                <w:lang w:eastAsia="en-GB"/>
              </w:rPr>
              <w:t xml:space="preserve">0.000 </w:t>
            </w:r>
          </w:p>
        </w:tc>
        <w:tc>
          <w:tcPr>
            <w:tcW w:w="1276" w:type="dxa"/>
            <w:tcBorders>
              <w:top w:val="nil"/>
              <w:left w:val="nil"/>
              <w:bottom w:val="single" w:sz="4" w:space="0" w:color="auto"/>
              <w:right w:val="single" w:sz="8" w:space="0" w:color="auto"/>
            </w:tcBorders>
            <w:shd w:val="clear" w:color="000000" w:fill="FFFFFF"/>
            <w:vAlign w:val="center"/>
            <w:hideMark/>
          </w:tcPr>
          <w:p w14:paraId="59C4D3B7" w14:textId="77777777" w:rsidR="00337BD9" w:rsidRPr="005C792D" w:rsidRDefault="00337BD9" w:rsidP="005C792D">
            <w:pPr>
              <w:autoSpaceDE/>
              <w:autoSpaceDN/>
              <w:adjustRightInd/>
              <w:spacing w:after="0"/>
              <w:jc w:val="right"/>
              <w:rPr>
                <w:rFonts w:eastAsia="Times New Roman" w:cs="Arial"/>
                <w:bCs/>
                <w:lang w:eastAsia="en-GB"/>
              </w:rPr>
            </w:pPr>
            <w:r w:rsidRPr="005C792D">
              <w:rPr>
                <w:rFonts w:eastAsia="Times New Roman" w:cs="Arial"/>
                <w:bCs/>
                <w:lang w:eastAsia="en-GB"/>
              </w:rPr>
              <w:t xml:space="preserve">0.076 </w:t>
            </w:r>
          </w:p>
        </w:tc>
      </w:tr>
      <w:tr w:rsidR="00337BD9" w:rsidRPr="00032AFA" w14:paraId="3C3BCD43" w14:textId="77777777" w:rsidTr="007B1365">
        <w:trPr>
          <w:trHeight w:val="315"/>
        </w:trPr>
        <w:tc>
          <w:tcPr>
            <w:tcW w:w="993" w:type="dxa"/>
            <w:tcBorders>
              <w:top w:val="nil"/>
              <w:left w:val="single" w:sz="8" w:space="0" w:color="auto"/>
              <w:bottom w:val="single" w:sz="4" w:space="0" w:color="auto"/>
              <w:right w:val="single" w:sz="4" w:space="0" w:color="auto"/>
            </w:tcBorders>
            <w:shd w:val="clear" w:color="000000" w:fill="FFFFFF"/>
            <w:vAlign w:val="center"/>
            <w:hideMark/>
          </w:tcPr>
          <w:p w14:paraId="2CA8865E" w14:textId="3DD5E99D" w:rsidR="00337BD9" w:rsidRPr="003F4E6E" w:rsidRDefault="009B5E46" w:rsidP="00337BD9">
            <w:pPr>
              <w:autoSpaceDE/>
              <w:autoSpaceDN/>
              <w:adjustRightInd/>
              <w:spacing w:after="0"/>
              <w:jc w:val="left"/>
              <w:rPr>
                <w:rFonts w:eastAsia="Times New Roman" w:cs="Arial"/>
                <w:lang w:eastAsia="en-GB"/>
              </w:rPr>
            </w:pPr>
            <w:r>
              <w:rPr>
                <w:rFonts w:eastAsia="Times New Roman" w:cs="Arial"/>
                <w:lang w:eastAsia="en-GB"/>
              </w:rPr>
              <w:t>3.8</w:t>
            </w:r>
            <w:r w:rsidR="00337BD9" w:rsidRPr="003F4E6E">
              <w:rPr>
                <w:rFonts w:eastAsia="Times New Roman" w:cs="Arial"/>
                <w:lang w:eastAsia="en-GB"/>
              </w:rPr>
              <w:t>.14</w:t>
            </w:r>
          </w:p>
        </w:tc>
        <w:tc>
          <w:tcPr>
            <w:tcW w:w="3544" w:type="dxa"/>
            <w:tcBorders>
              <w:top w:val="nil"/>
              <w:left w:val="nil"/>
              <w:bottom w:val="single" w:sz="4" w:space="0" w:color="auto"/>
              <w:right w:val="single" w:sz="4" w:space="0" w:color="auto"/>
            </w:tcBorders>
            <w:shd w:val="clear" w:color="000000" w:fill="FFFFFF"/>
            <w:vAlign w:val="center"/>
            <w:hideMark/>
          </w:tcPr>
          <w:p w14:paraId="5837826A" w14:textId="77777777" w:rsidR="00337BD9" w:rsidRPr="005C792D" w:rsidRDefault="00337BD9" w:rsidP="00337BD9">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 xml:space="preserve">PROGRAMME OFFICE </w:t>
            </w:r>
          </w:p>
        </w:tc>
        <w:tc>
          <w:tcPr>
            <w:tcW w:w="1276" w:type="dxa"/>
            <w:tcBorders>
              <w:top w:val="nil"/>
              <w:left w:val="nil"/>
              <w:bottom w:val="single" w:sz="4" w:space="0" w:color="auto"/>
              <w:right w:val="single" w:sz="4" w:space="0" w:color="auto"/>
            </w:tcBorders>
            <w:shd w:val="clear" w:color="000000" w:fill="FFFFFF"/>
            <w:vAlign w:val="center"/>
            <w:hideMark/>
          </w:tcPr>
          <w:p w14:paraId="6492F42C" w14:textId="77777777" w:rsidR="00337BD9" w:rsidRDefault="00337BD9" w:rsidP="00337BD9">
            <w:pPr>
              <w:jc w:val="right"/>
              <w:rPr>
                <w:rFonts w:cs="Arial"/>
              </w:rPr>
            </w:pPr>
            <w:r>
              <w:rPr>
                <w:rFonts w:cs="Arial"/>
              </w:rPr>
              <w:t xml:space="preserve">2.586 </w:t>
            </w:r>
          </w:p>
        </w:tc>
        <w:tc>
          <w:tcPr>
            <w:tcW w:w="1134" w:type="dxa"/>
            <w:tcBorders>
              <w:top w:val="nil"/>
              <w:left w:val="nil"/>
              <w:bottom w:val="single" w:sz="4" w:space="0" w:color="auto"/>
              <w:right w:val="single" w:sz="4" w:space="0" w:color="auto"/>
            </w:tcBorders>
            <w:shd w:val="clear" w:color="000000" w:fill="FFFFFF"/>
            <w:vAlign w:val="center"/>
            <w:hideMark/>
          </w:tcPr>
          <w:p w14:paraId="74AE29C0" w14:textId="77777777" w:rsidR="00337BD9" w:rsidRDefault="00337BD9" w:rsidP="00337BD9">
            <w:pPr>
              <w:jc w:val="right"/>
              <w:rPr>
                <w:rFonts w:cs="Arial"/>
              </w:rPr>
            </w:pPr>
            <w:r>
              <w:rPr>
                <w:rFonts w:cs="Arial"/>
              </w:rPr>
              <w:t xml:space="preserve">1.209 </w:t>
            </w:r>
          </w:p>
        </w:tc>
        <w:tc>
          <w:tcPr>
            <w:tcW w:w="1275" w:type="dxa"/>
            <w:tcBorders>
              <w:top w:val="nil"/>
              <w:left w:val="nil"/>
              <w:bottom w:val="single" w:sz="4" w:space="0" w:color="auto"/>
              <w:right w:val="single" w:sz="4" w:space="0" w:color="auto"/>
            </w:tcBorders>
            <w:shd w:val="clear" w:color="000000" w:fill="FFFFFF"/>
            <w:vAlign w:val="center"/>
            <w:hideMark/>
          </w:tcPr>
          <w:p w14:paraId="5884AEEC" w14:textId="77777777" w:rsidR="00337BD9" w:rsidRPr="005C792D" w:rsidRDefault="00337BD9" w:rsidP="005C792D">
            <w:pPr>
              <w:autoSpaceDE/>
              <w:autoSpaceDN/>
              <w:adjustRightInd/>
              <w:spacing w:after="0"/>
              <w:jc w:val="right"/>
              <w:rPr>
                <w:rFonts w:eastAsia="Times New Roman" w:cs="Arial"/>
                <w:bCs/>
                <w:lang w:eastAsia="en-GB"/>
              </w:rPr>
            </w:pPr>
            <w:r w:rsidRPr="005C792D">
              <w:rPr>
                <w:rFonts w:eastAsia="Times New Roman" w:cs="Arial"/>
                <w:bCs/>
                <w:lang w:eastAsia="en-GB"/>
              </w:rPr>
              <w:t xml:space="preserve">-1.377 </w:t>
            </w:r>
          </w:p>
        </w:tc>
        <w:tc>
          <w:tcPr>
            <w:tcW w:w="1300" w:type="dxa"/>
            <w:tcBorders>
              <w:top w:val="nil"/>
              <w:left w:val="nil"/>
              <w:bottom w:val="single" w:sz="4" w:space="0" w:color="auto"/>
              <w:right w:val="single" w:sz="4" w:space="0" w:color="auto"/>
            </w:tcBorders>
            <w:shd w:val="clear" w:color="000000" w:fill="FFFFFF"/>
            <w:vAlign w:val="center"/>
            <w:hideMark/>
          </w:tcPr>
          <w:p w14:paraId="75377D75" w14:textId="77777777" w:rsidR="00337BD9" w:rsidRPr="005C792D" w:rsidRDefault="00337BD9" w:rsidP="005C792D">
            <w:pPr>
              <w:autoSpaceDE/>
              <w:autoSpaceDN/>
              <w:adjustRightInd/>
              <w:spacing w:after="0"/>
              <w:jc w:val="right"/>
              <w:rPr>
                <w:rFonts w:eastAsia="Times New Roman" w:cs="Arial"/>
                <w:bCs/>
                <w:lang w:eastAsia="en-GB"/>
              </w:rPr>
            </w:pPr>
            <w:r w:rsidRPr="005C792D">
              <w:rPr>
                <w:rFonts w:eastAsia="Times New Roman" w:cs="Arial"/>
                <w:bCs/>
                <w:lang w:eastAsia="en-GB"/>
              </w:rPr>
              <w:t xml:space="preserve">-0.511 </w:t>
            </w:r>
          </w:p>
        </w:tc>
        <w:tc>
          <w:tcPr>
            <w:tcW w:w="1276" w:type="dxa"/>
            <w:tcBorders>
              <w:top w:val="nil"/>
              <w:left w:val="nil"/>
              <w:bottom w:val="single" w:sz="4" w:space="0" w:color="auto"/>
              <w:right w:val="single" w:sz="8" w:space="0" w:color="auto"/>
            </w:tcBorders>
            <w:shd w:val="clear" w:color="000000" w:fill="FFFFFF"/>
            <w:vAlign w:val="center"/>
            <w:hideMark/>
          </w:tcPr>
          <w:p w14:paraId="6CD4D6A8" w14:textId="77777777" w:rsidR="00337BD9" w:rsidRPr="005C792D" w:rsidRDefault="00337BD9" w:rsidP="005C792D">
            <w:pPr>
              <w:autoSpaceDE/>
              <w:autoSpaceDN/>
              <w:adjustRightInd/>
              <w:spacing w:after="0"/>
              <w:jc w:val="right"/>
              <w:rPr>
                <w:rFonts w:eastAsia="Times New Roman" w:cs="Arial"/>
                <w:bCs/>
                <w:lang w:eastAsia="en-GB"/>
              </w:rPr>
            </w:pPr>
            <w:r w:rsidRPr="005C792D">
              <w:rPr>
                <w:rFonts w:eastAsia="Times New Roman" w:cs="Arial"/>
                <w:bCs/>
                <w:lang w:eastAsia="en-GB"/>
              </w:rPr>
              <w:t xml:space="preserve">-0.866 </w:t>
            </w:r>
          </w:p>
        </w:tc>
      </w:tr>
      <w:tr w:rsidR="00337BD9" w:rsidRPr="00032AFA" w14:paraId="23F8F2F4" w14:textId="77777777" w:rsidTr="007B1365">
        <w:trPr>
          <w:trHeight w:val="630"/>
        </w:trPr>
        <w:tc>
          <w:tcPr>
            <w:tcW w:w="993" w:type="dxa"/>
            <w:tcBorders>
              <w:top w:val="nil"/>
              <w:left w:val="single" w:sz="8" w:space="0" w:color="auto"/>
              <w:bottom w:val="single" w:sz="4" w:space="0" w:color="auto"/>
              <w:right w:val="single" w:sz="4" w:space="0" w:color="auto"/>
            </w:tcBorders>
            <w:shd w:val="clear" w:color="000000" w:fill="FFFFFF"/>
            <w:vAlign w:val="center"/>
            <w:hideMark/>
          </w:tcPr>
          <w:p w14:paraId="5D3E6246" w14:textId="2BE97337" w:rsidR="00337BD9" w:rsidRPr="003F4E6E" w:rsidRDefault="009B5E46" w:rsidP="00337BD9">
            <w:pPr>
              <w:autoSpaceDE/>
              <w:autoSpaceDN/>
              <w:adjustRightInd/>
              <w:spacing w:after="0"/>
              <w:jc w:val="left"/>
              <w:rPr>
                <w:rFonts w:eastAsia="Times New Roman" w:cs="Arial"/>
                <w:lang w:eastAsia="en-GB"/>
              </w:rPr>
            </w:pPr>
            <w:r>
              <w:rPr>
                <w:rFonts w:eastAsia="Times New Roman" w:cs="Arial"/>
                <w:lang w:eastAsia="en-GB"/>
              </w:rPr>
              <w:t>3.8</w:t>
            </w:r>
            <w:r w:rsidR="00337BD9" w:rsidRPr="003F4E6E">
              <w:rPr>
                <w:rFonts w:eastAsia="Times New Roman" w:cs="Arial"/>
                <w:lang w:eastAsia="en-GB"/>
              </w:rPr>
              <w:t>.15</w:t>
            </w:r>
          </w:p>
        </w:tc>
        <w:tc>
          <w:tcPr>
            <w:tcW w:w="3544" w:type="dxa"/>
            <w:tcBorders>
              <w:top w:val="nil"/>
              <w:left w:val="nil"/>
              <w:bottom w:val="single" w:sz="4" w:space="0" w:color="auto"/>
              <w:right w:val="single" w:sz="4" w:space="0" w:color="auto"/>
            </w:tcBorders>
            <w:shd w:val="clear" w:color="000000" w:fill="FFFFFF"/>
            <w:vAlign w:val="center"/>
            <w:hideMark/>
          </w:tcPr>
          <w:p w14:paraId="3D4CF697" w14:textId="77777777" w:rsidR="00337BD9" w:rsidRPr="005C792D" w:rsidRDefault="00337BD9" w:rsidP="00337BD9">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 xml:space="preserve">PROGRAMMES &amp; PROJECT MGT </w:t>
            </w:r>
          </w:p>
        </w:tc>
        <w:tc>
          <w:tcPr>
            <w:tcW w:w="1276" w:type="dxa"/>
            <w:tcBorders>
              <w:top w:val="nil"/>
              <w:left w:val="nil"/>
              <w:bottom w:val="single" w:sz="4" w:space="0" w:color="auto"/>
              <w:right w:val="single" w:sz="4" w:space="0" w:color="auto"/>
            </w:tcBorders>
            <w:shd w:val="clear" w:color="000000" w:fill="FFFFFF"/>
            <w:vAlign w:val="center"/>
            <w:hideMark/>
          </w:tcPr>
          <w:p w14:paraId="4C9CCC8E" w14:textId="77777777" w:rsidR="00337BD9" w:rsidRDefault="00337BD9" w:rsidP="00337BD9">
            <w:pPr>
              <w:jc w:val="right"/>
              <w:rPr>
                <w:rFonts w:cs="Arial"/>
              </w:rPr>
            </w:pPr>
            <w:r>
              <w:rPr>
                <w:rFonts w:cs="Arial"/>
              </w:rPr>
              <w:t xml:space="preserve">0.117 </w:t>
            </w:r>
          </w:p>
        </w:tc>
        <w:tc>
          <w:tcPr>
            <w:tcW w:w="1134" w:type="dxa"/>
            <w:tcBorders>
              <w:top w:val="nil"/>
              <w:left w:val="nil"/>
              <w:bottom w:val="single" w:sz="4" w:space="0" w:color="auto"/>
              <w:right w:val="single" w:sz="4" w:space="0" w:color="auto"/>
            </w:tcBorders>
            <w:shd w:val="clear" w:color="000000" w:fill="FFFFFF"/>
            <w:vAlign w:val="center"/>
            <w:hideMark/>
          </w:tcPr>
          <w:p w14:paraId="36604B4A" w14:textId="77777777" w:rsidR="00337BD9" w:rsidRDefault="00337BD9" w:rsidP="00337BD9">
            <w:pPr>
              <w:jc w:val="right"/>
              <w:rPr>
                <w:rFonts w:cs="Arial"/>
              </w:rPr>
            </w:pPr>
            <w:r>
              <w:rPr>
                <w:rFonts w:cs="Arial"/>
              </w:rPr>
              <w:t xml:space="preserve">0.117 </w:t>
            </w:r>
          </w:p>
        </w:tc>
        <w:tc>
          <w:tcPr>
            <w:tcW w:w="1275" w:type="dxa"/>
            <w:tcBorders>
              <w:top w:val="nil"/>
              <w:left w:val="nil"/>
              <w:bottom w:val="single" w:sz="4" w:space="0" w:color="auto"/>
              <w:right w:val="single" w:sz="4" w:space="0" w:color="auto"/>
            </w:tcBorders>
            <w:shd w:val="clear" w:color="000000" w:fill="FFFFFF"/>
            <w:vAlign w:val="center"/>
            <w:hideMark/>
          </w:tcPr>
          <w:p w14:paraId="27351859" w14:textId="77777777" w:rsidR="00337BD9" w:rsidRPr="005C792D" w:rsidRDefault="00337BD9" w:rsidP="005C792D">
            <w:pPr>
              <w:autoSpaceDE/>
              <w:autoSpaceDN/>
              <w:adjustRightInd/>
              <w:spacing w:after="0"/>
              <w:jc w:val="right"/>
              <w:rPr>
                <w:rFonts w:eastAsia="Times New Roman" w:cs="Arial"/>
                <w:bCs/>
                <w:lang w:eastAsia="en-GB"/>
              </w:rPr>
            </w:pPr>
            <w:r w:rsidRPr="005C792D">
              <w:rPr>
                <w:rFonts w:eastAsia="Times New Roman" w:cs="Arial"/>
                <w:bCs/>
                <w:lang w:eastAsia="en-GB"/>
              </w:rPr>
              <w:t xml:space="preserve">0.000 </w:t>
            </w:r>
          </w:p>
        </w:tc>
        <w:tc>
          <w:tcPr>
            <w:tcW w:w="1300" w:type="dxa"/>
            <w:tcBorders>
              <w:top w:val="nil"/>
              <w:left w:val="nil"/>
              <w:bottom w:val="single" w:sz="4" w:space="0" w:color="auto"/>
              <w:right w:val="single" w:sz="4" w:space="0" w:color="auto"/>
            </w:tcBorders>
            <w:shd w:val="clear" w:color="000000" w:fill="FFFFFF"/>
            <w:vAlign w:val="center"/>
            <w:hideMark/>
          </w:tcPr>
          <w:p w14:paraId="3AF3C63B" w14:textId="77777777" w:rsidR="00337BD9" w:rsidRPr="005C792D" w:rsidRDefault="00337BD9" w:rsidP="005C792D">
            <w:pPr>
              <w:autoSpaceDE/>
              <w:autoSpaceDN/>
              <w:adjustRightInd/>
              <w:spacing w:after="0"/>
              <w:jc w:val="right"/>
              <w:rPr>
                <w:rFonts w:eastAsia="Times New Roman" w:cs="Arial"/>
                <w:bCs/>
                <w:lang w:eastAsia="en-GB"/>
              </w:rPr>
            </w:pPr>
            <w:r w:rsidRPr="005C792D">
              <w:rPr>
                <w:rFonts w:eastAsia="Times New Roman" w:cs="Arial"/>
                <w:bCs/>
                <w:lang w:eastAsia="en-GB"/>
              </w:rPr>
              <w:t xml:space="preserve">0.000 </w:t>
            </w:r>
          </w:p>
        </w:tc>
        <w:tc>
          <w:tcPr>
            <w:tcW w:w="1276" w:type="dxa"/>
            <w:tcBorders>
              <w:top w:val="nil"/>
              <w:left w:val="nil"/>
              <w:bottom w:val="single" w:sz="4" w:space="0" w:color="auto"/>
              <w:right w:val="single" w:sz="8" w:space="0" w:color="auto"/>
            </w:tcBorders>
            <w:shd w:val="clear" w:color="000000" w:fill="FFFFFF"/>
            <w:vAlign w:val="center"/>
            <w:hideMark/>
          </w:tcPr>
          <w:p w14:paraId="35088C3E" w14:textId="77777777" w:rsidR="00337BD9" w:rsidRPr="005C792D" w:rsidRDefault="00337BD9" w:rsidP="005C792D">
            <w:pPr>
              <w:autoSpaceDE/>
              <w:autoSpaceDN/>
              <w:adjustRightInd/>
              <w:spacing w:after="0"/>
              <w:jc w:val="right"/>
              <w:rPr>
                <w:rFonts w:eastAsia="Times New Roman" w:cs="Arial"/>
                <w:bCs/>
                <w:lang w:eastAsia="en-GB"/>
              </w:rPr>
            </w:pPr>
            <w:r w:rsidRPr="005C792D">
              <w:rPr>
                <w:rFonts w:eastAsia="Times New Roman" w:cs="Arial"/>
                <w:bCs/>
                <w:lang w:eastAsia="en-GB"/>
              </w:rPr>
              <w:t xml:space="preserve">0.000 </w:t>
            </w:r>
          </w:p>
        </w:tc>
      </w:tr>
      <w:tr w:rsidR="00337BD9" w:rsidRPr="00032AFA" w14:paraId="6E9932FD" w14:textId="77777777" w:rsidTr="007B1365">
        <w:trPr>
          <w:trHeight w:val="630"/>
        </w:trPr>
        <w:tc>
          <w:tcPr>
            <w:tcW w:w="993" w:type="dxa"/>
            <w:tcBorders>
              <w:top w:val="nil"/>
              <w:left w:val="single" w:sz="8" w:space="0" w:color="auto"/>
              <w:bottom w:val="single" w:sz="4" w:space="0" w:color="auto"/>
              <w:right w:val="single" w:sz="4" w:space="0" w:color="auto"/>
            </w:tcBorders>
            <w:shd w:val="clear" w:color="000000" w:fill="FFFFFF"/>
            <w:vAlign w:val="center"/>
            <w:hideMark/>
          </w:tcPr>
          <w:p w14:paraId="208D389C" w14:textId="33BCD81C" w:rsidR="00337BD9" w:rsidRPr="003F4E6E" w:rsidRDefault="009B5E46" w:rsidP="00337BD9">
            <w:pPr>
              <w:autoSpaceDE/>
              <w:autoSpaceDN/>
              <w:adjustRightInd/>
              <w:spacing w:after="0"/>
              <w:jc w:val="left"/>
              <w:rPr>
                <w:rFonts w:eastAsia="Times New Roman" w:cs="Arial"/>
                <w:lang w:eastAsia="en-GB"/>
              </w:rPr>
            </w:pPr>
            <w:r>
              <w:rPr>
                <w:rFonts w:eastAsia="Times New Roman" w:cs="Arial"/>
                <w:lang w:eastAsia="en-GB"/>
              </w:rPr>
              <w:t>3.8</w:t>
            </w:r>
            <w:r w:rsidR="00337BD9" w:rsidRPr="003F4E6E">
              <w:rPr>
                <w:rFonts w:eastAsia="Times New Roman" w:cs="Arial"/>
                <w:lang w:eastAsia="en-GB"/>
              </w:rPr>
              <w:t>.16</w:t>
            </w:r>
          </w:p>
        </w:tc>
        <w:tc>
          <w:tcPr>
            <w:tcW w:w="3544" w:type="dxa"/>
            <w:tcBorders>
              <w:top w:val="nil"/>
              <w:left w:val="nil"/>
              <w:bottom w:val="single" w:sz="4" w:space="0" w:color="auto"/>
              <w:right w:val="single" w:sz="4" w:space="0" w:color="auto"/>
            </w:tcBorders>
            <w:shd w:val="clear" w:color="000000" w:fill="FFFFFF"/>
            <w:vAlign w:val="center"/>
            <w:hideMark/>
          </w:tcPr>
          <w:p w14:paraId="64C17476" w14:textId="77777777" w:rsidR="00337BD9" w:rsidRPr="005C792D" w:rsidRDefault="00337BD9" w:rsidP="00337BD9">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 xml:space="preserve">SKILLS, LEARNING AND DEVELOPMENT </w:t>
            </w:r>
          </w:p>
        </w:tc>
        <w:tc>
          <w:tcPr>
            <w:tcW w:w="1276" w:type="dxa"/>
            <w:tcBorders>
              <w:top w:val="nil"/>
              <w:left w:val="nil"/>
              <w:bottom w:val="single" w:sz="4" w:space="0" w:color="auto"/>
              <w:right w:val="single" w:sz="4" w:space="0" w:color="auto"/>
            </w:tcBorders>
            <w:shd w:val="clear" w:color="000000" w:fill="FFFFFF"/>
            <w:vAlign w:val="center"/>
            <w:hideMark/>
          </w:tcPr>
          <w:p w14:paraId="6C9DD11E" w14:textId="77777777" w:rsidR="00337BD9" w:rsidRDefault="00337BD9" w:rsidP="00337BD9">
            <w:pPr>
              <w:jc w:val="right"/>
              <w:rPr>
                <w:rFonts w:cs="Arial"/>
              </w:rPr>
            </w:pPr>
            <w:r>
              <w:rPr>
                <w:rFonts w:cs="Arial"/>
              </w:rPr>
              <w:t xml:space="preserve">4.738 </w:t>
            </w:r>
          </w:p>
        </w:tc>
        <w:tc>
          <w:tcPr>
            <w:tcW w:w="1134" w:type="dxa"/>
            <w:tcBorders>
              <w:top w:val="nil"/>
              <w:left w:val="nil"/>
              <w:bottom w:val="single" w:sz="4" w:space="0" w:color="auto"/>
              <w:right w:val="single" w:sz="4" w:space="0" w:color="auto"/>
            </w:tcBorders>
            <w:shd w:val="clear" w:color="000000" w:fill="FFFFFF"/>
            <w:vAlign w:val="center"/>
            <w:hideMark/>
          </w:tcPr>
          <w:p w14:paraId="7D6C6E92" w14:textId="77777777" w:rsidR="00337BD9" w:rsidRDefault="00337BD9" w:rsidP="00337BD9">
            <w:pPr>
              <w:jc w:val="right"/>
              <w:rPr>
                <w:rFonts w:cs="Arial"/>
              </w:rPr>
            </w:pPr>
            <w:r>
              <w:rPr>
                <w:rFonts w:cs="Arial"/>
              </w:rPr>
              <w:t xml:space="preserve">4.424 </w:t>
            </w:r>
          </w:p>
        </w:tc>
        <w:tc>
          <w:tcPr>
            <w:tcW w:w="1275" w:type="dxa"/>
            <w:tcBorders>
              <w:top w:val="nil"/>
              <w:left w:val="nil"/>
              <w:bottom w:val="single" w:sz="4" w:space="0" w:color="auto"/>
              <w:right w:val="single" w:sz="4" w:space="0" w:color="auto"/>
            </w:tcBorders>
            <w:shd w:val="clear" w:color="000000" w:fill="FFFFFF"/>
            <w:vAlign w:val="center"/>
            <w:hideMark/>
          </w:tcPr>
          <w:p w14:paraId="43DACED9" w14:textId="77777777" w:rsidR="00337BD9" w:rsidRPr="005C792D" w:rsidRDefault="00337BD9" w:rsidP="005C792D">
            <w:pPr>
              <w:autoSpaceDE/>
              <w:autoSpaceDN/>
              <w:adjustRightInd/>
              <w:spacing w:after="0"/>
              <w:jc w:val="right"/>
              <w:rPr>
                <w:rFonts w:eastAsia="Times New Roman" w:cs="Arial"/>
                <w:bCs/>
                <w:lang w:eastAsia="en-GB"/>
              </w:rPr>
            </w:pPr>
            <w:r w:rsidRPr="005C792D">
              <w:rPr>
                <w:rFonts w:eastAsia="Times New Roman" w:cs="Arial"/>
                <w:bCs/>
                <w:lang w:eastAsia="en-GB"/>
              </w:rPr>
              <w:t xml:space="preserve">-0.314 </w:t>
            </w:r>
          </w:p>
        </w:tc>
        <w:tc>
          <w:tcPr>
            <w:tcW w:w="1300" w:type="dxa"/>
            <w:tcBorders>
              <w:top w:val="nil"/>
              <w:left w:val="nil"/>
              <w:bottom w:val="single" w:sz="4" w:space="0" w:color="auto"/>
              <w:right w:val="single" w:sz="4" w:space="0" w:color="auto"/>
            </w:tcBorders>
            <w:shd w:val="clear" w:color="000000" w:fill="FFFFFF"/>
            <w:vAlign w:val="center"/>
            <w:hideMark/>
          </w:tcPr>
          <w:p w14:paraId="3C3E45C1" w14:textId="77777777" w:rsidR="00337BD9" w:rsidRPr="005C792D" w:rsidRDefault="00337BD9" w:rsidP="005C792D">
            <w:pPr>
              <w:autoSpaceDE/>
              <w:autoSpaceDN/>
              <w:adjustRightInd/>
              <w:spacing w:after="0"/>
              <w:jc w:val="right"/>
              <w:rPr>
                <w:rFonts w:eastAsia="Times New Roman" w:cs="Arial"/>
                <w:bCs/>
                <w:lang w:eastAsia="en-GB"/>
              </w:rPr>
            </w:pPr>
            <w:r w:rsidRPr="005C792D">
              <w:rPr>
                <w:rFonts w:eastAsia="Times New Roman" w:cs="Arial"/>
                <w:bCs/>
                <w:lang w:eastAsia="en-GB"/>
              </w:rPr>
              <w:t xml:space="preserve">-1.045 </w:t>
            </w:r>
          </w:p>
        </w:tc>
        <w:tc>
          <w:tcPr>
            <w:tcW w:w="1276" w:type="dxa"/>
            <w:tcBorders>
              <w:top w:val="nil"/>
              <w:left w:val="nil"/>
              <w:bottom w:val="single" w:sz="4" w:space="0" w:color="auto"/>
              <w:right w:val="single" w:sz="8" w:space="0" w:color="auto"/>
            </w:tcBorders>
            <w:shd w:val="clear" w:color="000000" w:fill="FFFFFF"/>
            <w:vAlign w:val="center"/>
            <w:hideMark/>
          </w:tcPr>
          <w:p w14:paraId="3C06DEAC" w14:textId="77777777" w:rsidR="00337BD9" w:rsidRPr="005C792D" w:rsidRDefault="00337BD9" w:rsidP="005C792D">
            <w:pPr>
              <w:autoSpaceDE/>
              <w:autoSpaceDN/>
              <w:adjustRightInd/>
              <w:spacing w:after="0"/>
              <w:jc w:val="right"/>
              <w:rPr>
                <w:rFonts w:eastAsia="Times New Roman" w:cs="Arial"/>
                <w:bCs/>
                <w:lang w:eastAsia="en-GB"/>
              </w:rPr>
            </w:pPr>
            <w:r w:rsidRPr="005C792D">
              <w:rPr>
                <w:rFonts w:eastAsia="Times New Roman" w:cs="Arial"/>
                <w:bCs/>
                <w:lang w:eastAsia="en-GB"/>
              </w:rPr>
              <w:t xml:space="preserve">0.731 </w:t>
            </w:r>
          </w:p>
        </w:tc>
      </w:tr>
      <w:tr w:rsidR="00337BD9" w:rsidRPr="003F4E6E" w14:paraId="42016EC9" w14:textId="77777777" w:rsidTr="007B1365">
        <w:trPr>
          <w:trHeight w:val="630"/>
        </w:trPr>
        <w:tc>
          <w:tcPr>
            <w:tcW w:w="993" w:type="dxa"/>
            <w:tcBorders>
              <w:top w:val="nil"/>
              <w:left w:val="single" w:sz="8" w:space="0" w:color="auto"/>
              <w:bottom w:val="single" w:sz="4" w:space="0" w:color="auto"/>
              <w:right w:val="single" w:sz="4" w:space="0" w:color="auto"/>
            </w:tcBorders>
            <w:shd w:val="clear" w:color="000000" w:fill="FFFFFF"/>
            <w:vAlign w:val="center"/>
            <w:hideMark/>
          </w:tcPr>
          <w:p w14:paraId="06461132" w14:textId="295CE8EE" w:rsidR="00337BD9" w:rsidRPr="003F4E6E" w:rsidRDefault="009B5E46" w:rsidP="00337BD9">
            <w:pPr>
              <w:autoSpaceDE/>
              <w:autoSpaceDN/>
              <w:adjustRightInd/>
              <w:spacing w:after="0"/>
              <w:jc w:val="left"/>
              <w:rPr>
                <w:rFonts w:eastAsia="Times New Roman" w:cs="Arial"/>
                <w:lang w:eastAsia="en-GB"/>
              </w:rPr>
            </w:pPr>
            <w:r>
              <w:rPr>
                <w:rFonts w:eastAsia="Times New Roman" w:cs="Arial"/>
                <w:lang w:eastAsia="en-GB"/>
              </w:rPr>
              <w:t>3.8</w:t>
            </w:r>
            <w:r w:rsidR="00337BD9" w:rsidRPr="003F4E6E">
              <w:rPr>
                <w:rFonts w:eastAsia="Times New Roman" w:cs="Arial"/>
                <w:lang w:eastAsia="en-GB"/>
              </w:rPr>
              <w:t>.17</w:t>
            </w:r>
          </w:p>
        </w:tc>
        <w:tc>
          <w:tcPr>
            <w:tcW w:w="3544" w:type="dxa"/>
            <w:tcBorders>
              <w:top w:val="nil"/>
              <w:left w:val="nil"/>
              <w:bottom w:val="single" w:sz="4" w:space="0" w:color="auto"/>
              <w:right w:val="single" w:sz="4" w:space="0" w:color="auto"/>
            </w:tcBorders>
            <w:shd w:val="clear" w:color="000000" w:fill="FFFFFF"/>
            <w:vAlign w:val="center"/>
            <w:hideMark/>
          </w:tcPr>
          <w:p w14:paraId="490E5340" w14:textId="77777777" w:rsidR="00337BD9" w:rsidRPr="005C792D" w:rsidRDefault="00337BD9" w:rsidP="00337BD9">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 xml:space="preserve">STRATEGIC ECONOMIC DEVELOPMENT </w:t>
            </w:r>
          </w:p>
        </w:tc>
        <w:tc>
          <w:tcPr>
            <w:tcW w:w="1276" w:type="dxa"/>
            <w:tcBorders>
              <w:top w:val="nil"/>
              <w:left w:val="nil"/>
              <w:bottom w:val="single" w:sz="4" w:space="0" w:color="auto"/>
              <w:right w:val="single" w:sz="4" w:space="0" w:color="auto"/>
            </w:tcBorders>
            <w:shd w:val="clear" w:color="000000" w:fill="FFFFFF"/>
            <w:vAlign w:val="center"/>
            <w:hideMark/>
          </w:tcPr>
          <w:p w14:paraId="459C9EE8" w14:textId="77777777" w:rsidR="00337BD9" w:rsidRDefault="00337BD9" w:rsidP="00337BD9">
            <w:pPr>
              <w:jc w:val="right"/>
              <w:rPr>
                <w:rFonts w:cs="Arial"/>
              </w:rPr>
            </w:pPr>
            <w:r>
              <w:rPr>
                <w:rFonts w:cs="Arial"/>
              </w:rPr>
              <w:t xml:space="preserve">0.081 </w:t>
            </w:r>
          </w:p>
        </w:tc>
        <w:tc>
          <w:tcPr>
            <w:tcW w:w="1134" w:type="dxa"/>
            <w:tcBorders>
              <w:top w:val="nil"/>
              <w:left w:val="nil"/>
              <w:bottom w:val="single" w:sz="4" w:space="0" w:color="auto"/>
              <w:right w:val="single" w:sz="4" w:space="0" w:color="auto"/>
            </w:tcBorders>
            <w:shd w:val="clear" w:color="000000" w:fill="FFFFFF"/>
            <w:vAlign w:val="center"/>
            <w:hideMark/>
          </w:tcPr>
          <w:p w14:paraId="24891043" w14:textId="77777777" w:rsidR="00337BD9" w:rsidRDefault="00337BD9" w:rsidP="00337BD9">
            <w:pPr>
              <w:jc w:val="right"/>
              <w:rPr>
                <w:rFonts w:cs="Arial"/>
              </w:rPr>
            </w:pPr>
            <w:r>
              <w:rPr>
                <w:rFonts w:cs="Arial"/>
              </w:rPr>
              <w:t xml:space="preserve">0.077 </w:t>
            </w:r>
          </w:p>
        </w:tc>
        <w:tc>
          <w:tcPr>
            <w:tcW w:w="1275" w:type="dxa"/>
            <w:tcBorders>
              <w:top w:val="nil"/>
              <w:left w:val="nil"/>
              <w:bottom w:val="single" w:sz="4" w:space="0" w:color="auto"/>
              <w:right w:val="single" w:sz="4" w:space="0" w:color="auto"/>
            </w:tcBorders>
            <w:shd w:val="clear" w:color="000000" w:fill="FFFFFF"/>
            <w:vAlign w:val="center"/>
            <w:hideMark/>
          </w:tcPr>
          <w:p w14:paraId="394195FC" w14:textId="77777777" w:rsidR="00337BD9" w:rsidRDefault="00337BD9" w:rsidP="00337BD9">
            <w:pPr>
              <w:jc w:val="right"/>
              <w:rPr>
                <w:rFonts w:cs="Arial"/>
              </w:rPr>
            </w:pPr>
            <w:r>
              <w:rPr>
                <w:rFonts w:cs="Arial"/>
              </w:rPr>
              <w:t xml:space="preserve">-0.004 </w:t>
            </w:r>
          </w:p>
        </w:tc>
        <w:tc>
          <w:tcPr>
            <w:tcW w:w="1300" w:type="dxa"/>
            <w:tcBorders>
              <w:top w:val="nil"/>
              <w:left w:val="nil"/>
              <w:bottom w:val="single" w:sz="4" w:space="0" w:color="auto"/>
              <w:right w:val="single" w:sz="4" w:space="0" w:color="auto"/>
            </w:tcBorders>
            <w:shd w:val="clear" w:color="000000" w:fill="FFFFFF"/>
            <w:vAlign w:val="center"/>
            <w:hideMark/>
          </w:tcPr>
          <w:p w14:paraId="2423AE81" w14:textId="77777777" w:rsidR="00337BD9" w:rsidRDefault="00337BD9" w:rsidP="00337BD9">
            <w:pPr>
              <w:jc w:val="right"/>
              <w:rPr>
                <w:rFonts w:cs="Arial"/>
              </w:rPr>
            </w:pPr>
            <w:r>
              <w:rPr>
                <w:rFonts w:cs="Arial"/>
              </w:rPr>
              <w:t xml:space="preserve">-0.003 </w:t>
            </w:r>
          </w:p>
        </w:tc>
        <w:tc>
          <w:tcPr>
            <w:tcW w:w="1276" w:type="dxa"/>
            <w:tcBorders>
              <w:top w:val="nil"/>
              <w:left w:val="nil"/>
              <w:bottom w:val="single" w:sz="4" w:space="0" w:color="auto"/>
              <w:right w:val="single" w:sz="8" w:space="0" w:color="auto"/>
            </w:tcBorders>
            <w:shd w:val="clear" w:color="000000" w:fill="FFFFFF"/>
            <w:vAlign w:val="center"/>
            <w:hideMark/>
          </w:tcPr>
          <w:p w14:paraId="07EA490F" w14:textId="77777777" w:rsidR="00337BD9" w:rsidRDefault="00337BD9" w:rsidP="00337BD9">
            <w:pPr>
              <w:jc w:val="right"/>
              <w:rPr>
                <w:rFonts w:cs="Arial"/>
              </w:rPr>
            </w:pPr>
            <w:r>
              <w:rPr>
                <w:rFonts w:cs="Arial"/>
              </w:rPr>
              <w:t xml:space="preserve">-0.001 </w:t>
            </w:r>
          </w:p>
        </w:tc>
      </w:tr>
      <w:tr w:rsidR="00337BD9" w:rsidRPr="003F4E6E" w14:paraId="7646A523" w14:textId="77777777" w:rsidTr="007B1365">
        <w:trPr>
          <w:trHeight w:val="645"/>
        </w:trPr>
        <w:tc>
          <w:tcPr>
            <w:tcW w:w="993" w:type="dxa"/>
            <w:tcBorders>
              <w:top w:val="nil"/>
              <w:left w:val="single" w:sz="8" w:space="0" w:color="auto"/>
              <w:bottom w:val="single" w:sz="8" w:space="0" w:color="auto"/>
              <w:right w:val="single" w:sz="4" w:space="0" w:color="auto"/>
            </w:tcBorders>
            <w:shd w:val="clear" w:color="000000" w:fill="8497B0"/>
            <w:vAlign w:val="center"/>
            <w:hideMark/>
          </w:tcPr>
          <w:p w14:paraId="4C03E08C" w14:textId="77777777" w:rsidR="00337BD9" w:rsidRPr="003F4E6E" w:rsidRDefault="00337BD9" w:rsidP="00337BD9">
            <w:pPr>
              <w:autoSpaceDE/>
              <w:autoSpaceDN/>
              <w:adjustRightInd/>
              <w:spacing w:after="0"/>
              <w:jc w:val="left"/>
              <w:rPr>
                <w:rFonts w:eastAsia="Times New Roman" w:cs="Arial"/>
                <w:b/>
                <w:bCs/>
                <w:lang w:eastAsia="en-GB"/>
              </w:rPr>
            </w:pPr>
            <w:r w:rsidRPr="003F4E6E">
              <w:rPr>
                <w:rFonts w:eastAsia="Times New Roman" w:cs="Arial"/>
                <w:b/>
                <w:bCs/>
                <w:lang w:eastAsia="en-GB"/>
              </w:rPr>
              <w:t> </w:t>
            </w:r>
          </w:p>
        </w:tc>
        <w:tc>
          <w:tcPr>
            <w:tcW w:w="3544" w:type="dxa"/>
            <w:tcBorders>
              <w:top w:val="nil"/>
              <w:left w:val="nil"/>
              <w:bottom w:val="single" w:sz="8" w:space="0" w:color="auto"/>
              <w:right w:val="single" w:sz="4" w:space="0" w:color="auto"/>
            </w:tcBorders>
            <w:shd w:val="clear" w:color="000000" w:fill="8497B0"/>
            <w:vAlign w:val="center"/>
            <w:hideMark/>
          </w:tcPr>
          <w:p w14:paraId="4BCA384B" w14:textId="77777777" w:rsidR="00337BD9" w:rsidRPr="005C792D" w:rsidRDefault="00337BD9" w:rsidP="00337BD9">
            <w:pPr>
              <w:autoSpaceDE/>
              <w:autoSpaceDN/>
              <w:adjustRightInd/>
              <w:spacing w:after="0"/>
              <w:jc w:val="left"/>
              <w:rPr>
                <w:rFonts w:eastAsia="Times New Roman" w:cs="Arial"/>
                <w:b/>
                <w:bCs/>
                <w:sz w:val="22"/>
                <w:szCs w:val="22"/>
                <w:lang w:eastAsia="en-GB"/>
              </w:rPr>
            </w:pPr>
            <w:r w:rsidRPr="005C792D">
              <w:rPr>
                <w:rFonts w:eastAsia="Times New Roman" w:cs="Arial"/>
                <w:b/>
                <w:bCs/>
                <w:sz w:val="22"/>
                <w:szCs w:val="22"/>
                <w:lang w:eastAsia="en-GB"/>
              </w:rPr>
              <w:t>DEVELOPMENT AND CORPORATE TOTAL</w:t>
            </w:r>
          </w:p>
        </w:tc>
        <w:tc>
          <w:tcPr>
            <w:tcW w:w="1276" w:type="dxa"/>
            <w:tcBorders>
              <w:top w:val="nil"/>
              <w:left w:val="nil"/>
              <w:bottom w:val="single" w:sz="8" w:space="0" w:color="auto"/>
              <w:right w:val="single" w:sz="4" w:space="0" w:color="auto"/>
            </w:tcBorders>
            <w:shd w:val="clear" w:color="000000" w:fill="8497B0"/>
            <w:vAlign w:val="center"/>
            <w:hideMark/>
          </w:tcPr>
          <w:p w14:paraId="27DE827E" w14:textId="77777777" w:rsidR="00337BD9" w:rsidRDefault="00337BD9" w:rsidP="00337BD9">
            <w:pPr>
              <w:jc w:val="right"/>
              <w:rPr>
                <w:rFonts w:cs="Arial"/>
                <w:b/>
                <w:bCs/>
              </w:rPr>
            </w:pPr>
            <w:r>
              <w:rPr>
                <w:rFonts w:cs="Arial"/>
                <w:b/>
                <w:bCs/>
              </w:rPr>
              <w:t xml:space="preserve">35.222 </w:t>
            </w:r>
          </w:p>
        </w:tc>
        <w:tc>
          <w:tcPr>
            <w:tcW w:w="1134" w:type="dxa"/>
            <w:tcBorders>
              <w:top w:val="nil"/>
              <w:left w:val="nil"/>
              <w:bottom w:val="single" w:sz="8" w:space="0" w:color="auto"/>
              <w:right w:val="single" w:sz="4" w:space="0" w:color="auto"/>
            </w:tcBorders>
            <w:shd w:val="clear" w:color="000000" w:fill="8497B0"/>
            <w:vAlign w:val="center"/>
            <w:hideMark/>
          </w:tcPr>
          <w:p w14:paraId="1E40EF2C" w14:textId="77777777" w:rsidR="00337BD9" w:rsidRDefault="00337BD9" w:rsidP="00337BD9">
            <w:pPr>
              <w:jc w:val="right"/>
              <w:rPr>
                <w:rFonts w:cs="Arial"/>
                <w:b/>
                <w:bCs/>
              </w:rPr>
            </w:pPr>
            <w:r>
              <w:rPr>
                <w:rFonts w:cs="Arial"/>
                <w:b/>
                <w:bCs/>
              </w:rPr>
              <w:t xml:space="preserve">39.329 </w:t>
            </w:r>
          </w:p>
        </w:tc>
        <w:tc>
          <w:tcPr>
            <w:tcW w:w="1275" w:type="dxa"/>
            <w:tcBorders>
              <w:top w:val="nil"/>
              <w:left w:val="nil"/>
              <w:bottom w:val="single" w:sz="8" w:space="0" w:color="auto"/>
              <w:right w:val="single" w:sz="4" w:space="0" w:color="auto"/>
            </w:tcBorders>
            <w:shd w:val="clear" w:color="000000" w:fill="8497B0"/>
            <w:vAlign w:val="center"/>
            <w:hideMark/>
          </w:tcPr>
          <w:p w14:paraId="3C2424D4" w14:textId="77777777" w:rsidR="00337BD9" w:rsidRDefault="00337BD9" w:rsidP="00337BD9">
            <w:pPr>
              <w:jc w:val="right"/>
              <w:rPr>
                <w:rFonts w:cs="Arial"/>
                <w:b/>
                <w:bCs/>
              </w:rPr>
            </w:pPr>
            <w:r>
              <w:rPr>
                <w:rFonts w:cs="Arial"/>
                <w:b/>
                <w:bCs/>
              </w:rPr>
              <w:t xml:space="preserve">4.107 </w:t>
            </w:r>
          </w:p>
        </w:tc>
        <w:tc>
          <w:tcPr>
            <w:tcW w:w="1300" w:type="dxa"/>
            <w:tcBorders>
              <w:top w:val="nil"/>
              <w:left w:val="nil"/>
              <w:bottom w:val="single" w:sz="8" w:space="0" w:color="auto"/>
              <w:right w:val="single" w:sz="4" w:space="0" w:color="auto"/>
            </w:tcBorders>
            <w:shd w:val="clear" w:color="000000" w:fill="8497B0"/>
            <w:vAlign w:val="center"/>
            <w:hideMark/>
          </w:tcPr>
          <w:p w14:paraId="51A5BB8C" w14:textId="77777777" w:rsidR="00337BD9" w:rsidRDefault="00337BD9" w:rsidP="00337BD9">
            <w:pPr>
              <w:jc w:val="right"/>
              <w:rPr>
                <w:rFonts w:cs="Arial"/>
                <w:b/>
                <w:bCs/>
              </w:rPr>
            </w:pPr>
            <w:r>
              <w:rPr>
                <w:rFonts w:cs="Arial"/>
                <w:b/>
                <w:bCs/>
              </w:rPr>
              <w:t xml:space="preserve">4.749 </w:t>
            </w:r>
          </w:p>
        </w:tc>
        <w:tc>
          <w:tcPr>
            <w:tcW w:w="1276" w:type="dxa"/>
            <w:tcBorders>
              <w:top w:val="nil"/>
              <w:left w:val="nil"/>
              <w:bottom w:val="single" w:sz="8" w:space="0" w:color="auto"/>
              <w:right w:val="single" w:sz="8" w:space="0" w:color="auto"/>
            </w:tcBorders>
            <w:shd w:val="clear" w:color="000000" w:fill="8497B0"/>
            <w:vAlign w:val="center"/>
            <w:hideMark/>
          </w:tcPr>
          <w:p w14:paraId="5E18BE3A" w14:textId="77777777" w:rsidR="00337BD9" w:rsidRDefault="00337BD9" w:rsidP="00337BD9">
            <w:pPr>
              <w:jc w:val="right"/>
              <w:rPr>
                <w:rFonts w:cs="Arial"/>
                <w:b/>
                <w:bCs/>
              </w:rPr>
            </w:pPr>
            <w:r>
              <w:rPr>
                <w:rFonts w:cs="Arial"/>
                <w:b/>
                <w:bCs/>
              </w:rPr>
              <w:t xml:space="preserve">-0.642 </w:t>
            </w:r>
          </w:p>
        </w:tc>
      </w:tr>
    </w:tbl>
    <w:p w14:paraId="0F3A2967" w14:textId="77777777" w:rsidR="006142B9" w:rsidRDefault="006142B9" w:rsidP="006142B9">
      <w:pPr>
        <w:tabs>
          <w:tab w:val="left" w:pos="851"/>
          <w:tab w:val="left" w:pos="1418"/>
        </w:tabs>
        <w:spacing w:after="0"/>
        <w:rPr>
          <w:rFonts w:cs="Arial"/>
        </w:rPr>
      </w:pPr>
    </w:p>
    <w:p w14:paraId="5C9C10EE" w14:textId="2F487A30" w:rsidR="009B5E46" w:rsidRPr="002E3B7A" w:rsidRDefault="009B5E46" w:rsidP="006142B9">
      <w:pPr>
        <w:tabs>
          <w:tab w:val="left" w:pos="851"/>
          <w:tab w:val="left" w:pos="1418"/>
        </w:tabs>
        <w:spacing w:after="0"/>
        <w:contextualSpacing/>
        <w:rPr>
          <w:rFonts w:cs="Arial"/>
        </w:rPr>
      </w:pPr>
      <w:r w:rsidRPr="002E3B7A">
        <w:rPr>
          <w:rFonts w:cs="Arial"/>
        </w:rPr>
        <w:t>The Development and Corporate Services final outturn position shows an overspend in 2015/16 of £4.107m against its cash limit of £35.222m, which is an improved position of £0.642m from the previously reported positon. The 2014/15 base budget pressure within this total overspend was £6.500m.</w:t>
      </w:r>
    </w:p>
    <w:p w14:paraId="1D4BAEE6" w14:textId="77777777" w:rsidR="006142B9" w:rsidRPr="002E3B7A" w:rsidRDefault="006142B9">
      <w:pPr>
        <w:autoSpaceDE/>
        <w:autoSpaceDN/>
        <w:adjustRightInd/>
        <w:spacing w:after="0"/>
        <w:jc w:val="left"/>
        <w:rPr>
          <w:rFonts w:cs="Arial"/>
          <w:b/>
          <w:bCs/>
        </w:rPr>
      </w:pPr>
    </w:p>
    <w:p w14:paraId="7833AEC9" w14:textId="77777777" w:rsidR="007E1EA9" w:rsidRPr="002E3B7A" w:rsidRDefault="007E1EA9">
      <w:pPr>
        <w:autoSpaceDE/>
        <w:autoSpaceDN/>
        <w:adjustRightInd/>
        <w:spacing w:after="0"/>
        <w:jc w:val="left"/>
        <w:rPr>
          <w:rFonts w:cs="Arial"/>
          <w:b/>
          <w:bCs/>
        </w:rPr>
      </w:pPr>
    </w:p>
    <w:p w14:paraId="5DF5A8AE" w14:textId="77777777" w:rsidR="00A46DCF" w:rsidRPr="002E3B7A" w:rsidRDefault="00A46DCF" w:rsidP="00B81DFC">
      <w:pPr>
        <w:tabs>
          <w:tab w:val="left" w:pos="851"/>
          <w:tab w:val="left" w:pos="1418"/>
        </w:tabs>
        <w:spacing w:after="0"/>
        <w:rPr>
          <w:rFonts w:cs="Arial"/>
          <w:b/>
          <w:bCs/>
        </w:rPr>
      </w:pPr>
    </w:p>
    <w:p w14:paraId="7B81818C" w14:textId="25EA2224" w:rsidR="00B81DFC" w:rsidRPr="002E3B7A" w:rsidRDefault="006228B0" w:rsidP="00B81DFC">
      <w:pPr>
        <w:tabs>
          <w:tab w:val="left" w:pos="851"/>
          <w:tab w:val="left" w:pos="1418"/>
        </w:tabs>
        <w:spacing w:after="0"/>
        <w:rPr>
          <w:rFonts w:cs="Arial"/>
          <w:b/>
          <w:bCs/>
        </w:rPr>
      </w:pPr>
      <w:r w:rsidRPr="002E3B7A">
        <w:rPr>
          <w:rFonts w:cs="Arial"/>
          <w:b/>
          <w:bCs/>
        </w:rPr>
        <w:lastRenderedPageBreak/>
        <w:t>3.</w:t>
      </w:r>
      <w:r w:rsidR="00A51FE0" w:rsidRPr="002E3B7A">
        <w:rPr>
          <w:rFonts w:cs="Arial"/>
          <w:b/>
          <w:bCs/>
        </w:rPr>
        <w:t>8</w:t>
      </w:r>
      <w:r w:rsidR="00F550A8" w:rsidRPr="002E3B7A">
        <w:rPr>
          <w:rFonts w:cs="Arial"/>
          <w:b/>
          <w:bCs/>
        </w:rPr>
        <w:t>.2</w:t>
      </w:r>
      <w:r w:rsidR="00C70F49" w:rsidRPr="002E3B7A">
        <w:rPr>
          <w:rFonts w:cs="Arial"/>
          <w:b/>
          <w:bCs/>
        </w:rPr>
        <w:tab/>
      </w:r>
      <w:r w:rsidR="00B81DFC" w:rsidRPr="002E3B7A">
        <w:rPr>
          <w:rFonts w:cs="Arial"/>
          <w:b/>
          <w:bCs/>
        </w:rPr>
        <w:t xml:space="preserve">Core </w:t>
      </w:r>
      <w:r w:rsidR="00DB5451" w:rsidRPr="002E3B7A">
        <w:rPr>
          <w:rFonts w:cs="Arial"/>
          <w:b/>
          <w:bCs/>
        </w:rPr>
        <w:t>Business Systems/Transformation</w:t>
      </w:r>
    </w:p>
    <w:p w14:paraId="3253C974" w14:textId="77777777" w:rsidR="000850D9" w:rsidRPr="002E3B7A" w:rsidRDefault="000850D9" w:rsidP="001F71A5">
      <w:pPr>
        <w:pStyle w:val="ListParagraph"/>
        <w:tabs>
          <w:tab w:val="left" w:pos="851"/>
          <w:tab w:val="left" w:pos="1418"/>
        </w:tabs>
        <w:spacing w:after="0"/>
        <w:ind w:left="851"/>
        <w:rPr>
          <w:rFonts w:cs="Arial"/>
        </w:rPr>
      </w:pPr>
    </w:p>
    <w:p w14:paraId="536428B4" w14:textId="222A16B1" w:rsidR="00DB2A95" w:rsidRPr="002E3B7A" w:rsidRDefault="00EA532B" w:rsidP="007D1662">
      <w:pPr>
        <w:pStyle w:val="ListParagraph"/>
        <w:numPr>
          <w:ilvl w:val="0"/>
          <w:numId w:val="34"/>
        </w:numPr>
        <w:tabs>
          <w:tab w:val="left" w:pos="851"/>
          <w:tab w:val="left" w:pos="1418"/>
        </w:tabs>
        <w:spacing w:after="0"/>
        <w:rPr>
          <w:rFonts w:cs="Arial"/>
        </w:rPr>
      </w:pPr>
      <w:r w:rsidRPr="002E3B7A">
        <w:rPr>
          <w:rFonts w:cs="Arial"/>
        </w:rPr>
        <w:t xml:space="preserve">The </w:t>
      </w:r>
      <w:r w:rsidR="00DB2A95" w:rsidRPr="002E3B7A">
        <w:rPr>
          <w:rFonts w:cs="Arial"/>
        </w:rPr>
        <w:t xml:space="preserve">Core Business Systems and Transformation </w:t>
      </w:r>
      <w:r w:rsidRPr="002E3B7A">
        <w:rPr>
          <w:rFonts w:cs="Arial"/>
        </w:rPr>
        <w:t xml:space="preserve">Service </w:t>
      </w:r>
      <w:r w:rsidR="002250CE" w:rsidRPr="002E3B7A">
        <w:rPr>
          <w:rFonts w:cs="Arial"/>
        </w:rPr>
        <w:t xml:space="preserve">achieved a negative variance against budget of </w:t>
      </w:r>
      <w:r w:rsidR="00987677" w:rsidRPr="002E3B7A">
        <w:rPr>
          <w:rFonts w:cs="Arial"/>
        </w:rPr>
        <w:t>£1.</w:t>
      </w:r>
      <w:r w:rsidR="00727DDF" w:rsidRPr="002E3B7A">
        <w:rPr>
          <w:rFonts w:cs="Arial"/>
        </w:rPr>
        <w:t>681</w:t>
      </w:r>
      <w:r w:rsidR="00DB2A95" w:rsidRPr="002E3B7A">
        <w:rPr>
          <w:rFonts w:cs="Arial"/>
        </w:rPr>
        <w:t>m in 2015/16, which is</w:t>
      </w:r>
      <w:r w:rsidR="00727DDF" w:rsidRPr="002E3B7A">
        <w:rPr>
          <w:rFonts w:cs="Arial"/>
        </w:rPr>
        <w:t xml:space="preserve"> </w:t>
      </w:r>
      <w:r w:rsidR="002250CE" w:rsidRPr="002E3B7A">
        <w:rPr>
          <w:rFonts w:cs="Arial"/>
        </w:rPr>
        <w:t xml:space="preserve">an </w:t>
      </w:r>
      <w:r w:rsidR="00A51FE0" w:rsidRPr="002E3B7A">
        <w:rPr>
          <w:rFonts w:cs="Arial"/>
        </w:rPr>
        <w:t xml:space="preserve">improved position of £0.677m from the last reported position. </w:t>
      </w:r>
    </w:p>
    <w:p w14:paraId="447A58C2" w14:textId="519E0D97" w:rsidR="000850D9" w:rsidRPr="002E3B7A" w:rsidRDefault="007B6949" w:rsidP="007D1662">
      <w:pPr>
        <w:pStyle w:val="ListParagraph"/>
        <w:numPr>
          <w:ilvl w:val="0"/>
          <w:numId w:val="34"/>
        </w:numPr>
        <w:tabs>
          <w:tab w:val="left" w:pos="851"/>
          <w:tab w:val="left" w:pos="1418"/>
        </w:tabs>
        <w:spacing w:after="0"/>
        <w:rPr>
          <w:rFonts w:cs="Arial"/>
        </w:rPr>
      </w:pPr>
      <w:r w:rsidRPr="002E3B7A">
        <w:rPr>
          <w:rFonts w:cs="Arial"/>
        </w:rPr>
        <w:t xml:space="preserve">The </w:t>
      </w:r>
      <w:r w:rsidR="00727DDF" w:rsidRPr="002E3B7A">
        <w:rPr>
          <w:rFonts w:cs="Arial"/>
        </w:rPr>
        <w:t>outturn</w:t>
      </w:r>
      <w:r w:rsidRPr="002E3B7A">
        <w:rPr>
          <w:rFonts w:cs="Arial"/>
        </w:rPr>
        <w:t xml:space="preserve"> includes the </w:t>
      </w:r>
      <w:r w:rsidR="00727DDF" w:rsidRPr="002E3B7A">
        <w:rPr>
          <w:rFonts w:cs="Arial"/>
        </w:rPr>
        <w:t>a</w:t>
      </w:r>
      <w:r w:rsidRPr="002E3B7A">
        <w:rPr>
          <w:rFonts w:cs="Arial"/>
        </w:rPr>
        <w:t>pplication of non-recurrent funding of £6.7</w:t>
      </w:r>
      <w:r w:rsidR="00EA532B" w:rsidRPr="002E3B7A">
        <w:rPr>
          <w:rFonts w:cs="Arial"/>
        </w:rPr>
        <w:t>00</w:t>
      </w:r>
      <w:r w:rsidR="00A51FE0" w:rsidRPr="002E3B7A">
        <w:rPr>
          <w:rFonts w:cs="Arial"/>
        </w:rPr>
        <w:t>m from the Risk Management R</w:t>
      </w:r>
      <w:r w:rsidRPr="002E3B7A">
        <w:rPr>
          <w:rFonts w:cs="Arial"/>
        </w:rPr>
        <w:t xml:space="preserve">eserve.  </w:t>
      </w:r>
      <w:r w:rsidR="005072F4" w:rsidRPr="002E3B7A">
        <w:rPr>
          <w:rFonts w:cs="Arial"/>
        </w:rPr>
        <w:t>P</w:t>
      </w:r>
      <w:r w:rsidRPr="002E3B7A">
        <w:rPr>
          <w:rFonts w:cs="Arial"/>
        </w:rPr>
        <w:t>revious report</w:t>
      </w:r>
      <w:r w:rsidR="005072F4" w:rsidRPr="002E3B7A">
        <w:rPr>
          <w:rFonts w:cs="Arial"/>
        </w:rPr>
        <w:t>s</w:t>
      </w:r>
      <w:r w:rsidRPr="002E3B7A">
        <w:rPr>
          <w:rFonts w:cs="Arial"/>
        </w:rPr>
        <w:t xml:space="preserve"> noted that several budget adjustments totalling £5.1m, reflected in the former OCL contract, had not been made in the 2014/15 accounts and 2015/16 budget.  This has directly impacted on the financial position for this service area and the adjustments should have re-aligned the budget to reflect the cost of the agreed BTLS contract.  The </w:t>
      </w:r>
      <w:r w:rsidR="00C26993" w:rsidRPr="002E3B7A">
        <w:rPr>
          <w:rFonts w:cs="Arial"/>
        </w:rPr>
        <w:t>wider strategic partnership budge</w:t>
      </w:r>
      <w:r w:rsidR="00727DDF" w:rsidRPr="002E3B7A">
        <w:rPr>
          <w:rFonts w:cs="Arial"/>
        </w:rPr>
        <w:t xml:space="preserve">t </w:t>
      </w:r>
      <w:r w:rsidR="00326675" w:rsidRPr="002E3B7A">
        <w:rPr>
          <w:rFonts w:cs="Arial"/>
        </w:rPr>
        <w:t>overspent</w:t>
      </w:r>
      <w:r w:rsidR="00987677" w:rsidRPr="002E3B7A">
        <w:rPr>
          <w:rFonts w:cs="Arial"/>
        </w:rPr>
        <w:t xml:space="preserve"> by £</w:t>
      </w:r>
      <w:r w:rsidR="00727DDF" w:rsidRPr="002E3B7A">
        <w:rPr>
          <w:rFonts w:cs="Arial"/>
        </w:rPr>
        <w:t>1.993</w:t>
      </w:r>
      <w:r w:rsidRPr="002E3B7A">
        <w:rPr>
          <w:rFonts w:cs="Arial"/>
        </w:rPr>
        <w:t>m in 2015/16</w:t>
      </w:r>
      <w:r w:rsidR="00727DDF" w:rsidRPr="002E3B7A">
        <w:rPr>
          <w:rFonts w:cs="Arial"/>
        </w:rPr>
        <w:t>.</w:t>
      </w:r>
      <w:r w:rsidR="00987677" w:rsidRPr="002E3B7A">
        <w:rPr>
          <w:rFonts w:cs="Arial"/>
        </w:rPr>
        <w:t xml:space="preserve">  This is a</w:t>
      </w:r>
      <w:r w:rsidR="00727DDF" w:rsidRPr="002E3B7A">
        <w:rPr>
          <w:rFonts w:cs="Arial"/>
        </w:rPr>
        <w:t xml:space="preserve"> decrease of £0.673m in t</w:t>
      </w:r>
      <w:r w:rsidR="00326675" w:rsidRPr="002E3B7A">
        <w:rPr>
          <w:rFonts w:cs="Arial"/>
        </w:rPr>
        <w:t>he forecast outturn at the end of</w:t>
      </w:r>
      <w:r w:rsidR="00727DDF" w:rsidRPr="002E3B7A">
        <w:rPr>
          <w:rFonts w:cs="Arial"/>
        </w:rPr>
        <w:t xml:space="preserve"> quarter 3</w:t>
      </w:r>
      <w:r w:rsidR="00EA532B" w:rsidRPr="002E3B7A">
        <w:rPr>
          <w:rFonts w:cs="Arial"/>
        </w:rPr>
        <w:t xml:space="preserve"> a</w:t>
      </w:r>
      <w:r w:rsidR="00326675" w:rsidRPr="002E3B7A">
        <w:rPr>
          <w:rFonts w:cs="Arial"/>
        </w:rPr>
        <w:t xml:space="preserve">nd relates to the agreement of </w:t>
      </w:r>
      <w:r w:rsidR="00987677" w:rsidRPr="002E3B7A">
        <w:rPr>
          <w:rFonts w:cs="Arial"/>
        </w:rPr>
        <w:t xml:space="preserve">LCC's share of Xerox savings for 2014/15 </w:t>
      </w:r>
      <w:r w:rsidR="00326675" w:rsidRPr="002E3B7A">
        <w:rPr>
          <w:rFonts w:cs="Arial"/>
        </w:rPr>
        <w:t>and</w:t>
      </w:r>
      <w:r w:rsidR="00987677" w:rsidRPr="002E3B7A">
        <w:rPr>
          <w:rFonts w:cs="Arial"/>
        </w:rPr>
        <w:t xml:space="preserve"> 2015/16</w:t>
      </w:r>
      <w:r w:rsidR="002250CE" w:rsidRPr="002E3B7A">
        <w:rPr>
          <w:rFonts w:cs="Arial"/>
        </w:rPr>
        <w:t xml:space="preserve"> </w:t>
      </w:r>
      <w:r w:rsidR="00326675" w:rsidRPr="002E3B7A">
        <w:rPr>
          <w:rFonts w:cs="Arial"/>
        </w:rPr>
        <w:t xml:space="preserve">and </w:t>
      </w:r>
      <w:r w:rsidR="00EA532B" w:rsidRPr="002E3B7A">
        <w:rPr>
          <w:rFonts w:cs="Arial"/>
        </w:rPr>
        <w:t>higher than expec</w:t>
      </w:r>
      <w:r w:rsidR="00326675" w:rsidRPr="002E3B7A">
        <w:rPr>
          <w:rFonts w:cs="Arial"/>
        </w:rPr>
        <w:t>ted print, copy and mail income</w:t>
      </w:r>
      <w:r w:rsidR="00EA532B" w:rsidRPr="002E3B7A">
        <w:rPr>
          <w:rFonts w:cs="Arial"/>
        </w:rPr>
        <w:t>.</w:t>
      </w:r>
      <w:r w:rsidRPr="002E3B7A">
        <w:rPr>
          <w:rFonts w:cs="Arial"/>
        </w:rPr>
        <w:t xml:space="preserve"> </w:t>
      </w:r>
    </w:p>
    <w:p w14:paraId="24ABDC60" w14:textId="6EDCF00A" w:rsidR="00C93DE7" w:rsidRPr="002E3B7A" w:rsidRDefault="00C93DE7" w:rsidP="007D1662">
      <w:pPr>
        <w:pStyle w:val="ListParagraph"/>
        <w:numPr>
          <w:ilvl w:val="0"/>
          <w:numId w:val="34"/>
        </w:numPr>
        <w:tabs>
          <w:tab w:val="left" w:pos="851"/>
          <w:tab w:val="left" w:pos="1418"/>
        </w:tabs>
        <w:spacing w:after="0"/>
        <w:rPr>
          <w:rFonts w:cs="Arial"/>
        </w:rPr>
      </w:pPr>
      <w:r w:rsidRPr="002E3B7A">
        <w:rPr>
          <w:rFonts w:cs="Arial"/>
        </w:rPr>
        <w:t xml:space="preserve">Non BTLS elements of </w:t>
      </w:r>
      <w:r w:rsidR="00EA532B" w:rsidRPr="002E3B7A">
        <w:rPr>
          <w:rFonts w:cs="Arial"/>
        </w:rPr>
        <w:t xml:space="preserve">the </w:t>
      </w:r>
      <w:r w:rsidRPr="002E3B7A">
        <w:rPr>
          <w:rFonts w:cs="Arial"/>
        </w:rPr>
        <w:t xml:space="preserve">Core </w:t>
      </w:r>
      <w:r w:rsidR="00235CC0" w:rsidRPr="002E3B7A">
        <w:rPr>
          <w:rFonts w:cs="Arial"/>
        </w:rPr>
        <w:t xml:space="preserve">Business </w:t>
      </w:r>
      <w:r w:rsidRPr="002E3B7A">
        <w:rPr>
          <w:rFonts w:cs="Arial"/>
        </w:rPr>
        <w:t xml:space="preserve">Systems and Transformation </w:t>
      </w:r>
      <w:r w:rsidR="000A19D8" w:rsidRPr="002E3B7A">
        <w:rPr>
          <w:rFonts w:cs="Arial"/>
        </w:rPr>
        <w:t>Service underspent</w:t>
      </w:r>
      <w:r w:rsidR="00615A91" w:rsidRPr="002E3B7A">
        <w:rPr>
          <w:rFonts w:cs="Arial"/>
        </w:rPr>
        <w:t xml:space="preserve"> by £0.31</w:t>
      </w:r>
      <w:r w:rsidR="00A35DCE" w:rsidRPr="002E3B7A">
        <w:rPr>
          <w:rFonts w:cs="Arial"/>
        </w:rPr>
        <w:t>2</w:t>
      </w:r>
      <w:r w:rsidRPr="002E3B7A">
        <w:rPr>
          <w:rFonts w:cs="Arial"/>
        </w:rPr>
        <w:t>m</w:t>
      </w:r>
      <w:r w:rsidR="00EA532B" w:rsidRPr="002E3B7A">
        <w:rPr>
          <w:rFonts w:cs="Arial"/>
        </w:rPr>
        <w:t xml:space="preserve"> and </w:t>
      </w:r>
      <w:r w:rsidRPr="002E3B7A">
        <w:rPr>
          <w:rFonts w:cs="Arial"/>
        </w:rPr>
        <w:t>relates to staff costs</w:t>
      </w:r>
      <w:r w:rsidR="00954E3E" w:rsidRPr="002E3B7A">
        <w:rPr>
          <w:rFonts w:cs="Arial"/>
        </w:rPr>
        <w:t xml:space="preserve"> and vacancies</w:t>
      </w:r>
      <w:r w:rsidRPr="002E3B7A">
        <w:rPr>
          <w:rFonts w:cs="Arial"/>
        </w:rPr>
        <w:t xml:space="preserve"> offset by asset management programme charges not budgeted for.</w:t>
      </w:r>
    </w:p>
    <w:p w14:paraId="703216CE" w14:textId="77777777" w:rsidR="00385EF7" w:rsidRPr="002E3B7A" w:rsidRDefault="00385EF7" w:rsidP="000C630C">
      <w:pPr>
        <w:pStyle w:val="ListParagraph"/>
        <w:tabs>
          <w:tab w:val="left" w:pos="851"/>
          <w:tab w:val="left" w:pos="1418"/>
        </w:tabs>
        <w:spacing w:after="0"/>
        <w:rPr>
          <w:rFonts w:cs="Arial"/>
        </w:rPr>
      </w:pPr>
    </w:p>
    <w:p w14:paraId="4CA1C510" w14:textId="6BF65921" w:rsidR="00385EF7" w:rsidRPr="002E3B7A" w:rsidRDefault="00F550A8" w:rsidP="00C70F49">
      <w:pPr>
        <w:tabs>
          <w:tab w:val="left" w:pos="851"/>
          <w:tab w:val="left" w:pos="1418"/>
        </w:tabs>
        <w:spacing w:after="0"/>
        <w:rPr>
          <w:rFonts w:cs="Arial"/>
          <w:b/>
          <w:bCs/>
        </w:rPr>
      </w:pPr>
      <w:r w:rsidRPr="002E3B7A">
        <w:rPr>
          <w:rFonts w:cs="Arial"/>
          <w:b/>
          <w:bCs/>
        </w:rPr>
        <w:t>3.</w:t>
      </w:r>
      <w:r w:rsidR="00A51FE0" w:rsidRPr="002E3B7A">
        <w:rPr>
          <w:rFonts w:cs="Arial"/>
          <w:b/>
          <w:bCs/>
        </w:rPr>
        <w:t>8</w:t>
      </w:r>
      <w:r w:rsidRPr="002E3B7A">
        <w:rPr>
          <w:rFonts w:cs="Arial"/>
          <w:b/>
          <w:bCs/>
        </w:rPr>
        <w:t>.4</w:t>
      </w:r>
      <w:r w:rsidR="00C70F49" w:rsidRPr="002E3B7A">
        <w:rPr>
          <w:rFonts w:cs="Arial"/>
          <w:b/>
          <w:bCs/>
        </w:rPr>
        <w:tab/>
        <w:t>Design &amp; Construction</w:t>
      </w:r>
    </w:p>
    <w:p w14:paraId="6D63AB8C" w14:textId="77777777" w:rsidR="006258D2" w:rsidRPr="002E3B7A" w:rsidRDefault="006258D2" w:rsidP="00C70F49">
      <w:pPr>
        <w:tabs>
          <w:tab w:val="left" w:pos="851"/>
          <w:tab w:val="left" w:pos="1418"/>
        </w:tabs>
        <w:spacing w:after="0"/>
        <w:rPr>
          <w:rFonts w:cs="Arial"/>
          <w:b/>
          <w:bCs/>
        </w:rPr>
      </w:pPr>
    </w:p>
    <w:p w14:paraId="62BB60D9" w14:textId="77777777" w:rsidR="006258D2" w:rsidRPr="002E3B7A" w:rsidRDefault="006258D2" w:rsidP="007D1662">
      <w:pPr>
        <w:pStyle w:val="ListParagraph"/>
        <w:numPr>
          <w:ilvl w:val="0"/>
          <w:numId w:val="34"/>
        </w:numPr>
        <w:tabs>
          <w:tab w:val="left" w:pos="851"/>
          <w:tab w:val="left" w:pos="1418"/>
        </w:tabs>
        <w:spacing w:after="0"/>
        <w:rPr>
          <w:rFonts w:cs="Arial"/>
        </w:rPr>
      </w:pPr>
      <w:r w:rsidRPr="002E3B7A">
        <w:rPr>
          <w:rFonts w:cs="Arial"/>
        </w:rPr>
        <w:t>Design and Construction has overspent by £0.348m in 2015/16, which is decrease of £1.042m from the forecast outturn reported to Cabinet at the end of quarter 3.</w:t>
      </w:r>
    </w:p>
    <w:p w14:paraId="497F4AF6" w14:textId="77777777" w:rsidR="006258D2" w:rsidRPr="002E3B7A" w:rsidRDefault="006258D2" w:rsidP="007D1662">
      <w:pPr>
        <w:pStyle w:val="ListParagraph"/>
        <w:numPr>
          <w:ilvl w:val="0"/>
          <w:numId w:val="34"/>
        </w:numPr>
        <w:tabs>
          <w:tab w:val="left" w:pos="851"/>
          <w:tab w:val="left" w:pos="1418"/>
        </w:tabs>
        <w:spacing w:after="0"/>
        <w:rPr>
          <w:rFonts w:cs="Arial"/>
        </w:rPr>
      </w:pPr>
      <w:r w:rsidRPr="002E3B7A">
        <w:rPr>
          <w:rFonts w:cs="Arial"/>
        </w:rPr>
        <w:t xml:space="preserve">This is partly due to a £0.239m overspend on R&amp;M as the budgeted savings target of £0.500m has not been fully achieved as a result of delays in the property rationalisation programme.  </w:t>
      </w:r>
    </w:p>
    <w:p w14:paraId="336B88F3" w14:textId="77777777" w:rsidR="006258D2" w:rsidRPr="002E3B7A" w:rsidRDefault="006258D2" w:rsidP="007D1662">
      <w:pPr>
        <w:pStyle w:val="ListParagraph"/>
        <w:numPr>
          <w:ilvl w:val="0"/>
          <w:numId w:val="34"/>
        </w:numPr>
        <w:tabs>
          <w:tab w:val="left" w:pos="851"/>
          <w:tab w:val="left" w:pos="1418"/>
        </w:tabs>
        <w:spacing w:after="0"/>
        <w:rPr>
          <w:rFonts w:cs="Arial"/>
        </w:rPr>
      </w:pPr>
      <w:r w:rsidRPr="002E3B7A">
        <w:rPr>
          <w:rFonts w:cs="Arial"/>
        </w:rPr>
        <w:t xml:space="preserve">The service has reduced income fees of £0.780m largely due to an over forecast in outstanding fees for 2014/15. </w:t>
      </w:r>
    </w:p>
    <w:p w14:paraId="3F7193FD" w14:textId="77777777" w:rsidR="006258D2" w:rsidRPr="002E3B7A" w:rsidRDefault="006258D2" w:rsidP="007D1662">
      <w:pPr>
        <w:pStyle w:val="ListParagraph"/>
        <w:numPr>
          <w:ilvl w:val="0"/>
          <w:numId w:val="34"/>
        </w:numPr>
        <w:tabs>
          <w:tab w:val="left" w:pos="851"/>
          <w:tab w:val="left" w:pos="1418"/>
        </w:tabs>
        <w:spacing w:after="0"/>
        <w:rPr>
          <w:rFonts w:cs="Arial"/>
        </w:rPr>
      </w:pPr>
      <w:r w:rsidRPr="002E3B7A">
        <w:rPr>
          <w:rFonts w:cs="Arial"/>
        </w:rPr>
        <w:t xml:space="preserve">These overspends have been partly offset by a number of staffing vacancies within the design and construction buildings management team, amounting to £0.329m as well as increased capital fee charges on highways design of £0.342m.  </w:t>
      </w:r>
    </w:p>
    <w:p w14:paraId="03473638" w14:textId="77777777" w:rsidR="006258D2" w:rsidRPr="002E3B7A" w:rsidRDefault="006258D2" w:rsidP="006258D2">
      <w:pPr>
        <w:pStyle w:val="ListParagraph"/>
        <w:spacing w:after="0"/>
        <w:ind w:left="851"/>
        <w:rPr>
          <w:rFonts w:cs="Arial"/>
        </w:rPr>
      </w:pPr>
    </w:p>
    <w:p w14:paraId="5DF7A5A2" w14:textId="77777777" w:rsidR="006258D2" w:rsidRPr="002E3B7A" w:rsidRDefault="006258D2" w:rsidP="006258D2">
      <w:pPr>
        <w:rPr>
          <w:rFonts w:cs="Arial"/>
        </w:rPr>
      </w:pPr>
      <w:r w:rsidRPr="002E3B7A">
        <w:rPr>
          <w:rFonts w:cs="Arial"/>
        </w:rPr>
        <w:t>The outturn includes a contribution to reserves of £0.149m in relation to the PROP scheme.</w:t>
      </w:r>
    </w:p>
    <w:p w14:paraId="288E2B39" w14:textId="77777777" w:rsidR="0036614F" w:rsidRPr="002E3B7A" w:rsidRDefault="0036614F" w:rsidP="00385EF7">
      <w:pPr>
        <w:tabs>
          <w:tab w:val="left" w:pos="851"/>
          <w:tab w:val="left" w:pos="1418"/>
        </w:tabs>
        <w:spacing w:after="0"/>
        <w:rPr>
          <w:rFonts w:cs="Arial"/>
          <w:b/>
        </w:rPr>
      </w:pPr>
    </w:p>
    <w:p w14:paraId="711CE067" w14:textId="7266AB9E" w:rsidR="00385EF7" w:rsidRPr="002E3B7A" w:rsidRDefault="00385EF7" w:rsidP="00385EF7">
      <w:pPr>
        <w:tabs>
          <w:tab w:val="left" w:pos="851"/>
          <w:tab w:val="left" w:pos="1418"/>
        </w:tabs>
        <w:spacing w:after="0"/>
        <w:rPr>
          <w:rFonts w:cs="Arial"/>
          <w:b/>
        </w:rPr>
      </w:pPr>
      <w:r w:rsidRPr="002E3B7A">
        <w:rPr>
          <w:rFonts w:cs="Arial"/>
          <w:b/>
        </w:rPr>
        <w:t>3.</w:t>
      </w:r>
      <w:r w:rsidR="00A51FE0" w:rsidRPr="002E3B7A">
        <w:rPr>
          <w:rFonts w:cs="Arial"/>
          <w:b/>
        </w:rPr>
        <w:t>8</w:t>
      </w:r>
      <w:r w:rsidR="00C70F49" w:rsidRPr="002E3B7A">
        <w:rPr>
          <w:rFonts w:cs="Arial"/>
          <w:b/>
        </w:rPr>
        <w:t>.</w:t>
      </w:r>
      <w:r w:rsidR="00F550A8" w:rsidRPr="002E3B7A">
        <w:rPr>
          <w:rFonts w:cs="Arial"/>
          <w:b/>
        </w:rPr>
        <w:t>6</w:t>
      </w:r>
      <w:r w:rsidRPr="002E3B7A">
        <w:rPr>
          <w:rFonts w:cs="Arial"/>
          <w:b/>
        </w:rPr>
        <w:tab/>
        <w:t>Economic Development</w:t>
      </w:r>
    </w:p>
    <w:p w14:paraId="7BD9C02F" w14:textId="77777777" w:rsidR="00FA75AC" w:rsidRPr="002E3B7A" w:rsidRDefault="00FA75AC" w:rsidP="00A40553">
      <w:pPr>
        <w:tabs>
          <w:tab w:val="left" w:pos="851"/>
          <w:tab w:val="left" w:pos="1418"/>
        </w:tabs>
        <w:spacing w:after="0"/>
        <w:ind w:left="851" w:hanging="851"/>
        <w:rPr>
          <w:rFonts w:cs="Arial"/>
        </w:rPr>
      </w:pPr>
    </w:p>
    <w:p w14:paraId="2D3EA4ED" w14:textId="4F684BB6" w:rsidR="003164BD" w:rsidRPr="002E3B7A" w:rsidRDefault="003164BD" w:rsidP="007D1662">
      <w:pPr>
        <w:pStyle w:val="ListParagraph"/>
        <w:numPr>
          <w:ilvl w:val="0"/>
          <w:numId w:val="34"/>
        </w:numPr>
        <w:tabs>
          <w:tab w:val="left" w:pos="851"/>
          <w:tab w:val="left" w:pos="1418"/>
        </w:tabs>
        <w:spacing w:after="0"/>
        <w:rPr>
          <w:rFonts w:cs="Arial"/>
        </w:rPr>
      </w:pPr>
      <w:r w:rsidRPr="002E3B7A">
        <w:rPr>
          <w:rFonts w:cs="Arial"/>
        </w:rPr>
        <w:t>Economic Development overspent by £0.135m in 2015/16.  The overspend  relates predominantly to the recovery of overpayments of European Social Fund (ESF) Grant by the Skills Funding Agency (SFA) for Skills Support for the Workforce (LEP) in 2015/16, following reconciliation of the County Council</w:t>
      </w:r>
      <w:r w:rsidR="00A46DCF" w:rsidRPr="002E3B7A">
        <w:rPr>
          <w:rFonts w:cs="Arial"/>
        </w:rPr>
        <w:t>'</w:t>
      </w:r>
      <w:r w:rsidRPr="002E3B7A">
        <w:rPr>
          <w:rFonts w:cs="Arial"/>
        </w:rPr>
        <w:t>s contract.</w:t>
      </w:r>
    </w:p>
    <w:p w14:paraId="281B9E2F" w14:textId="77777777" w:rsidR="00F550A8" w:rsidRPr="002E3B7A" w:rsidRDefault="00F550A8" w:rsidP="00A40553">
      <w:pPr>
        <w:tabs>
          <w:tab w:val="left" w:pos="851"/>
          <w:tab w:val="left" w:pos="1418"/>
        </w:tabs>
        <w:spacing w:after="0"/>
        <w:ind w:left="851" w:hanging="851"/>
        <w:rPr>
          <w:rFonts w:cs="Arial"/>
        </w:rPr>
      </w:pPr>
    </w:p>
    <w:p w14:paraId="469041C6" w14:textId="77777777" w:rsidR="003B431B" w:rsidRPr="002E3B7A" w:rsidRDefault="002511B3" w:rsidP="00A40553">
      <w:pPr>
        <w:tabs>
          <w:tab w:val="left" w:pos="851"/>
          <w:tab w:val="left" w:pos="1418"/>
        </w:tabs>
        <w:spacing w:after="0"/>
        <w:rPr>
          <w:rFonts w:cs="Arial"/>
        </w:rPr>
      </w:pPr>
      <w:r w:rsidRPr="002E3B7A">
        <w:rPr>
          <w:rFonts w:cs="Arial"/>
        </w:rPr>
        <w:t xml:space="preserve">The </w:t>
      </w:r>
      <w:r w:rsidR="002D0E82" w:rsidRPr="002E3B7A">
        <w:rPr>
          <w:rFonts w:cs="Arial"/>
        </w:rPr>
        <w:t>outturn</w:t>
      </w:r>
      <w:r w:rsidR="00385EF7" w:rsidRPr="002E3B7A">
        <w:rPr>
          <w:rFonts w:cs="Arial"/>
        </w:rPr>
        <w:t xml:space="preserve"> includes a contribution from the Strate</w:t>
      </w:r>
      <w:r w:rsidR="002D0E82" w:rsidRPr="002E3B7A">
        <w:rPr>
          <w:rFonts w:cs="Arial"/>
        </w:rPr>
        <w:t>gic Investment Reserve of £0.196</w:t>
      </w:r>
      <w:r w:rsidR="00385EF7" w:rsidRPr="002E3B7A">
        <w:rPr>
          <w:rFonts w:cs="Arial"/>
        </w:rPr>
        <w:t xml:space="preserve">m </w:t>
      </w:r>
      <w:r w:rsidR="00C06ECA" w:rsidRPr="002E3B7A">
        <w:rPr>
          <w:rFonts w:cs="Arial"/>
        </w:rPr>
        <w:t xml:space="preserve">and </w:t>
      </w:r>
      <w:r w:rsidR="0000214B" w:rsidRPr="002E3B7A">
        <w:rPr>
          <w:rFonts w:cs="Arial"/>
        </w:rPr>
        <w:t>a contribution from the Econom</w:t>
      </w:r>
      <w:r w:rsidR="002D0E82" w:rsidRPr="002E3B7A">
        <w:rPr>
          <w:rFonts w:cs="Arial"/>
        </w:rPr>
        <w:t>ic Development Reserve of £0.329</w:t>
      </w:r>
      <w:r w:rsidR="0000214B" w:rsidRPr="002E3B7A">
        <w:rPr>
          <w:rFonts w:cs="Arial"/>
        </w:rPr>
        <w:t>m</w:t>
      </w:r>
      <w:r w:rsidR="002D0E82" w:rsidRPr="002E3B7A">
        <w:rPr>
          <w:rFonts w:cs="Arial"/>
        </w:rPr>
        <w:t xml:space="preserve"> </w:t>
      </w:r>
      <w:r w:rsidR="00C06ECA" w:rsidRPr="002E3B7A">
        <w:rPr>
          <w:rFonts w:cs="Arial"/>
        </w:rPr>
        <w:t>to fund the costs of a number of work streams to develop employment opportunities across Lancashire</w:t>
      </w:r>
      <w:r w:rsidR="002D0E82" w:rsidRPr="002E3B7A">
        <w:rPr>
          <w:rFonts w:cs="Arial"/>
        </w:rPr>
        <w:t xml:space="preserve">, and a contribution of £1.296m from the City Deal reserve.  </w:t>
      </w:r>
      <w:r w:rsidR="00C06ECA" w:rsidRPr="002E3B7A">
        <w:rPr>
          <w:rFonts w:cs="Arial"/>
        </w:rPr>
        <w:t xml:space="preserve">The </w:t>
      </w:r>
      <w:r w:rsidR="002D0E82" w:rsidRPr="002E3B7A">
        <w:rPr>
          <w:rFonts w:cs="Arial"/>
        </w:rPr>
        <w:t xml:space="preserve">outturn also </w:t>
      </w:r>
      <w:r w:rsidR="002D0E82" w:rsidRPr="002E3B7A">
        <w:rPr>
          <w:rFonts w:cs="Arial"/>
        </w:rPr>
        <w:lastRenderedPageBreak/>
        <w:t>i</w:t>
      </w:r>
      <w:r w:rsidR="00C06ECA" w:rsidRPr="002E3B7A">
        <w:rPr>
          <w:rFonts w:cs="Arial"/>
        </w:rPr>
        <w:t>ncludes a contribut</w:t>
      </w:r>
      <w:r w:rsidR="002D0E82" w:rsidRPr="002E3B7A">
        <w:rPr>
          <w:rFonts w:cs="Arial"/>
        </w:rPr>
        <w:t>ion to the LEP reserve of £0.373</w:t>
      </w:r>
      <w:r w:rsidR="00C06ECA" w:rsidRPr="002E3B7A">
        <w:rPr>
          <w:rFonts w:cs="Arial"/>
        </w:rPr>
        <w:t xml:space="preserve">m </w:t>
      </w:r>
      <w:r w:rsidR="002D0E82" w:rsidRPr="002E3B7A">
        <w:rPr>
          <w:rFonts w:cs="Arial"/>
        </w:rPr>
        <w:t>and a contribution to the Growth Deal reserve of £21.496m</w:t>
      </w:r>
      <w:r w:rsidR="00C06ECA" w:rsidRPr="002E3B7A">
        <w:rPr>
          <w:rFonts w:cs="Arial"/>
        </w:rPr>
        <w:t xml:space="preserve">. </w:t>
      </w:r>
    </w:p>
    <w:p w14:paraId="317E6453" w14:textId="77777777" w:rsidR="002E3B7A" w:rsidRPr="002E3B7A" w:rsidRDefault="002E3B7A" w:rsidP="00A46DCF">
      <w:pPr>
        <w:tabs>
          <w:tab w:val="left" w:pos="851"/>
          <w:tab w:val="left" w:pos="1418"/>
        </w:tabs>
        <w:spacing w:after="0"/>
        <w:rPr>
          <w:rFonts w:cs="Arial"/>
          <w:b/>
        </w:rPr>
      </w:pPr>
    </w:p>
    <w:p w14:paraId="16054970" w14:textId="10DB75B0" w:rsidR="00531D34" w:rsidRPr="002E3B7A" w:rsidRDefault="00C70F49" w:rsidP="00A46DCF">
      <w:pPr>
        <w:tabs>
          <w:tab w:val="left" w:pos="851"/>
          <w:tab w:val="left" w:pos="1418"/>
        </w:tabs>
        <w:spacing w:after="0"/>
        <w:rPr>
          <w:rFonts w:cs="Arial"/>
          <w:b/>
        </w:rPr>
      </w:pPr>
      <w:r w:rsidRPr="002E3B7A">
        <w:rPr>
          <w:rFonts w:cs="Arial"/>
          <w:b/>
        </w:rPr>
        <w:t>3.</w:t>
      </w:r>
      <w:r w:rsidR="00A51FE0" w:rsidRPr="002E3B7A">
        <w:rPr>
          <w:rFonts w:cs="Arial"/>
          <w:b/>
        </w:rPr>
        <w:t>8</w:t>
      </w:r>
      <w:r w:rsidR="00F550A8" w:rsidRPr="002E3B7A">
        <w:rPr>
          <w:rFonts w:cs="Arial"/>
          <w:b/>
        </w:rPr>
        <w:t>.7</w:t>
      </w:r>
      <w:r w:rsidRPr="002E3B7A">
        <w:rPr>
          <w:rFonts w:cs="Arial"/>
          <w:b/>
        </w:rPr>
        <w:tab/>
        <w:t>Estates</w:t>
      </w:r>
    </w:p>
    <w:p w14:paraId="4E3E9B9B" w14:textId="77777777" w:rsidR="00A46DCF" w:rsidRPr="002E3B7A" w:rsidRDefault="00A46DCF" w:rsidP="00A46DCF">
      <w:pPr>
        <w:tabs>
          <w:tab w:val="left" w:pos="851"/>
          <w:tab w:val="left" w:pos="1418"/>
        </w:tabs>
        <w:spacing w:after="0"/>
        <w:rPr>
          <w:rFonts w:cs="Arial"/>
          <w:b/>
        </w:rPr>
      </w:pPr>
    </w:p>
    <w:p w14:paraId="0A07C098" w14:textId="77777777" w:rsidR="00A51FE0" w:rsidRPr="002E3B7A" w:rsidRDefault="000C575E" w:rsidP="007D1662">
      <w:pPr>
        <w:pStyle w:val="ListParagraph"/>
        <w:numPr>
          <w:ilvl w:val="0"/>
          <w:numId w:val="34"/>
        </w:numPr>
        <w:tabs>
          <w:tab w:val="left" w:pos="851"/>
          <w:tab w:val="left" w:pos="1418"/>
        </w:tabs>
        <w:spacing w:after="0"/>
        <w:rPr>
          <w:rFonts w:cs="Arial"/>
        </w:rPr>
      </w:pPr>
      <w:r w:rsidRPr="002E3B7A">
        <w:rPr>
          <w:rFonts w:cs="Arial"/>
        </w:rPr>
        <w:t xml:space="preserve">Estates </w:t>
      </w:r>
      <w:r w:rsidR="000F4999" w:rsidRPr="002E3B7A">
        <w:rPr>
          <w:rFonts w:cs="Arial"/>
        </w:rPr>
        <w:t>underspen</w:t>
      </w:r>
      <w:r w:rsidRPr="002E3B7A">
        <w:rPr>
          <w:rFonts w:cs="Arial"/>
        </w:rPr>
        <w:t>t</w:t>
      </w:r>
      <w:r w:rsidR="000F4999" w:rsidRPr="002E3B7A">
        <w:rPr>
          <w:rFonts w:cs="Arial"/>
        </w:rPr>
        <w:t xml:space="preserve"> by £0.92</w:t>
      </w:r>
      <w:r w:rsidRPr="002E3B7A">
        <w:rPr>
          <w:rFonts w:cs="Arial"/>
        </w:rPr>
        <w:t>8m in 2015/16</w:t>
      </w:r>
      <w:r w:rsidR="00A51FE0" w:rsidRPr="002E3B7A">
        <w:rPr>
          <w:rFonts w:cs="Arial"/>
        </w:rPr>
        <w:t>.</w:t>
      </w:r>
    </w:p>
    <w:p w14:paraId="63DEFAB8" w14:textId="0C422EE8" w:rsidR="00326675" w:rsidRPr="002E3B7A" w:rsidRDefault="00531D34" w:rsidP="007D1662">
      <w:pPr>
        <w:pStyle w:val="ListParagraph"/>
        <w:numPr>
          <w:ilvl w:val="0"/>
          <w:numId w:val="34"/>
        </w:numPr>
        <w:tabs>
          <w:tab w:val="left" w:pos="851"/>
          <w:tab w:val="left" w:pos="1418"/>
        </w:tabs>
        <w:spacing w:after="0"/>
        <w:rPr>
          <w:rFonts w:cs="Arial"/>
        </w:rPr>
      </w:pPr>
      <w:r w:rsidRPr="002E3B7A">
        <w:rPr>
          <w:rFonts w:cs="Arial"/>
        </w:rPr>
        <w:t>The service undert</w:t>
      </w:r>
      <w:r w:rsidR="00B84DBA" w:rsidRPr="002E3B7A">
        <w:rPr>
          <w:rFonts w:cs="Arial"/>
        </w:rPr>
        <w:t>ook</w:t>
      </w:r>
      <w:r w:rsidRPr="002E3B7A">
        <w:rPr>
          <w:rFonts w:cs="Arial"/>
        </w:rPr>
        <w:t xml:space="preserve"> a full review of budgets </w:t>
      </w:r>
      <w:r w:rsidR="00B84DBA" w:rsidRPr="002E3B7A">
        <w:rPr>
          <w:rFonts w:cs="Arial"/>
        </w:rPr>
        <w:t xml:space="preserve">in 2015/16 </w:t>
      </w:r>
      <w:r w:rsidRPr="002E3B7A">
        <w:rPr>
          <w:rFonts w:cs="Arial"/>
        </w:rPr>
        <w:t>and as a result identified a number</w:t>
      </w:r>
      <w:r w:rsidR="00E107AF" w:rsidRPr="002E3B7A">
        <w:rPr>
          <w:rFonts w:cs="Arial"/>
        </w:rPr>
        <w:t xml:space="preserve"> of underspends including £0.328</w:t>
      </w:r>
      <w:r w:rsidRPr="002E3B7A">
        <w:rPr>
          <w:rFonts w:cs="Arial"/>
        </w:rPr>
        <w:t>m on staffing</w:t>
      </w:r>
      <w:r w:rsidR="00EC46DE" w:rsidRPr="002E3B7A">
        <w:rPr>
          <w:rFonts w:cs="Arial"/>
        </w:rPr>
        <w:t>, £</w:t>
      </w:r>
      <w:r w:rsidR="00D902AD" w:rsidRPr="002E3B7A">
        <w:rPr>
          <w:rFonts w:cs="Arial"/>
        </w:rPr>
        <w:t>0.110m</w:t>
      </w:r>
      <w:r w:rsidRPr="002E3B7A">
        <w:rPr>
          <w:rFonts w:cs="Arial"/>
        </w:rPr>
        <w:t xml:space="preserve"> i</w:t>
      </w:r>
      <w:r w:rsidR="00BD4AC0" w:rsidRPr="002E3B7A">
        <w:rPr>
          <w:rFonts w:cs="Arial"/>
        </w:rPr>
        <w:t>n relation to a lease extension</w:t>
      </w:r>
      <w:r w:rsidR="00D902AD" w:rsidRPr="002E3B7A">
        <w:rPr>
          <w:rFonts w:cs="Arial"/>
        </w:rPr>
        <w:t xml:space="preserve"> which is </w:t>
      </w:r>
      <w:r w:rsidR="00CB23FD" w:rsidRPr="002E3B7A">
        <w:rPr>
          <w:rFonts w:cs="Arial"/>
        </w:rPr>
        <w:t>non-recurring</w:t>
      </w:r>
      <w:r w:rsidR="00BD4AC0" w:rsidRPr="002E3B7A">
        <w:rPr>
          <w:rFonts w:cs="Arial"/>
        </w:rPr>
        <w:t xml:space="preserve">, </w:t>
      </w:r>
      <w:r w:rsidR="00E107AF" w:rsidRPr="002E3B7A">
        <w:rPr>
          <w:rFonts w:cs="Arial"/>
        </w:rPr>
        <w:t>£0.135</w:t>
      </w:r>
      <w:r w:rsidRPr="002E3B7A">
        <w:rPr>
          <w:rFonts w:cs="Arial"/>
        </w:rPr>
        <w:t>m relating to increased property management income chargeable to capital</w:t>
      </w:r>
      <w:r w:rsidR="000F4999" w:rsidRPr="002E3B7A">
        <w:rPr>
          <w:rFonts w:cs="Arial"/>
        </w:rPr>
        <w:t>, £0.</w:t>
      </w:r>
      <w:r w:rsidR="00E107AF" w:rsidRPr="002E3B7A">
        <w:rPr>
          <w:rFonts w:cs="Arial"/>
        </w:rPr>
        <w:t>060</w:t>
      </w:r>
      <w:r w:rsidR="004248AA" w:rsidRPr="002E3B7A">
        <w:rPr>
          <w:rFonts w:cs="Arial"/>
        </w:rPr>
        <w:t xml:space="preserve">m in relation to </w:t>
      </w:r>
      <w:r w:rsidR="00E107AF" w:rsidRPr="002E3B7A">
        <w:rPr>
          <w:rFonts w:cs="Arial"/>
        </w:rPr>
        <w:t xml:space="preserve">rents </w:t>
      </w:r>
      <w:r w:rsidR="00B84DBA" w:rsidRPr="002E3B7A">
        <w:rPr>
          <w:rFonts w:cs="Arial"/>
        </w:rPr>
        <w:t>and £0.</w:t>
      </w:r>
      <w:r w:rsidR="00E107AF" w:rsidRPr="002E3B7A">
        <w:rPr>
          <w:rFonts w:cs="Arial"/>
        </w:rPr>
        <w:t>115</w:t>
      </w:r>
      <w:r w:rsidR="00BD4AC0" w:rsidRPr="002E3B7A">
        <w:rPr>
          <w:rFonts w:cs="Arial"/>
        </w:rPr>
        <w:t xml:space="preserve">m across a number of </w:t>
      </w:r>
      <w:r w:rsidR="00E94A42" w:rsidRPr="002E3B7A">
        <w:rPr>
          <w:rFonts w:cs="Arial"/>
        </w:rPr>
        <w:t>other areas</w:t>
      </w:r>
      <w:r w:rsidRPr="002E3B7A">
        <w:rPr>
          <w:rFonts w:cs="Arial"/>
        </w:rPr>
        <w:t>.</w:t>
      </w:r>
    </w:p>
    <w:p w14:paraId="7C45450C" w14:textId="77777777" w:rsidR="00326675" w:rsidRPr="002E3B7A" w:rsidRDefault="00326675" w:rsidP="00BB1937">
      <w:pPr>
        <w:tabs>
          <w:tab w:val="left" w:pos="851"/>
          <w:tab w:val="left" w:pos="1418"/>
        </w:tabs>
        <w:spacing w:after="0"/>
        <w:rPr>
          <w:rFonts w:cs="Arial"/>
        </w:rPr>
      </w:pPr>
    </w:p>
    <w:p w14:paraId="0876E642" w14:textId="77777777" w:rsidR="006E5A2E" w:rsidRPr="002E3B7A" w:rsidRDefault="006E5A2E" w:rsidP="00BB1937">
      <w:pPr>
        <w:tabs>
          <w:tab w:val="left" w:pos="851"/>
          <w:tab w:val="left" w:pos="1418"/>
        </w:tabs>
        <w:spacing w:after="0"/>
        <w:rPr>
          <w:rFonts w:cs="Arial"/>
        </w:rPr>
      </w:pPr>
      <w:r w:rsidRPr="002E3B7A">
        <w:rPr>
          <w:rFonts w:cs="Arial"/>
        </w:rPr>
        <w:t xml:space="preserve">The outturn includes the application of non-recurrent funding of £0.027m from the Lancashire Adult Learning reserve to contribute to Alston Hall running costs. </w:t>
      </w:r>
    </w:p>
    <w:p w14:paraId="546C200E" w14:textId="77777777" w:rsidR="006E5A2E" w:rsidRPr="002E3B7A" w:rsidRDefault="006E5A2E" w:rsidP="00BB1937">
      <w:pPr>
        <w:tabs>
          <w:tab w:val="left" w:pos="851"/>
          <w:tab w:val="left" w:pos="1418"/>
        </w:tabs>
        <w:spacing w:after="0"/>
        <w:rPr>
          <w:rFonts w:cs="Arial"/>
        </w:rPr>
      </w:pPr>
    </w:p>
    <w:p w14:paraId="5316AE20" w14:textId="2FF6DF3E" w:rsidR="00B81DFC" w:rsidRPr="002E3B7A" w:rsidRDefault="006228B0" w:rsidP="001936BF">
      <w:pPr>
        <w:tabs>
          <w:tab w:val="left" w:pos="851"/>
          <w:tab w:val="left" w:pos="1418"/>
        </w:tabs>
        <w:spacing w:after="0"/>
        <w:rPr>
          <w:rFonts w:cs="Arial"/>
          <w:b/>
        </w:rPr>
      </w:pPr>
      <w:r w:rsidRPr="002E3B7A">
        <w:rPr>
          <w:rFonts w:cs="Arial"/>
          <w:b/>
        </w:rPr>
        <w:t>3.</w:t>
      </w:r>
      <w:r w:rsidR="00C70F49" w:rsidRPr="002E3B7A">
        <w:rPr>
          <w:rFonts w:cs="Arial"/>
          <w:b/>
        </w:rPr>
        <w:t>8.</w:t>
      </w:r>
      <w:r w:rsidR="00A51FE0" w:rsidRPr="002E3B7A">
        <w:rPr>
          <w:rFonts w:cs="Arial"/>
          <w:b/>
        </w:rPr>
        <w:t>8</w:t>
      </w:r>
      <w:r w:rsidR="00B81DFC" w:rsidRPr="002E3B7A">
        <w:rPr>
          <w:rFonts w:cs="Arial"/>
          <w:b/>
        </w:rPr>
        <w:tab/>
        <w:t>Facilities Management</w:t>
      </w:r>
    </w:p>
    <w:p w14:paraId="2822D0D3" w14:textId="77777777" w:rsidR="00B81DFC" w:rsidRPr="002E3B7A" w:rsidRDefault="00B81DFC" w:rsidP="001936BF">
      <w:pPr>
        <w:tabs>
          <w:tab w:val="left" w:pos="851"/>
          <w:tab w:val="left" w:pos="1418"/>
        </w:tabs>
        <w:spacing w:after="0"/>
        <w:rPr>
          <w:rFonts w:cs="Arial"/>
        </w:rPr>
      </w:pPr>
    </w:p>
    <w:p w14:paraId="5AB20844" w14:textId="0983791C" w:rsidR="00EB24A2" w:rsidRPr="002E3B7A" w:rsidRDefault="003B431B" w:rsidP="007D1662">
      <w:pPr>
        <w:pStyle w:val="ListParagraph"/>
        <w:numPr>
          <w:ilvl w:val="0"/>
          <w:numId w:val="34"/>
        </w:numPr>
        <w:tabs>
          <w:tab w:val="left" w:pos="851"/>
          <w:tab w:val="left" w:pos="1418"/>
        </w:tabs>
        <w:spacing w:after="0"/>
        <w:rPr>
          <w:rFonts w:cs="Arial"/>
        </w:rPr>
      </w:pPr>
      <w:r w:rsidRPr="002E3B7A">
        <w:rPr>
          <w:rFonts w:cs="Arial"/>
        </w:rPr>
        <w:t xml:space="preserve">Facilities Management </w:t>
      </w:r>
      <w:r w:rsidR="00A51FE0" w:rsidRPr="002E3B7A">
        <w:rPr>
          <w:rFonts w:cs="Arial"/>
        </w:rPr>
        <w:t>overspent by</w:t>
      </w:r>
      <w:r w:rsidRPr="002E3B7A">
        <w:rPr>
          <w:rFonts w:cs="Arial"/>
        </w:rPr>
        <w:t xml:space="preserve"> </w:t>
      </w:r>
      <w:r w:rsidR="009055E9" w:rsidRPr="002E3B7A">
        <w:rPr>
          <w:rFonts w:cs="Arial"/>
        </w:rPr>
        <w:t>£</w:t>
      </w:r>
      <w:r w:rsidR="00DC7BA7" w:rsidRPr="002E3B7A">
        <w:rPr>
          <w:rFonts w:cs="Arial"/>
        </w:rPr>
        <w:t>1.</w:t>
      </w:r>
      <w:r w:rsidR="004C3C68" w:rsidRPr="002E3B7A">
        <w:rPr>
          <w:rFonts w:cs="Arial"/>
        </w:rPr>
        <w:t>065</w:t>
      </w:r>
      <w:r w:rsidR="0061263A" w:rsidRPr="002E3B7A">
        <w:rPr>
          <w:rFonts w:cs="Arial"/>
        </w:rPr>
        <w:t>m</w:t>
      </w:r>
      <w:r w:rsidR="00A51FE0" w:rsidRPr="002E3B7A">
        <w:rPr>
          <w:rFonts w:cs="Arial"/>
        </w:rPr>
        <w:t xml:space="preserve">. </w:t>
      </w:r>
    </w:p>
    <w:p w14:paraId="7AF3FBD4" w14:textId="210A528E" w:rsidR="00AD269C" w:rsidRPr="002E3B7A" w:rsidRDefault="00A51FE0" w:rsidP="007D1662">
      <w:pPr>
        <w:pStyle w:val="ListParagraph"/>
        <w:numPr>
          <w:ilvl w:val="0"/>
          <w:numId w:val="34"/>
        </w:numPr>
        <w:tabs>
          <w:tab w:val="left" w:pos="851"/>
          <w:tab w:val="left" w:pos="1418"/>
        </w:tabs>
        <w:spacing w:after="0"/>
        <w:rPr>
          <w:rFonts w:cs="Arial"/>
        </w:rPr>
      </w:pPr>
      <w:r w:rsidRPr="002E3B7A">
        <w:rPr>
          <w:rFonts w:cs="Arial"/>
        </w:rPr>
        <w:t xml:space="preserve">During 2015/16 there was a financial pressure </w:t>
      </w:r>
      <w:r w:rsidR="00AD269C" w:rsidRPr="002E3B7A">
        <w:rPr>
          <w:rFonts w:cs="Arial"/>
        </w:rPr>
        <w:t>of £</w:t>
      </w:r>
      <w:r w:rsidR="003158CA" w:rsidRPr="002E3B7A">
        <w:rPr>
          <w:rFonts w:cs="Arial"/>
        </w:rPr>
        <w:t>0.7</w:t>
      </w:r>
      <w:r w:rsidR="00971C94" w:rsidRPr="002E3B7A">
        <w:rPr>
          <w:rFonts w:cs="Arial"/>
        </w:rPr>
        <w:t>21</w:t>
      </w:r>
      <w:r w:rsidR="00AD269C" w:rsidRPr="002E3B7A">
        <w:rPr>
          <w:rFonts w:cs="Arial"/>
        </w:rPr>
        <w:t xml:space="preserve">m </w:t>
      </w:r>
      <w:r w:rsidR="007626F1" w:rsidRPr="002E3B7A">
        <w:rPr>
          <w:rFonts w:cs="Arial"/>
        </w:rPr>
        <w:t xml:space="preserve">resulting from </w:t>
      </w:r>
      <w:r w:rsidR="00AD269C" w:rsidRPr="002E3B7A">
        <w:rPr>
          <w:rFonts w:cs="Arial"/>
        </w:rPr>
        <w:t xml:space="preserve">delays in delivery of </w:t>
      </w:r>
      <w:r w:rsidR="007626F1" w:rsidRPr="002E3B7A">
        <w:rPr>
          <w:rFonts w:cs="Arial"/>
        </w:rPr>
        <w:t xml:space="preserve">2015/16 service offer </w:t>
      </w:r>
      <w:r w:rsidR="00AD269C" w:rsidRPr="002E3B7A">
        <w:rPr>
          <w:rFonts w:cs="Arial"/>
        </w:rPr>
        <w:t xml:space="preserve">savings linked to </w:t>
      </w:r>
      <w:r w:rsidR="007626F1" w:rsidRPr="002E3B7A">
        <w:rPr>
          <w:rFonts w:cs="Arial"/>
        </w:rPr>
        <w:t>the property rationalisation review</w:t>
      </w:r>
      <w:r w:rsidR="00AD269C" w:rsidRPr="002E3B7A">
        <w:rPr>
          <w:rFonts w:cs="Arial"/>
        </w:rPr>
        <w:t>.</w:t>
      </w:r>
      <w:r w:rsidR="00BB705F" w:rsidRPr="002E3B7A">
        <w:rPr>
          <w:rFonts w:cs="Arial"/>
        </w:rPr>
        <w:t xml:space="preserve"> Only </w:t>
      </w:r>
      <w:r w:rsidR="00A64115" w:rsidRPr="002E3B7A">
        <w:rPr>
          <w:rFonts w:cs="Arial"/>
        </w:rPr>
        <w:t xml:space="preserve">part of the Woodlands savings </w:t>
      </w:r>
      <w:r w:rsidR="00BB705F" w:rsidRPr="002E3B7A">
        <w:rPr>
          <w:rFonts w:cs="Arial"/>
        </w:rPr>
        <w:t xml:space="preserve">has been achieved to date resulting in an additional pressure of </w:t>
      </w:r>
      <w:r w:rsidR="00A64115" w:rsidRPr="002E3B7A">
        <w:rPr>
          <w:rFonts w:cs="Arial"/>
        </w:rPr>
        <w:t>£0.1</w:t>
      </w:r>
      <w:r w:rsidR="004C3C68" w:rsidRPr="002E3B7A">
        <w:rPr>
          <w:rFonts w:cs="Arial"/>
        </w:rPr>
        <w:t>45</w:t>
      </w:r>
      <w:r w:rsidR="00A64115" w:rsidRPr="002E3B7A">
        <w:rPr>
          <w:rFonts w:cs="Arial"/>
        </w:rPr>
        <w:t>m</w:t>
      </w:r>
      <w:r w:rsidR="00BB705F" w:rsidRPr="002E3B7A">
        <w:rPr>
          <w:rFonts w:cs="Arial"/>
        </w:rPr>
        <w:t xml:space="preserve">. Remaining pressures of </w:t>
      </w:r>
      <w:r w:rsidR="00940566" w:rsidRPr="002E3B7A">
        <w:rPr>
          <w:rFonts w:cs="Arial"/>
        </w:rPr>
        <w:t>£0.</w:t>
      </w:r>
      <w:r w:rsidR="00971C94" w:rsidRPr="002E3B7A">
        <w:rPr>
          <w:rFonts w:cs="Arial"/>
        </w:rPr>
        <w:t>1</w:t>
      </w:r>
      <w:r w:rsidR="004C3C68" w:rsidRPr="002E3B7A">
        <w:rPr>
          <w:rFonts w:cs="Arial"/>
        </w:rPr>
        <w:t>99</w:t>
      </w:r>
      <w:r w:rsidR="00A64115" w:rsidRPr="002E3B7A">
        <w:rPr>
          <w:rFonts w:cs="Arial"/>
        </w:rPr>
        <w:t>m</w:t>
      </w:r>
      <w:r w:rsidR="00BB705F" w:rsidRPr="002E3B7A">
        <w:rPr>
          <w:rFonts w:cs="Arial"/>
        </w:rPr>
        <w:t xml:space="preserve"> relating to inherited building</w:t>
      </w:r>
      <w:r w:rsidR="00254DCC" w:rsidRPr="002E3B7A">
        <w:rPr>
          <w:rFonts w:cs="Arial"/>
        </w:rPr>
        <w:t xml:space="preserve"> costs and catering overspends</w:t>
      </w:r>
      <w:r w:rsidR="00A64115" w:rsidRPr="002E3B7A">
        <w:rPr>
          <w:rFonts w:cs="Arial"/>
        </w:rPr>
        <w:t>.</w:t>
      </w:r>
    </w:p>
    <w:p w14:paraId="7D110021" w14:textId="77777777" w:rsidR="00CD383D" w:rsidRPr="002E3B7A" w:rsidRDefault="00CD383D" w:rsidP="00A40553">
      <w:pPr>
        <w:tabs>
          <w:tab w:val="left" w:pos="851"/>
          <w:tab w:val="left" w:pos="1418"/>
        </w:tabs>
        <w:spacing w:after="0"/>
        <w:ind w:left="851" w:hanging="851"/>
        <w:rPr>
          <w:rFonts w:cs="Arial"/>
        </w:rPr>
      </w:pPr>
    </w:p>
    <w:p w14:paraId="103EE59B" w14:textId="77777777" w:rsidR="003B431B" w:rsidRPr="002E3B7A" w:rsidRDefault="00C36802" w:rsidP="00A40553">
      <w:pPr>
        <w:tabs>
          <w:tab w:val="left" w:pos="851"/>
          <w:tab w:val="left" w:pos="1418"/>
        </w:tabs>
        <w:spacing w:after="0"/>
        <w:rPr>
          <w:rFonts w:cs="Arial"/>
        </w:rPr>
      </w:pPr>
      <w:r w:rsidRPr="002E3B7A">
        <w:rPr>
          <w:rFonts w:cs="Arial"/>
        </w:rPr>
        <w:t>The</w:t>
      </w:r>
      <w:r w:rsidR="00BE552E" w:rsidRPr="002E3B7A">
        <w:rPr>
          <w:rFonts w:cs="Arial"/>
        </w:rPr>
        <w:t xml:space="preserve"> forecast also includes the planned application of non</w:t>
      </w:r>
      <w:r w:rsidR="00861D54" w:rsidRPr="002E3B7A">
        <w:rPr>
          <w:rFonts w:cs="Arial"/>
        </w:rPr>
        <w:t>-</w:t>
      </w:r>
      <w:r w:rsidR="00BE552E" w:rsidRPr="002E3B7A">
        <w:rPr>
          <w:rFonts w:cs="Arial"/>
        </w:rPr>
        <w:t xml:space="preserve">recurrent reserve funding </w:t>
      </w:r>
      <w:r w:rsidR="003B431B" w:rsidRPr="002E3B7A">
        <w:rPr>
          <w:rFonts w:cs="Arial"/>
        </w:rPr>
        <w:t>of £0.378m from reserves for the redesign of committee floor audio visual installation and conferencing system.</w:t>
      </w:r>
    </w:p>
    <w:p w14:paraId="57FB2946" w14:textId="77777777" w:rsidR="00B81DFC" w:rsidRPr="002E3B7A" w:rsidRDefault="00B81DFC" w:rsidP="001936BF">
      <w:pPr>
        <w:tabs>
          <w:tab w:val="left" w:pos="851"/>
          <w:tab w:val="left" w:pos="1418"/>
        </w:tabs>
        <w:spacing w:after="0"/>
        <w:ind w:left="567" w:hanging="567"/>
        <w:rPr>
          <w:rFonts w:cs="Arial"/>
        </w:rPr>
      </w:pPr>
    </w:p>
    <w:p w14:paraId="596B4496" w14:textId="073834FF" w:rsidR="00B81DFC" w:rsidRPr="002E3B7A" w:rsidRDefault="006228B0" w:rsidP="001936BF">
      <w:pPr>
        <w:tabs>
          <w:tab w:val="left" w:pos="851"/>
          <w:tab w:val="left" w:pos="1418"/>
        </w:tabs>
        <w:spacing w:after="0"/>
        <w:rPr>
          <w:rFonts w:cs="Arial"/>
          <w:b/>
          <w:bCs/>
        </w:rPr>
      </w:pPr>
      <w:r w:rsidRPr="002E3B7A">
        <w:rPr>
          <w:rFonts w:cs="Arial"/>
          <w:b/>
          <w:bCs/>
        </w:rPr>
        <w:t>3.</w:t>
      </w:r>
      <w:r w:rsidR="00A51FE0" w:rsidRPr="002E3B7A">
        <w:rPr>
          <w:rFonts w:cs="Arial"/>
          <w:b/>
          <w:bCs/>
        </w:rPr>
        <w:t>8.9</w:t>
      </w:r>
      <w:r w:rsidR="00B81DFC" w:rsidRPr="002E3B7A">
        <w:rPr>
          <w:rFonts w:cs="Arial"/>
          <w:b/>
          <w:bCs/>
        </w:rPr>
        <w:tab/>
        <w:t>Health and Care Systems</w:t>
      </w:r>
    </w:p>
    <w:p w14:paraId="03330663" w14:textId="77777777" w:rsidR="00B81DFC" w:rsidRPr="002E3B7A" w:rsidRDefault="00B81DFC" w:rsidP="001936BF">
      <w:pPr>
        <w:tabs>
          <w:tab w:val="left" w:pos="851"/>
          <w:tab w:val="left" w:pos="1418"/>
        </w:tabs>
        <w:spacing w:after="0"/>
        <w:rPr>
          <w:rFonts w:cs="Arial"/>
        </w:rPr>
      </w:pPr>
    </w:p>
    <w:p w14:paraId="5788B9E9" w14:textId="77777777" w:rsidR="00B81DFC" w:rsidRPr="002E3B7A" w:rsidRDefault="004D7BBF" w:rsidP="00A40553">
      <w:pPr>
        <w:tabs>
          <w:tab w:val="left" w:pos="851"/>
          <w:tab w:val="left" w:pos="1418"/>
        </w:tabs>
        <w:spacing w:after="0"/>
        <w:rPr>
          <w:rFonts w:cs="Arial"/>
        </w:rPr>
      </w:pPr>
      <w:r w:rsidRPr="002E3B7A">
        <w:rPr>
          <w:rFonts w:cs="Arial"/>
        </w:rPr>
        <w:t xml:space="preserve">This position includes the </w:t>
      </w:r>
      <w:r w:rsidR="00BE552E" w:rsidRPr="002E3B7A">
        <w:rPr>
          <w:rFonts w:cs="Arial"/>
        </w:rPr>
        <w:t>planned application of non</w:t>
      </w:r>
      <w:r w:rsidR="00861D54" w:rsidRPr="002E3B7A">
        <w:rPr>
          <w:rFonts w:cs="Arial"/>
        </w:rPr>
        <w:t>-</w:t>
      </w:r>
      <w:r w:rsidR="00BE552E" w:rsidRPr="002E3B7A">
        <w:rPr>
          <w:rFonts w:cs="Arial"/>
        </w:rPr>
        <w:t xml:space="preserve">recurrent reserve funding </w:t>
      </w:r>
      <w:r w:rsidRPr="002E3B7A">
        <w:rPr>
          <w:rFonts w:cs="Arial"/>
        </w:rPr>
        <w:t>of £0.</w:t>
      </w:r>
      <w:r w:rsidR="00FF2F07" w:rsidRPr="002E3B7A">
        <w:rPr>
          <w:rFonts w:cs="Arial"/>
        </w:rPr>
        <w:t>8</w:t>
      </w:r>
      <w:r w:rsidR="0021606B" w:rsidRPr="002E3B7A">
        <w:rPr>
          <w:rFonts w:cs="Arial"/>
        </w:rPr>
        <w:t>11</w:t>
      </w:r>
      <w:r w:rsidR="00FF2F07" w:rsidRPr="002E3B7A">
        <w:rPr>
          <w:rFonts w:cs="Arial"/>
        </w:rPr>
        <w:t xml:space="preserve">m </w:t>
      </w:r>
      <w:r w:rsidRPr="002E3B7A">
        <w:rPr>
          <w:rFonts w:cs="Arial"/>
        </w:rPr>
        <w:t>of reserves.</w:t>
      </w:r>
    </w:p>
    <w:p w14:paraId="33511775" w14:textId="77777777" w:rsidR="00576D8E" w:rsidRPr="002E3B7A" w:rsidRDefault="00576D8E" w:rsidP="00A40553">
      <w:pPr>
        <w:tabs>
          <w:tab w:val="left" w:pos="851"/>
          <w:tab w:val="left" w:pos="1418"/>
        </w:tabs>
        <w:spacing w:after="0"/>
        <w:rPr>
          <w:rFonts w:cs="Arial"/>
        </w:rPr>
      </w:pPr>
    </w:p>
    <w:p w14:paraId="48FDBEFE" w14:textId="0143FB0A" w:rsidR="002869C1" w:rsidRPr="002E3B7A" w:rsidRDefault="00A51FE0" w:rsidP="002869C1">
      <w:pPr>
        <w:tabs>
          <w:tab w:val="left" w:pos="851"/>
          <w:tab w:val="left" w:pos="1418"/>
        </w:tabs>
        <w:spacing w:after="0"/>
        <w:rPr>
          <w:rFonts w:cs="Arial"/>
          <w:b/>
          <w:bCs/>
        </w:rPr>
      </w:pPr>
      <w:r w:rsidRPr="002E3B7A">
        <w:rPr>
          <w:rFonts w:cs="Arial"/>
          <w:b/>
          <w:bCs/>
        </w:rPr>
        <w:t>3.8.10</w:t>
      </w:r>
      <w:r w:rsidR="002869C1" w:rsidRPr="002E3B7A">
        <w:rPr>
          <w:rFonts w:cs="Arial"/>
          <w:b/>
          <w:bCs/>
        </w:rPr>
        <w:tab/>
        <w:t>Human Resources</w:t>
      </w:r>
    </w:p>
    <w:p w14:paraId="4994E7CC" w14:textId="77777777" w:rsidR="00576D8E" w:rsidRPr="002E3B7A" w:rsidRDefault="00576D8E" w:rsidP="00576D8E">
      <w:pPr>
        <w:tabs>
          <w:tab w:val="left" w:pos="851"/>
          <w:tab w:val="left" w:pos="1418"/>
        </w:tabs>
        <w:spacing w:after="0"/>
        <w:ind w:left="851" w:hanging="851"/>
        <w:rPr>
          <w:rFonts w:cs="Arial"/>
          <w:bCs/>
        </w:rPr>
      </w:pPr>
    </w:p>
    <w:p w14:paraId="708D488F" w14:textId="1F6302B9" w:rsidR="00CD383D" w:rsidRPr="002E3B7A" w:rsidRDefault="00EA532B" w:rsidP="007D1662">
      <w:pPr>
        <w:pStyle w:val="ListParagraph"/>
        <w:numPr>
          <w:ilvl w:val="0"/>
          <w:numId w:val="34"/>
        </w:numPr>
        <w:tabs>
          <w:tab w:val="left" w:pos="851"/>
          <w:tab w:val="left" w:pos="1418"/>
        </w:tabs>
        <w:spacing w:after="0"/>
        <w:rPr>
          <w:rFonts w:cs="Arial"/>
        </w:rPr>
      </w:pPr>
      <w:r w:rsidRPr="002E3B7A">
        <w:rPr>
          <w:rFonts w:cs="Arial"/>
        </w:rPr>
        <w:t xml:space="preserve">Human Resources </w:t>
      </w:r>
      <w:r w:rsidR="00A35DCE" w:rsidRPr="002E3B7A">
        <w:rPr>
          <w:rFonts w:cs="Arial"/>
        </w:rPr>
        <w:t>over</w:t>
      </w:r>
      <w:r w:rsidR="00122A53" w:rsidRPr="002E3B7A">
        <w:rPr>
          <w:rFonts w:cs="Arial"/>
        </w:rPr>
        <w:t>spent by £0.117</w:t>
      </w:r>
      <w:r w:rsidR="00531D34" w:rsidRPr="002E3B7A">
        <w:rPr>
          <w:rFonts w:cs="Arial"/>
        </w:rPr>
        <w:t>m</w:t>
      </w:r>
      <w:r w:rsidR="00576D8E" w:rsidRPr="002E3B7A">
        <w:rPr>
          <w:rFonts w:cs="Arial"/>
        </w:rPr>
        <w:t xml:space="preserve"> in 2015/16</w:t>
      </w:r>
      <w:r w:rsidR="00E107AF" w:rsidRPr="002E3B7A">
        <w:rPr>
          <w:rFonts w:cs="Arial"/>
        </w:rPr>
        <w:t>,</w:t>
      </w:r>
      <w:r w:rsidR="004A5DED" w:rsidRPr="002E3B7A">
        <w:rPr>
          <w:rFonts w:cs="Arial"/>
        </w:rPr>
        <w:t xml:space="preserve"> which is</w:t>
      </w:r>
      <w:r w:rsidR="00A51FE0" w:rsidRPr="002E3B7A">
        <w:rPr>
          <w:rFonts w:cs="Arial"/>
        </w:rPr>
        <w:t xml:space="preserve"> due</w:t>
      </w:r>
      <w:r w:rsidR="00531D34" w:rsidRPr="002E3B7A">
        <w:rPr>
          <w:rFonts w:cs="Arial"/>
        </w:rPr>
        <w:t xml:space="preserve"> to</w:t>
      </w:r>
      <w:r w:rsidR="00861D54" w:rsidRPr="002E3B7A">
        <w:rPr>
          <w:rFonts w:cs="Arial"/>
        </w:rPr>
        <w:t xml:space="preserve"> </w:t>
      </w:r>
      <w:r w:rsidR="008F2ED5" w:rsidRPr="002E3B7A">
        <w:rPr>
          <w:rFonts w:cs="Arial"/>
        </w:rPr>
        <w:t xml:space="preserve">staff </w:t>
      </w:r>
      <w:r w:rsidR="00861D54" w:rsidRPr="002E3B7A">
        <w:rPr>
          <w:rFonts w:cs="Arial"/>
        </w:rPr>
        <w:t>vacancies</w:t>
      </w:r>
      <w:r w:rsidR="00122A53" w:rsidRPr="002E3B7A">
        <w:rPr>
          <w:rFonts w:cs="Arial"/>
        </w:rPr>
        <w:t xml:space="preserve"> </w:t>
      </w:r>
      <w:r w:rsidR="00861D54" w:rsidRPr="002E3B7A">
        <w:rPr>
          <w:rFonts w:cs="Arial"/>
        </w:rPr>
        <w:t>and</w:t>
      </w:r>
      <w:r w:rsidR="00576D8E" w:rsidRPr="002E3B7A">
        <w:rPr>
          <w:rFonts w:cs="Arial"/>
        </w:rPr>
        <w:t xml:space="preserve"> </w:t>
      </w:r>
      <w:r w:rsidR="00531D34" w:rsidRPr="002E3B7A">
        <w:rPr>
          <w:rFonts w:cs="Arial"/>
        </w:rPr>
        <w:t xml:space="preserve">achievement of </w:t>
      </w:r>
      <w:r w:rsidR="00576D8E" w:rsidRPr="002E3B7A">
        <w:rPr>
          <w:rFonts w:cs="Arial"/>
        </w:rPr>
        <w:t xml:space="preserve">more income than budgeted.  </w:t>
      </w:r>
    </w:p>
    <w:p w14:paraId="772592C7" w14:textId="77777777" w:rsidR="00CD383D" w:rsidRPr="002E3B7A" w:rsidRDefault="00CD383D" w:rsidP="00A40553">
      <w:pPr>
        <w:tabs>
          <w:tab w:val="left" w:pos="851"/>
          <w:tab w:val="left" w:pos="1418"/>
        </w:tabs>
        <w:spacing w:after="0"/>
        <w:rPr>
          <w:rFonts w:cs="Arial"/>
        </w:rPr>
      </w:pPr>
    </w:p>
    <w:p w14:paraId="777CCDCE" w14:textId="77777777" w:rsidR="00C31EE3" w:rsidRPr="002E3B7A" w:rsidRDefault="00576D8E" w:rsidP="00C31EE3">
      <w:pPr>
        <w:tabs>
          <w:tab w:val="left" w:pos="851"/>
          <w:tab w:val="left" w:pos="1418"/>
        </w:tabs>
        <w:spacing w:after="0"/>
        <w:rPr>
          <w:rFonts w:cs="Arial"/>
        </w:rPr>
      </w:pPr>
      <w:r w:rsidRPr="002E3B7A">
        <w:rPr>
          <w:rFonts w:cs="Arial"/>
        </w:rPr>
        <w:t>The forecast</w:t>
      </w:r>
      <w:r w:rsidR="00122A53" w:rsidRPr="002E3B7A">
        <w:rPr>
          <w:rFonts w:cs="Arial"/>
        </w:rPr>
        <w:t xml:space="preserve"> outturn at the end of quarter 3</w:t>
      </w:r>
      <w:r w:rsidRPr="002E3B7A">
        <w:rPr>
          <w:rFonts w:cs="Arial"/>
        </w:rPr>
        <w:t xml:space="preserve"> include</w:t>
      </w:r>
      <w:r w:rsidR="00122A53" w:rsidRPr="002E3B7A">
        <w:rPr>
          <w:rFonts w:cs="Arial"/>
        </w:rPr>
        <w:t>d</w:t>
      </w:r>
      <w:r w:rsidRPr="002E3B7A">
        <w:rPr>
          <w:rFonts w:cs="Arial"/>
        </w:rPr>
        <w:t xml:space="preserve"> the </w:t>
      </w:r>
      <w:r w:rsidR="00BE552E" w:rsidRPr="002E3B7A">
        <w:rPr>
          <w:rFonts w:cs="Arial"/>
        </w:rPr>
        <w:t>planned application of non</w:t>
      </w:r>
      <w:r w:rsidR="00861D54" w:rsidRPr="002E3B7A">
        <w:rPr>
          <w:rFonts w:cs="Arial"/>
        </w:rPr>
        <w:t>-</w:t>
      </w:r>
      <w:r w:rsidR="00BE552E" w:rsidRPr="002E3B7A">
        <w:rPr>
          <w:rFonts w:cs="Arial"/>
        </w:rPr>
        <w:t xml:space="preserve">recurrent funding </w:t>
      </w:r>
      <w:r w:rsidRPr="002E3B7A">
        <w:rPr>
          <w:rFonts w:cs="Arial"/>
        </w:rPr>
        <w:t>of £</w:t>
      </w:r>
      <w:r w:rsidR="00E107AF" w:rsidRPr="002E3B7A">
        <w:rPr>
          <w:rFonts w:cs="Arial"/>
        </w:rPr>
        <w:t>0.392m from the former CYP DFM general r</w:t>
      </w:r>
      <w:r w:rsidRPr="002E3B7A">
        <w:rPr>
          <w:rFonts w:cs="Arial"/>
        </w:rPr>
        <w:t xml:space="preserve">eserve </w:t>
      </w:r>
      <w:r w:rsidR="00122A53" w:rsidRPr="002E3B7A">
        <w:rPr>
          <w:rFonts w:cs="Arial"/>
        </w:rPr>
        <w:t>contributed</w:t>
      </w:r>
      <w:r w:rsidRPr="002E3B7A">
        <w:rPr>
          <w:rFonts w:cs="Arial"/>
        </w:rPr>
        <w:t xml:space="preserve"> by Lancashire Schools Forum to provide transitional support for s</w:t>
      </w:r>
      <w:r w:rsidR="00122A53" w:rsidRPr="002E3B7A">
        <w:rPr>
          <w:rFonts w:cs="Arial"/>
        </w:rPr>
        <w:t xml:space="preserve">ervices which </w:t>
      </w:r>
      <w:r w:rsidR="00E107AF" w:rsidRPr="002E3B7A">
        <w:rPr>
          <w:rFonts w:cs="Arial"/>
        </w:rPr>
        <w:t>were</w:t>
      </w:r>
      <w:r w:rsidR="00122A53" w:rsidRPr="002E3B7A">
        <w:rPr>
          <w:rFonts w:cs="Arial"/>
        </w:rPr>
        <w:t xml:space="preserve"> not </w:t>
      </w:r>
      <w:r w:rsidRPr="002E3B7A">
        <w:rPr>
          <w:rFonts w:cs="Arial"/>
        </w:rPr>
        <w:t>traded</w:t>
      </w:r>
      <w:r w:rsidR="00806131" w:rsidRPr="002E3B7A">
        <w:rPr>
          <w:rFonts w:cs="Arial"/>
        </w:rPr>
        <w:t xml:space="preserve"> as they move</w:t>
      </w:r>
      <w:r w:rsidR="00E107AF" w:rsidRPr="002E3B7A">
        <w:rPr>
          <w:rFonts w:cs="Arial"/>
        </w:rPr>
        <w:t>d</w:t>
      </w:r>
      <w:r w:rsidR="00806131" w:rsidRPr="002E3B7A">
        <w:rPr>
          <w:rFonts w:cs="Arial"/>
        </w:rPr>
        <w:t xml:space="preserve"> to a traded basis.  </w:t>
      </w:r>
      <w:r w:rsidR="00122A53" w:rsidRPr="002E3B7A">
        <w:rPr>
          <w:rFonts w:cs="Arial"/>
        </w:rPr>
        <w:t xml:space="preserve">However, due to delays in Schools Forum approving the application of this amount </w:t>
      </w:r>
      <w:r w:rsidR="00E107AF" w:rsidRPr="002E3B7A">
        <w:rPr>
          <w:rFonts w:cs="Arial"/>
        </w:rPr>
        <w:t>it</w:t>
      </w:r>
      <w:r w:rsidR="00122A53" w:rsidRPr="002E3B7A">
        <w:rPr>
          <w:rFonts w:cs="Arial"/>
        </w:rPr>
        <w:t xml:space="preserve"> has not been drawn down from reserves in 2015/16</w:t>
      </w:r>
      <w:r w:rsidR="00F550A8" w:rsidRPr="002E3B7A">
        <w:rPr>
          <w:rFonts w:cs="Arial"/>
        </w:rPr>
        <w:t>,</w:t>
      </w:r>
      <w:r w:rsidR="00122A53" w:rsidRPr="002E3B7A">
        <w:rPr>
          <w:rFonts w:cs="Arial"/>
        </w:rPr>
        <w:t xml:space="preserve"> and is the main reason from the change in the </w:t>
      </w:r>
      <w:r w:rsidR="00F550A8" w:rsidRPr="002E3B7A">
        <w:rPr>
          <w:rFonts w:cs="Arial"/>
        </w:rPr>
        <w:t>outturn</w:t>
      </w:r>
      <w:r w:rsidR="00122A53" w:rsidRPr="002E3B7A">
        <w:rPr>
          <w:rFonts w:cs="Arial"/>
        </w:rPr>
        <w:t xml:space="preserve"> </w:t>
      </w:r>
      <w:r w:rsidR="00F550A8" w:rsidRPr="002E3B7A">
        <w:rPr>
          <w:rFonts w:cs="Arial"/>
        </w:rPr>
        <w:t xml:space="preserve">from that forecast at the end of quarter 3.  </w:t>
      </w:r>
      <w:r w:rsidR="00806131" w:rsidRPr="002E3B7A">
        <w:rPr>
          <w:rFonts w:cs="Arial"/>
        </w:rPr>
        <w:t xml:space="preserve">The </w:t>
      </w:r>
      <w:r w:rsidR="00F550A8" w:rsidRPr="002E3B7A">
        <w:rPr>
          <w:rFonts w:cs="Arial"/>
        </w:rPr>
        <w:t xml:space="preserve">outturn does, however, include the </w:t>
      </w:r>
      <w:r w:rsidR="00806131" w:rsidRPr="002E3B7A">
        <w:rPr>
          <w:rFonts w:cs="Arial"/>
        </w:rPr>
        <w:t xml:space="preserve">application of non-recurrent </w:t>
      </w:r>
      <w:r w:rsidR="00E107AF" w:rsidRPr="002E3B7A">
        <w:rPr>
          <w:rFonts w:cs="Arial"/>
        </w:rPr>
        <w:t>funding of £0.030m from the downsizing r</w:t>
      </w:r>
      <w:r w:rsidR="00806131" w:rsidRPr="002E3B7A">
        <w:rPr>
          <w:rFonts w:cs="Arial"/>
        </w:rPr>
        <w:t xml:space="preserve">eserve to </w:t>
      </w:r>
      <w:r w:rsidR="00C31EE3" w:rsidRPr="002E3B7A">
        <w:rPr>
          <w:rFonts w:cs="Arial"/>
        </w:rPr>
        <w:t>meet costs arising from the increase in trade union issues as a result of the County Council's Transformation Programme.</w:t>
      </w:r>
    </w:p>
    <w:p w14:paraId="09F05F3C" w14:textId="77777777" w:rsidR="00CC7B0C" w:rsidRDefault="00CC7B0C" w:rsidP="00A40553">
      <w:pPr>
        <w:tabs>
          <w:tab w:val="left" w:pos="851"/>
          <w:tab w:val="left" w:pos="1418"/>
        </w:tabs>
        <w:spacing w:after="0"/>
        <w:rPr>
          <w:b/>
          <w:bCs/>
        </w:rPr>
      </w:pPr>
    </w:p>
    <w:p w14:paraId="52E46BC3" w14:textId="77777777" w:rsidR="00A46DCF" w:rsidRDefault="00A46DCF" w:rsidP="00A1675C">
      <w:pPr>
        <w:tabs>
          <w:tab w:val="left" w:pos="851"/>
          <w:tab w:val="left" w:pos="1418"/>
        </w:tabs>
        <w:spacing w:after="0"/>
        <w:ind w:left="851" w:hanging="851"/>
        <w:rPr>
          <w:b/>
          <w:bCs/>
        </w:rPr>
      </w:pPr>
    </w:p>
    <w:p w14:paraId="20070B9B" w14:textId="77777777" w:rsidR="00A46DCF" w:rsidRDefault="00A46DCF" w:rsidP="00A1675C">
      <w:pPr>
        <w:tabs>
          <w:tab w:val="left" w:pos="851"/>
          <w:tab w:val="left" w:pos="1418"/>
        </w:tabs>
        <w:spacing w:after="0"/>
        <w:ind w:left="851" w:hanging="851"/>
        <w:rPr>
          <w:b/>
          <w:bCs/>
        </w:rPr>
      </w:pPr>
    </w:p>
    <w:p w14:paraId="65823CF6" w14:textId="1F408ABC" w:rsidR="00B81DFC" w:rsidRPr="002E3B7A" w:rsidRDefault="00B81DFC" w:rsidP="00A1675C">
      <w:pPr>
        <w:tabs>
          <w:tab w:val="left" w:pos="851"/>
          <w:tab w:val="left" w:pos="1418"/>
        </w:tabs>
        <w:spacing w:after="0"/>
        <w:ind w:left="851" w:hanging="851"/>
        <w:rPr>
          <w:rFonts w:cs="Arial"/>
          <w:b/>
          <w:bCs/>
        </w:rPr>
      </w:pPr>
      <w:r w:rsidRPr="002E3B7A">
        <w:rPr>
          <w:rFonts w:cs="Arial"/>
          <w:b/>
          <w:bCs/>
        </w:rPr>
        <w:lastRenderedPageBreak/>
        <w:t>3.</w:t>
      </w:r>
      <w:r w:rsidR="00A51FE0" w:rsidRPr="002E3B7A">
        <w:rPr>
          <w:rFonts w:cs="Arial"/>
          <w:b/>
          <w:bCs/>
        </w:rPr>
        <w:t>8</w:t>
      </w:r>
      <w:r w:rsidR="00C70F49" w:rsidRPr="002E3B7A">
        <w:rPr>
          <w:rFonts w:cs="Arial"/>
          <w:b/>
          <w:bCs/>
        </w:rPr>
        <w:t>.</w:t>
      </w:r>
      <w:r w:rsidR="00B84DBA" w:rsidRPr="002E3B7A">
        <w:rPr>
          <w:rFonts w:cs="Arial"/>
          <w:b/>
          <w:bCs/>
        </w:rPr>
        <w:t>12</w:t>
      </w:r>
      <w:r w:rsidRPr="002E3B7A">
        <w:rPr>
          <w:rFonts w:cs="Arial"/>
          <w:b/>
          <w:bCs/>
        </w:rPr>
        <w:tab/>
        <w:t>Lancashire Adult Learning</w:t>
      </w:r>
    </w:p>
    <w:p w14:paraId="5069A419" w14:textId="77777777" w:rsidR="00B81DFC" w:rsidRPr="002E3B7A" w:rsidRDefault="00B81DFC" w:rsidP="00A1675C">
      <w:pPr>
        <w:tabs>
          <w:tab w:val="left" w:pos="851"/>
          <w:tab w:val="left" w:pos="1418"/>
        </w:tabs>
        <w:spacing w:after="0"/>
        <w:ind w:left="851" w:hanging="851"/>
        <w:rPr>
          <w:rFonts w:cs="Arial"/>
        </w:rPr>
      </w:pPr>
    </w:p>
    <w:p w14:paraId="7FC94126" w14:textId="1E5CBDF5" w:rsidR="004A5DED" w:rsidRPr="002E3B7A" w:rsidRDefault="00B84DBA" w:rsidP="007D1662">
      <w:pPr>
        <w:pStyle w:val="ListParagraph"/>
        <w:numPr>
          <w:ilvl w:val="0"/>
          <w:numId w:val="34"/>
        </w:numPr>
        <w:tabs>
          <w:tab w:val="left" w:pos="851"/>
          <w:tab w:val="left" w:pos="1418"/>
        </w:tabs>
        <w:spacing w:after="0"/>
        <w:rPr>
          <w:rFonts w:cs="Arial"/>
        </w:rPr>
      </w:pPr>
      <w:r w:rsidRPr="002E3B7A">
        <w:rPr>
          <w:rFonts w:cs="Arial"/>
        </w:rPr>
        <w:t xml:space="preserve">Lancashire Adult Learning </w:t>
      </w:r>
      <w:r w:rsidR="00B81DFC" w:rsidRPr="002E3B7A">
        <w:rPr>
          <w:rFonts w:cs="Arial"/>
        </w:rPr>
        <w:t>overspen</w:t>
      </w:r>
      <w:r w:rsidRPr="002E3B7A">
        <w:rPr>
          <w:rFonts w:cs="Arial"/>
        </w:rPr>
        <w:t>t</w:t>
      </w:r>
      <w:r w:rsidR="00B81DFC" w:rsidRPr="002E3B7A">
        <w:rPr>
          <w:rFonts w:cs="Arial"/>
        </w:rPr>
        <w:t xml:space="preserve"> by</w:t>
      </w:r>
      <w:r w:rsidR="003C60CE" w:rsidRPr="002E3B7A">
        <w:rPr>
          <w:rFonts w:cs="Arial"/>
        </w:rPr>
        <w:t xml:space="preserve"> £</w:t>
      </w:r>
      <w:r w:rsidRPr="002E3B7A">
        <w:rPr>
          <w:rFonts w:cs="Arial"/>
        </w:rPr>
        <w:t>2.461</w:t>
      </w:r>
      <w:r w:rsidR="00724ABF" w:rsidRPr="002E3B7A">
        <w:rPr>
          <w:rFonts w:cs="Arial"/>
        </w:rPr>
        <w:t>m</w:t>
      </w:r>
      <w:r w:rsidR="00A51FE0" w:rsidRPr="002E3B7A">
        <w:rPr>
          <w:rFonts w:cs="Arial"/>
        </w:rPr>
        <w:t xml:space="preserve">. </w:t>
      </w:r>
    </w:p>
    <w:p w14:paraId="66D5487C" w14:textId="77777777" w:rsidR="00B81DFC" w:rsidRPr="002E3B7A" w:rsidRDefault="00724ABF" w:rsidP="007D1662">
      <w:pPr>
        <w:pStyle w:val="ListParagraph"/>
        <w:numPr>
          <w:ilvl w:val="0"/>
          <w:numId w:val="34"/>
        </w:numPr>
        <w:tabs>
          <w:tab w:val="left" w:pos="851"/>
          <w:tab w:val="left" w:pos="1418"/>
        </w:tabs>
        <w:spacing w:after="0"/>
        <w:rPr>
          <w:rFonts w:cs="Arial"/>
        </w:rPr>
      </w:pPr>
      <w:r w:rsidRPr="002E3B7A">
        <w:rPr>
          <w:rFonts w:cs="Arial"/>
        </w:rPr>
        <w:t>The overspend i</w:t>
      </w:r>
      <w:r w:rsidR="00B81DFC" w:rsidRPr="002E3B7A">
        <w:rPr>
          <w:rFonts w:cs="Arial"/>
        </w:rPr>
        <w:t xml:space="preserve">s due to the non-achievement of budgeted income targets and agreed savings, particularly in light of </w:t>
      </w:r>
      <w:r w:rsidR="001368D6" w:rsidRPr="002E3B7A">
        <w:rPr>
          <w:rFonts w:cs="Arial"/>
        </w:rPr>
        <w:t>the 2014/15</w:t>
      </w:r>
      <w:r w:rsidR="00B81DFC" w:rsidRPr="002E3B7A">
        <w:rPr>
          <w:rFonts w:cs="Arial"/>
        </w:rPr>
        <w:t xml:space="preserve"> OFSTED report and resulting reduction in Adult Skills funding.</w:t>
      </w:r>
      <w:r w:rsidRPr="002E3B7A">
        <w:rPr>
          <w:rFonts w:cs="Arial"/>
        </w:rPr>
        <w:t xml:space="preserve">  </w:t>
      </w:r>
    </w:p>
    <w:p w14:paraId="1F4ABCA7" w14:textId="77777777" w:rsidR="00576D8E" w:rsidRPr="002E3B7A" w:rsidRDefault="00576D8E" w:rsidP="00A40553">
      <w:pPr>
        <w:tabs>
          <w:tab w:val="left" w:pos="851"/>
          <w:tab w:val="left" w:pos="1418"/>
        </w:tabs>
        <w:spacing w:after="0"/>
        <w:ind w:left="851"/>
        <w:rPr>
          <w:rFonts w:cs="Arial"/>
          <w:b/>
          <w:bCs/>
        </w:rPr>
      </w:pPr>
    </w:p>
    <w:p w14:paraId="113412F6" w14:textId="77777777" w:rsidR="002446D8" w:rsidRPr="002E3B7A" w:rsidRDefault="00B4100F" w:rsidP="002446D8">
      <w:pPr>
        <w:tabs>
          <w:tab w:val="left" w:pos="851"/>
          <w:tab w:val="left" w:pos="1418"/>
        </w:tabs>
        <w:spacing w:after="0"/>
        <w:rPr>
          <w:rFonts w:cs="Arial"/>
        </w:rPr>
      </w:pPr>
      <w:r w:rsidRPr="002E3B7A">
        <w:rPr>
          <w:rFonts w:cs="Arial"/>
        </w:rPr>
        <w:t xml:space="preserve">The </w:t>
      </w:r>
      <w:r w:rsidR="00F91E21" w:rsidRPr="002E3B7A">
        <w:rPr>
          <w:rFonts w:cs="Arial"/>
        </w:rPr>
        <w:t>outturn includes a contribution to the Lancashire Adult Learning reserve of £0.317</w:t>
      </w:r>
      <w:r w:rsidRPr="002E3B7A">
        <w:rPr>
          <w:rFonts w:cs="Arial"/>
        </w:rPr>
        <w:t xml:space="preserve">m </w:t>
      </w:r>
      <w:r w:rsidR="00F91E21" w:rsidRPr="002E3B7A">
        <w:rPr>
          <w:rFonts w:cs="Arial"/>
        </w:rPr>
        <w:t>in academic year 2014/15 and the application of £0.022m from the same reserve r</w:t>
      </w:r>
      <w:r w:rsidR="00654330" w:rsidRPr="002E3B7A">
        <w:rPr>
          <w:rFonts w:cs="Arial"/>
        </w:rPr>
        <w:t xml:space="preserve">elating to clawback of the Adults Learner Loans Bursary Grant </w:t>
      </w:r>
      <w:r w:rsidR="00F91E21" w:rsidRPr="002E3B7A">
        <w:rPr>
          <w:rFonts w:cs="Arial"/>
        </w:rPr>
        <w:t>in a</w:t>
      </w:r>
      <w:r w:rsidR="00654330" w:rsidRPr="002E3B7A">
        <w:rPr>
          <w:rFonts w:cs="Arial"/>
        </w:rPr>
        <w:t>cademic year 2014/15.</w:t>
      </w:r>
    </w:p>
    <w:p w14:paraId="15C81500" w14:textId="77777777" w:rsidR="00825EC6" w:rsidRPr="002E3B7A" w:rsidRDefault="00825EC6" w:rsidP="002446D8">
      <w:pPr>
        <w:tabs>
          <w:tab w:val="left" w:pos="851"/>
          <w:tab w:val="left" w:pos="1418"/>
        </w:tabs>
        <w:spacing w:after="0"/>
        <w:rPr>
          <w:rFonts w:cs="Arial"/>
        </w:rPr>
      </w:pPr>
    </w:p>
    <w:p w14:paraId="37DA6C3B" w14:textId="312FE925" w:rsidR="00576D8E" w:rsidRPr="002E3B7A" w:rsidRDefault="00576D8E" w:rsidP="002446D8">
      <w:pPr>
        <w:tabs>
          <w:tab w:val="left" w:pos="851"/>
          <w:tab w:val="left" w:pos="1418"/>
        </w:tabs>
        <w:spacing w:after="0"/>
        <w:rPr>
          <w:rFonts w:cs="Arial"/>
          <w:b/>
          <w:bCs/>
        </w:rPr>
      </w:pPr>
      <w:r w:rsidRPr="002E3B7A">
        <w:rPr>
          <w:rFonts w:cs="Arial"/>
          <w:b/>
          <w:bCs/>
        </w:rPr>
        <w:t>3.</w:t>
      </w:r>
      <w:r w:rsidR="00A51FE0" w:rsidRPr="002E3B7A">
        <w:rPr>
          <w:rFonts w:cs="Arial"/>
          <w:b/>
          <w:bCs/>
        </w:rPr>
        <w:t>8.13</w:t>
      </w:r>
      <w:r w:rsidRPr="002E3B7A">
        <w:rPr>
          <w:rFonts w:cs="Arial"/>
          <w:b/>
          <w:bCs/>
        </w:rPr>
        <w:tab/>
        <w:t>Planning and Environment</w:t>
      </w:r>
    </w:p>
    <w:p w14:paraId="5176D4FF" w14:textId="77777777" w:rsidR="00CD383D" w:rsidRPr="002E3B7A" w:rsidRDefault="00CD383D" w:rsidP="00A40553">
      <w:pPr>
        <w:rPr>
          <w:rFonts w:cs="Arial"/>
        </w:rPr>
      </w:pPr>
    </w:p>
    <w:p w14:paraId="56D61201" w14:textId="77777777" w:rsidR="00576D8E" w:rsidRPr="002E3B7A" w:rsidRDefault="00BE552E" w:rsidP="00A40553">
      <w:pPr>
        <w:rPr>
          <w:rFonts w:cs="Arial"/>
          <w:b/>
          <w:bCs/>
        </w:rPr>
      </w:pPr>
      <w:r w:rsidRPr="002E3B7A">
        <w:rPr>
          <w:rFonts w:cs="Arial"/>
        </w:rPr>
        <w:t>Planned application of non</w:t>
      </w:r>
      <w:r w:rsidR="00861D54" w:rsidRPr="002E3B7A">
        <w:rPr>
          <w:rFonts w:cs="Arial"/>
        </w:rPr>
        <w:t>-</w:t>
      </w:r>
      <w:r w:rsidRPr="002E3B7A">
        <w:rPr>
          <w:rFonts w:cs="Arial"/>
        </w:rPr>
        <w:t xml:space="preserve">recurrent reserve funding </w:t>
      </w:r>
      <w:r w:rsidR="00576D8E" w:rsidRPr="002E3B7A">
        <w:rPr>
          <w:rFonts w:cs="Arial"/>
        </w:rPr>
        <w:t>of £0.04</w:t>
      </w:r>
      <w:r w:rsidR="00216CAB" w:rsidRPr="002E3B7A">
        <w:rPr>
          <w:rFonts w:cs="Arial"/>
        </w:rPr>
        <w:t>6</w:t>
      </w:r>
      <w:r w:rsidR="00576D8E" w:rsidRPr="002E3B7A">
        <w:rPr>
          <w:rFonts w:cs="Arial"/>
        </w:rPr>
        <w:t>m have been applied within the forecast £0.021 from the waste PFI compensation reserve, reimbursing local residents in relation to the waste plant odour issues and £0.02</w:t>
      </w:r>
      <w:r w:rsidR="00216CAB" w:rsidRPr="002E3B7A">
        <w:rPr>
          <w:rFonts w:cs="Arial"/>
        </w:rPr>
        <w:t>5</w:t>
      </w:r>
      <w:r w:rsidR="00576D8E" w:rsidRPr="002E3B7A">
        <w:rPr>
          <w:rFonts w:cs="Arial"/>
        </w:rPr>
        <w:t>m from the equipment renewals reserve for the introduction of car parking ticket machines at the countryside sites.</w:t>
      </w:r>
    </w:p>
    <w:p w14:paraId="6D7D8242" w14:textId="77777777" w:rsidR="0036614F" w:rsidRPr="002E3B7A" w:rsidRDefault="0036614F" w:rsidP="00576D8E">
      <w:pPr>
        <w:autoSpaceDE/>
        <w:autoSpaceDN/>
        <w:adjustRightInd/>
        <w:spacing w:after="0"/>
        <w:ind w:left="851" w:hanging="851"/>
        <w:rPr>
          <w:rFonts w:cs="Arial"/>
          <w:b/>
          <w:bCs/>
        </w:rPr>
      </w:pPr>
    </w:p>
    <w:p w14:paraId="02FB0C46" w14:textId="7D733FD6" w:rsidR="00576D8E" w:rsidRPr="002E3B7A" w:rsidRDefault="00576D8E" w:rsidP="00576D8E">
      <w:pPr>
        <w:autoSpaceDE/>
        <w:autoSpaceDN/>
        <w:adjustRightInd/>
        <w:spacing w:after="0"/>
        <w:ind w:left="851" w:hanging="851"/>
        <w:rPr>
          <w:rFonts w:cs="Arial"/>
          <w:b/>
          <w:bCs/>
        </w:rPr>
      </w:pPr>
      <w:r w:rsidRPr="002E3B7A">
        <w:rPr>
          <w:rFonts w:cs="Arial"/>
          <w:b/>
          <w:bCs/>
        </w:rPr>
        <w:t>3.</w:t>
      </w:r>
      <w:r w:rsidR="00A51FE0" w:rsidRPr="002E3B7A">
        <w:rPr>
          <w:rFonts w:cs="Arial"/>
          <w:b/>
          <w:bCs/>
        </w:rPr>
        <w:t>8.14</w:t>
      </w:r>
      <w:r w:rsidRPr="002E3B7A">
        <w:rPr>
          <w:rFonts w:cs="Arial"/>
          <w:b/>
          <w:bCs/>
        </w:rPr>
        <w:tab/>
        <w:t>Programme Office</w:t>
      </w:r>
    </w:p>
    <w:p w14:paraId="74129B4A" w14:textId="77777777" w:rsidR="00576D8E" w:rsidRPr="002E3B7A" w:rsidRDefault="00576D8E" w:rsidP="00576D8E">
      <w:pPr>
        <w:autoSpaceDE/>
        <w:autoSpaceDN/>
        <w:adjustRightInd/>
        <w:spacing w:after="0"/>
        <w:ind w:left="851" w:hanging="851"/>
        <w:rPr>
          <w:rFonts w:cs="Arial"/>
          <w:b/>
          <w:bCs/>
        </w:rPr>
      </w:pPr>
    </w:p>
    <w:p w14:paraId="08DC5921" w14:textId="6C7CE8CD" w:rsidR="00B81DFC" w:rsidRPr="002E3B7A" w:rsidRDefault="00BA76EE" w:rsidP="007D1662">
      <w:pPr>
        <w:pStyle w:val="ListParagraph"/>
        <w:numPr>
          <w:ilvl w:val="0"/>
          <w:numId w:val="34"/>
        </w:numPr>
        <w:tabs>
          <w:tab w:val="left" w:pos="851"/>
          <w:tab w:val="left" w:pos="1418"/>
        </w:tabs>
        <w:spacing w:after="0"/>
        <w:rPr>
          <w:rFonts w:cs="Arial"/>
        </w:rPr>
      </w:pPr>
      <w:r w:rsidRPr="002E3B7A">
        <w:rPr>
          <w:rFonts w:cs="Arial"/>
        </w:rPr>
        <w:t>Programme Office is unde</w:t>
      </w:r>
      <w:r w:rsidR="007C2448" w:rsidRPr="002E3B7A">
        <w:rPr>
          <w:rFonts w:cs="Arial"/>
        </w:rPr>
        <w:t>rspen</w:t>
      </w:r>
      <w:r w:rsidR="001C5187" w:rsidRPr="002E3B7A">
        <w:rPr>
          <w:rFonts w:cs="Arial"/>
        </w:rPr>
        <w:t>t</w:t>
      </w:r>
      <w:r w:rsidR="007C2448" w:rsidRPr="002E3B7A">
        <w:rPr>
          <w:rFonts w:cs="Arial"/>
        </w:rPr>
        <w:t xml:space="preserve"> </w:t>
      </w:r>
      <w:r w:rsidR="001C5187" w:rsidRPr="002E3B7A">
        <w:rPr>
          <w:rFonts w:cs="Arial"/>
        </w:rPr>
        <w:t>by £1.377</w:t>
      </w:r>
      <w:r w:rsidR="002446D8" w:rsidRPr="002E3B7A">
        <w:rPr>
          <w:rFonts w:cs="Arial"/>
        </w:rPr>
        <w:t>m in 2015/16</w:t>
      </w:r>
      <w:r w:rsidR="006E5A2E" w:rsidRPr="002E3B7A">
        <w:rPr>
          <w:rFonts w:cs="Arial"/>
        </w:rPr>
        <w:t>,</w:t>
      </w:r>
      <w:r w:rsidR="001C5187" w:rsidRPr="002E3B7A">
        <w:rPr>
          <w:rFonts w:cs="Arial"/>
        </w:rPr>
        <w:t xml:space="preserve"> which is a decrease of £0.866m and </w:t>
      </w:r>
      <w:r w:rsidRPr="002E3B7A">
        <w:rPr>
          <w:rFonts w:cs="Arial"/>
        </w:rPr>
        <w:t xml:space="preserve">relates </w:t>
      </w:r>
      <w:r w:rsidR="007B64C0" w:rsidRPr="002E3B7A">
        <w:rPr>
          <w:rFonts w:cs="Arial"/>
        </w:rPr>
        <w:t xml:space="preserve">predominantly </w:t>
      </w:r>
      <w:r w:rsidRPr="002E3B7A">
        <w:rPr>
          <w:rFonts w:cs="Arial"/>
        </w:rPr>
        <w:t xml:space="preserve">to staff </w:t>
      </w:r>
      <w:r w:rsidR="00642A63" w:rsidRPr="002E3B7A">
        <w:rPr>
          <w:rFonts w:cs="Arial"/>
        </w:rPr>
        <w:t xml:space="preserve">cost and </w:t>
      </w:r>
      <w:r w:rsidRPr="002E3B7A">
        <w:rPr>
          <w:rFonts w:cs="Arial"/>
        </w:rPr>
        <w:t>vaca</w:t>
      </w:r>
      <w:r w:rsidR="00642A63" w:rsidRPr="002E3B7A">
        <w:rPr>
          <w:rFonts w:cs="Arial"/>
        </w:rPr>
        <w:t>ncies</w:t>
      </w:r>
      <w:r w:rsidR="00F851DB" w:rsidRPr="002E3B7A">
        <w:rPr>
          <w:rFonts w:cs="Arial"/>
        </w:rPr>
        <w:t>.</w:t>
      </w:r>
      <w:r w:rsidR="001C5187" w:rsidRPr="002E3B7A">
        <w:rPr>
          <w:rFonts w:cs="Arial"/>
        </w:rPr>
        <w:t xml:space="preserve">  The change relates to </w:t>
      </w:r>
      <w:r w:rsidR="00A35DCE" w:rsidRPr="002E3B7A">
        <w:rPr>
          <w:rFonts w:cs="Arial"/>
        </w:rPr>
        <w:t xml:space="preserve">the </w:t>
      </w:r>
      <w:r w:rsidR="001C5187" w:rsidRPr="002E3B7A">
        <w:rPr>
          <w:rFonts w:cs="Arial"/>
        </w:rPr>
        <w:t>capitalis</w:t>
      </w:r>
      <w:r w:rsidR="00A35DCE" w:rsidRPr="002E3B7A">
        <w:rPr>
          <w:rFonts w:cs="Arial"/>
        </w:rPr>
        <w:t>ation of £</w:t>
      </w:r>
      <w:r w:rsidR="001C5187" w:rsidRPr="002E3B7A">
        <w:rPr>
          <w:rFonts w:cs="Arial"/>
        </w:rPr>
        <w:t xml:space="preserve">0.810m of staff costs </w:t>
      </w:r>
      <w:r w:rsidR="006E5A2E" w:rsidRPr="002E3B7A">
        <w:rPr>
          <w:rFonts w:cs="Arial"/>
        </w:rPr>
        <w:t>at the end of the financial year</w:t>
      </w:r>
      <w:r w:rsidR="001C5187" w:rsidRPr="002E3B7A">
        <w:rPr>
          <w:rFonts w:cs="Arial"/>
        </w:rPr>
        <w:t>.</w:t>
      </w:r>
    </w:p>
    <w:p w14:paraId="0853F91E" w14:textId="77777777" w:rsidR="006D0C7B" w:rsidRPr="002E3B7A" w:rsidRDefault="006D0C7B" w:rsidP="00BB1937">
      <w:pPr>
        <w:autoSpaceDE/>
        <w:autoSpaceDN/>
        <w:adjustRightInd/>
        <w:spacing w:after="0"/>
        <w:rPr>
          <w:rFonts w:cs="Arial"/>
          <w:b/>
          <w:bCs/>
        </w:rPr>
      </w:pPr>
    </w:p>
    <w:p w14:paraId="1888BB3C" w14:textId="7558292C" w:rsidR="00B81DFC" w:rsidRPr="002E3B7A" w:rsidRDefault="006228B0" w:rsidP="00B81DFC">
      <w:pPr>
        <w:tabs>
          <w:tab w:val="left" w:pos="851"/>
          <w:tab w:val="left" w:pos="1418"/>
        </w:tabs>
        <w:spacing w:after="0"/>
        <w:rPr>
          <w:rFonts w:cs="Arial"/>
          <w:b/>
          <w:bCs/>
        </w:rPr>
      </w:pPr>
      <w:r w:rsidRPr="002E3B7A">
        <w:rPr>
          <w:rFonts w:cs="Arial"/>
          <w:b/>
          <w:bCs/>
        </w:rPr>
        <w:t>3.</w:t>
      </w:r>
      <w:r w:rsidR="00A51FE0" w:rsidRPr="002E3B7A">
        <w:rPr>
          <w:rFonts w:cs="Arial"/>
          <w:b/>
          <w:bCs/>
        </w:rPr>
        <w:t>8.16</w:t>
      </w:r>
      <w:r w:rsidR="00B81DFC" w:rsidRPr="002E3B7A">
        <w:rPr>
          <w:rFonts w:cs="Arial"/>
          <w:b/>
          <w:bCs/>
        </w:rPr>
        <w:tab/>
        <w:t>Skills, Learning and Development</w:t>
      </w:r>
    </w:p>
    <w:p w14:paraId="50839D46" w14:textId="77777777" w:rsidR="00FF2F07" w:rsidRPr="002E3B7A" w:rsidRDefault="00FF2F07" w:rsidP="00B81DFC">
      <w:pPr>
        <w:tabs>
          <w:tab w:val="left" w:pos="851"/>
          <w:tab w:val="left" w:pos="1418"/>
        </w:tabs>
        <w:spacing w:after="0"/>
        <w:rPr>
          <w:rFonts w:cs="Arial"/>
          <w:b/>
          <w:bCs/>
        </w:rPr>
      </w:pPr>
    </w:p>
    <w:p w14:paraId="64357446" w14:textId="23E01F15" w:rsidR="007C2448" w:rsidRPr="002E3B7A" w:rsidRDefault="007C2448" w:rsidP="007D1662">
      <w:pPr>
        <w:pStyle w:val="ListParagraph"/>
        <w:numPr>
          <w:ilvl w:val="0"/>
          <w:numId w:val="34"/>
        </w:numPr>
        <w:tabs>
          <w:tab w:val="left" w:pos="851"/>
          <w:tab w:val="left" w:pos="1418"/>
        </w:tabs>
        <w:spacing w:after="0"/>
        <w:rPr>
          <w:rFonts w:cs="Arial"/>
        </w:rPr>
      </w:pPr>
      <w:r w:rsidRPr="002E3B7A">
        <w:rPr>
          <w:rFonts w:cs="Arial"/>
        </w:rPr>
        <w:t xml:space="preserve">Skills, Learning and Development </w:t>
      </w:r>
      <w:r w:rsidR="00F91E21" w:rsidRPr="002E3B7A">
        <w:rPr>
          <w:rFonts w:cs="Arial"/>
        </w:rPr>
        <w:t>underspent</w:t>
      </w:r>
      <w:r w:rsidRPr="002E3B7A">
        <w:rPr>
          <w:rFonts w:cs="Arial"/>
        </w:rPr>
        <w:t xml:space="preserve"> </w:t>
      </w:r>
      <w:r w:rsidR="003C7ACE" w:rsidRPr="002E3B7A">
        <w:rPr>
          <w:rFonts w:cs="Arial"/>
        </w:rPr>
        <w:t xml:space="preserve">by </w:t>
      </w:r>
      <w:r w:rsidRPr="002E3B7A">
        <w:rPr>
          <w:rFonts w:cs="Arial"/>
        </w:rPr>
        <w:t>£</w:t>
      </w:r>
      <w:r w:rsidR="00333165" w:rsidRPr="002E3B7A">
        <w:rPr>
          <w:rFonts w:cs="Arial"/>
        </w:rPr>
        <w:t>0.314</w:t>
      </w:r>
      <w:r w:rsidRPr="002E3B7A">
        <w:rPr>
          <w:rFonts w:cs="Arial"/>
        </w:rPr>
        <w:t xml:space="preserve">m </w:t>
      </w:r>
      <w:r w:rsidR="003C7ACE" w:rsidRPr="002E3B7A">
        <w:rPr>
          <w:rFonts w:cs="Arial"/>
        </w:rPr>
        <w:t>in 2015/16</w:t>
      </w:r>
      <w:r w:rsidR="00A51FE0" w:rsidRPr="002E3B7A">
        <w:rPr>
          <w:rFonts w:cs="Arial"/>
        </w:rPr>
        <w:t>.</w:t>
      </w:r>
    </w:p>
    <w:p w14:paraId="71BA8635" w14:textId="77777777" w:rsidR="00861D54" w:rsidRPr="002E3B7A" w:rsidRDefault="001B4C85" w:rsidP="007D1662">
      <w:pPr>
        <w:pStyle w:val="ListParagraph"/>
        <w:numPr>
          <w:ilvl w:val="0"/>
          <w:numId w:val="34"/>
        </w:numPr>
        <w:tabs>
          <w:tab w:val="left" w:pos="851"/>
          <w:tab w:val="left" w:pos="1418"/>
        </w:tabs>
        <w:spacing w:after="0"/>
        <w:rPr>
          <w:rFonts w:cs="Arial"/>
        </w:rPr>
      </w:pPr>
      <w:r w:rsidRPr="002E3B7A">
        <w:rPr>
          <w:rFonts w:cs="Arial"/>
        </w:rPr>
        <w:t xml:space="preserve">Learning and Development including the Employment Support Service </w:t>
      </w:r>
      <w:r w:rsidR="003C7ACE" w:rsidRPr="002E3B7A">
        <w:rPr>
          <w:rFonts w:cs="Arial"/>
        </w:rPr>
        <w:t>u</w:t>
      </w:r>
      <w:r w:rsidRPr="002E3B7A">
        <w:rPr>
          <w:rFonts w:cs="Arial"/>
        </w:rPr>
        <w:t xml:space="preserve">nderspent by </w:t>
      </w:r>
      <w:r w:rsidR="00FF2F07" w:rsidRPr="002E3B7A">
        <w:rPr>
          <w:rFonts w:cs="Arial"/>
        </w:rPr>
        <w:t>£0.</w:t>
      </w:r>
      <w:r w:rsidRPr="002E3B7A">
        <w:rPr>
          <w:rFonts w:cs="Arial"/>
        </w:rPr>
        <w:t>533</w:t>
      </w:r>
      <w:r w:rsidR="003C7ACE" w:rsidRPr="002E3B7A">
        <w:rPr>
          <w:rFonts w:cs="Arial"/>
        </w:rPr>
        <w:t xml:space="preserve">m </w:t>
      </w:r>
      <w:r w:rsidR="00ED260C" w:rsidRPr="002E3B7A">
        <w:rPr>
          <w:rFonts w:cs="Arial"/>
        </w:rPr>
        <w:t>p</w:t>
      </w:r>
      <w:r w:rsidR="00FF2F07" w:rsidRPr="002E3B7A">
        <w:rPr>
          <w:rFonts w:cs="Arial"/>
        </w:rPr>
        <w:t>redominately relat</w:t>
      </w:r>
      <w:r w:rsidR="00ED260C" w:rsidRPr="002E3B7A">
        <w:rPr>
          <w:rFonts w:cs="Arial"/>
        </w:rPr>
        <w:t>ing</w:t>
      </w:r>
      <w:r w:rsidR="00FF2F07" w:rsidRPr="002E3B7A">
        <w:rPr>
          <w:rFonts w:cs="Arial"/>
        </w:rPr>
        <w:t xml:space="preserve"> to staff vacancies</w:t>
      </w:r>
      <w:r w:rsidR="00C7277F" w:rsidRPr="002E3B7A">
        <w:rPr>
          <w:rFonts w:cs="Arial"/>
        </w:rPr>
        <w:t xml:space="preserve"> and</w:t>
      </w:r>
      <w:r w:rsidR="0005379A" w:rsidRPr="002E3B7A">
        <w:rPr>
          <w:rFonts w:cs="Arial"/>
        </w:rPr>
        <w:t xml:space="preserve"> </w:t>
      </w:r>
      <w:r w:rsidR="00CB23FD" w:rsidRPr="002E3B7A">
        <w:rPr>
          <w:rFonts w:cs="Arial"/>
        </w:rPr>
        <w:t>non-staff</w:t>
      </w:r>
      <w:r w:rsidR="0005379A" w:rsidRPr="002E3B7A">
        <w:rPr>
          <w:rFonts w:cs="Arial"/>
        </w:rPr>
        <w:t xml:space="preserve"> costs inclu</w:t>
      </w:r>
      <w:r w:rsidR="00ED260C" w:rsidRPr="002E3B7A">
        <w:rPr>
          <w:rFonts w:cs="Arial"/>
        </w:rPr>
        <w:t>ding external training expenses</w:t>
      </w:r>
      <w:r w:rsidR="00FF2F07" w:rsidRPr="002E3B7A">
        <w:rPr>
          <w:rFonts w:cs="Arial"/>
        </w:rPr>
        <w:t xml:space="preserve">.  </w:t>
      </w:r>
    </w:p>
    <w:p w14:paraId="1BBB84DC" w14:textId="79674F90" w:rsidR="00ED260C" w:rsidRPr="002E3B7A" w:rsidRDefault="00ED260C" w:rsidP="007D1662">
      <w:pPr>
        <w:pStyle w:val="ListParagraph"/>
        <w:numPr>
          <w:ilvl w:val="0"/>
          <w:numId w:val="34"/>
        </w:numPr>
        <w:tabs>
          <w:tab w:val="left" w:pos="851"/>
          <w:tab w:val="left" w:pos="1418"/>
        </w:tabs>
        <w:spacing w:after="0"/>
        <w:rPr>
          <w:rFonts w:cs="Arial"/>
        </w:rPr>
      </w:pPr>
      <w:r w:rsidRPr="002E3B7A">
        <w:rPr>
          <w:rFonts w:cs="Arial"/>
        </w:rPr>
        <w:t>Underspends of £0.179</w:t>
      </w:r>
      <w:r w:rsidR="00C7277F" w:rsidRPr="002E3B7A">
        <w:rPr>
          <w:rFonts w:cs="Arial"/>
        </w:rPr>
        <w:t>m across Skills budgets predominantly relate to staff vaca</w:t>
      </w:r>
      <w:r w:rsidR="00421532" w:rsidRPr="002E3B7A">
        <w:rPr>
          <w:rFonts w:cs="Arial"/>
        </w:rPr>
        <w:t>ncies</w:t>
      </w:r>
      <w:r w:rsidR="00565E9E" w:rsidRPr="002E3B7A">
        <w:rPr>
          <w:rFonts w:cs="Arial"/>
        </w:rPr>
        <w:t>, u</w:t>
      </w:r>
      <w:r w:rsidR="00413644" w:rsidRPr="002E3B7A">
        <w:rPr>
          <w:rFonts w:cs="Arial"/>
        </w:rPr>
        <w:t xml:space="preserve">nderspends of £0.629m relate </w:t>
      </w:r>
      <w:r w:rsidR="00E94A42" w:rsidRPr="002E3B7A">
        <w:rPr>
          <w:rFonts w:cs="Arial"/>
        </w:rPr>
        <w:t xml:space="preserve">to </w:t>
      </w:r>
      <w:r w:rsidR="00413644" w:rsidRPr="002E3B7A">
        <w:rPr>
          <w:rFonts w:cs="Arial"/>
        </w:rPr>
        <w:t xml:space="preserve">internal </w:t>
      </w:r>
      <w:r w:rsidR="008E54CE" w:rsidRPr="002E3B7A">
        <w:rPr>
          <w:rFonts w:cs="Arial"/>
        </w:rPr>
        <w:t xml:space="preserve">charges and </w:t>
      </w:r>
      <w:r w:rsidR="00413644" w:rsidRPr="002E3B7A">
        <w:rPr>
          <w:rFonts w:cs="Arial"/>
        </w:rPr>
        <w:t>recharges</w:t>
      </w:r>
      <w:r w:rsidR="008E54CE" w:rsidRPr="002E3B7A">
        <w:rPr>
          <w:rFonts w:cs="Arial"/>
        </w:rPr>
        <w:t xml:space="preserve"> no longer required following the phase 1 restructure</w:t>
      </w:r>
      <w:r w:rsidR="00565E9E" w:rsidRPr="002E3B7A">
        <w:rPr>
          <w:rFonts w:cs="Arial"/>
        </w:rPr>
        <w:t xml:space="preserve"> and u</w:t>
      </w:r>
      <w:r w:rsidRPr="002E3B7A">
        <w:rPr>
          <w:rFonts w:cs="Arial"/>
        </w:rPr>
        <w:t>nderspends of £0.051m relate to training expenses.</w:t>
      </w:r>
    </w:p>
    <w:p w14:paraId="03E4AB17" w14:textId="77777777" w:rsidR="00ED260C" w:rsidRPr="002E3B7A" w:rsidRDefault="003113A1" w:rsidP="007D1662">
      <w:pPr>
        <w:pStyle w:val="ListParagraph"/>
        <w:numPr>
          <w:ilvl w:val="0"/>
          <w:numId w:val="34"/>
        </w:numPr>
        <w:tabs>
          <w:tab w:val="left" w:pos="851"/>
          <w:tab w:val="left" w:pos="1418"/>
        </w:tabs>
        <w:spacing w:after="0"/>
        <w:rPr>
          <w:rFonts w:cs="Arial"/>
        </w:rPr>
      </w:pPr>
      <w:r w:rsidRPr="002E3B7A">
        <w:rPr>
          <w:rFonts w:cs="Arial"/>
        </w:rPr>
        <w:t>O</w:t>
      </w:r>
      <w:r w:rsidR="00954E3E" w:rsidRPr="002E3B7A">
        <w:rPr>
          <w:rFonts w:cs="Arial"/>
        </w:rPr>
        <w:t>verspends of £0.</w:t>
      </w:r>
      <w:r w:rsidR="00ED260C" w:rsidRPr="002E3B7A">
        <w:rPr>
          <w:rFonts w:cs="Arial"/>
        </w:rPr>
        <w:t>376</w:t>
      </w:r>
      <w:r w:rsidR="00413644" w:rsidRPr="002E3B7A">
        <w:rPr>
          <w:rFonts w:cs="Arial"/>
        </w:rPr>
        <w:t xml:space="preserve">m relate to </w:t>
      </w:r>
      <w:r w:rsidR="00954E3E" w:rsidRPr="002E3B7A">
        <w:rPr>
          <w:rFonts w:cs="Arial"/>
        </w:rPr>
        <w:t>staff costs and vacancies</w:t>
      </w:r>
      <w:r w:rsidR="0072687B" w:rsidRPr="002E3B7A">
        <w:rPr>
          <w:rFonts w:cs="Arial"/>
        </w:rPr>
        <w:t>, and reduced grant income</w:t>
      </w:r>
      <w:r w:rsidR="00954E3E" w:rsidRPr="002E3B7A">
        <w:rPr>
          <w:rFonts w:cs="Arial"/>
        </w:rPr>
        <w:t xml:space="preserve"> within </w:t>
      </w:r>
      <w:r w:rsidR="00413644" w:rsidRPr="002E3B7A">
        <w:rPr>
          <w:rFonts w:cs="Arial"/>
        </w:rPr>
        <w:t>the Social Inclusion Service.</w:t>
      </w:r>
      <w:r w:rsidR="00C7277F" w:rsidRPr="002E3B7A">
        <w:rPr>
          <w:rFonts w:cs="Arial"/>
        </w:rPr>
        <w:t xml:space="preserve">  </w:t>
      </w:r>
    </w:p>
    <w:p w14:paraId="7684498C" w14:textId="06F3597B" w:rsidR="00FF2F07" w:rsidRPr="002E3B7A" w:rsidRDefault="00ED260C" w:rsidP="007D1662">
      <w:pPr>
        <w:pStyle w:val="ListParagraph"/>
        <w:numPr>
          <w:ilvl w:val="0"/>
          <w:numId w:val="34"/>
        </w:numPr>
        <w:tabs>
          <w:tab w:val="left" w:pos="851"/>
          <w:tab w:val="left" w:pos="1418"/>
        </w:tabs>
        <w:spacing w:after="0"/>
        <w:rPr>
          <w:rFonts w:cs="Arial"/>
        </w:rPr>
      </w:pPr>
      <w:r w:rsidRPr="002E3B7A">
        <w:rPr>
          <w:rFonts w:cs="Arial"/>
        </w:rPr>
        <w:t>Overspends of £0.701</w:t>
      </w:r>
      <w:r w:rsidR="00A51FE0" w:rsidRPr="002E3B7A">
        <w:rPr>
          <w:rFonts w:cs="Arial"/>
        </w:rPr>
        <w:t>m</w:t>
      </w:r>
      <w:r w:rsidRPr="002E3B7A">
        <w:rPr>
          <w:rFonts w:cs="Arial"/>
        </w:rPr>
        <w:t xml:space="preserve"> relate to the costs of promoting sustainable employment for young people, including Lancashire's looked after children, through apprenticeships with Lancashire businesses and professional apprenticeships with the County Council, and the Ex-Service Personnel Mentoring in Schools Programme.  Much of the change from the forecast outturn at the end of quarter 3 reflects </w:t>
      </w:r>
      <w:r w:rsidR="00A35DCE" w:rsidRPr="002E3B7A">
        <w:rPr>
          <w:rFonts w:cs="Arial"/>
        </w:rPr>
        <w:t xml:space="preserve">these costs being funded from budget provision rather than </w:t>
      </w:r>
      <w:r w:rsidRPr="002E3B7A">
        <w:rPr>
          <w:rFonts w:cs="Arial"/>
        </w:rPr>
        <w:t>reserves</w:t>
      </w:r>
      <w:r w:rsidR="00A35DCE" w:rsidRPr="002E3B7A">
        <w:rPr>
          <w:rFonts w:cs="Arial"/>
        </w:rPr>
        <w:t>.</w:t>
      </w:r>
    </w:p>
    <w:p w14:paraId="4C0688E7" w14:textId="77777777" w:rsidR="001B4C85" w:rsidRPr="002E3B7A" w:rsidRDefault="001B4C85" w:rsidP="00FF2F07">
      <w:pPr>
        <w:tabs>
          <w:tab w:val="left" w:pos="851"/>
          <w:tab w:val="left" w:pos="1418"/>
        </w:tabs>
        <w:spacing w:after="0"/>
        <w:ind w:left="567" w:hanging="567"/>
        <w:rPr>
          <w:rFonts w:cs="Arial"/>
        </w:rPr>
      </w:pPr>
    </w:p>
    <w:p w14:paraId="31BEE84D" w14:textId="362B4A19" w:rsidR="00771676" w:rsidRPr="002E3B7A" w:rsidRDefault="003113A1" w:rsidP="00771676">
      <w:pPr>
        <w:tabs>
          <w:tab w:val="left" w:pos="851"/>
          <w:tab w:val="left" w:pos="1418"/>
        </w:tabs>
        <w:spacing w:after="0"/>
        <w:contextualSpacing/>
        <w:rPr>
          <w:rFonts w:cs="Arial"/>
        </w:rPr>
      </w:pPr>
      <w:r w:rsidRPr="002E3B7A">
        <w:rPr>
          <w:rFonts w:cs="Arial"/>
        </w:rPr>
        <w:t xml:space="preserve">The outturn </w:t>
      </w:r>
      <w:r w:rsidR="00771676" w:rsidRPr="002E3B7A">
        <w:rPr>
          <w:rFonts w:cs="Arial"/>
        </w:rPr>
        <w:t xml:space="preserve">includes the transfer of £0.969m of ESF funding to the former CYP </w:t>
      </w:r>
      <w:r w:rsidR="00565E9E" w:rsidRPr="002E3B7A">
        <w:rPr>
          <w:rFonts w:cs="Arial"/>
        </w:rPr>
        <w:t>DFM General</w:t>
      </w:r>
      <w:r w:rsidR="00771676" w:rsidRPr="002E3B7A">
        <w:rPr>
          <w:rFonts w:cs="Arial"/>
        </w:rPr>
        <w:t xml:space="preserve"> Reserve, which may be required to cover </w:t>
      </w:r>
      <w:r w:rsidR="00A35DCE" w:rsidRPr="002E3B7A">
        <w:rPr>
          <w:rFonts w:cs="Arial"/>
        </w:rPr>
        <w:t>potential clawback and projects</w:t>
      </w:r>
      <w:r w:rsidR="00565E9E" w:rsidRPr="002E3B7A">
        <w:rPr>
          <w:rFonts w:cs="Arial"/>
        </w:rPr>
        <w:t>, and</w:t>
      </w:r>
      <w:r w:rsidR="00771676" w:rsidRPr="002E3B7A">
        <w:rPr>
          <w:rFonts w:cs="Arial"/>
        </w:rPr>
        <w:t xml:space="preserve"> </w:t>
      </w:r>
      <w:r w:rsidR="00771676" w:rsidRPr="002E3B7A">
        <w:rPr>
          <w:rFonts w:cs="Arial"/>
        </w:rPr>
        <w:lastRenderedPageBreak/>
        <w:t>underspends of £0.240m on the CYP training budget to fund post Ofsted training costs in 2016/17.</w:t>
      </w:r>
    </w:p>
    <w:p w14:paraId="03E29869" w14:textId="77777777" w:rsidR="00771676" w:rsidRDefault="00771676" w:rsidP="00FF2F07">
      <w:pPr>
        <w:tabs>
          <w:tab w:val="left" w:pos="851"/>
          <w:tab w:val="left" w:pos="1418"/>
        </w:tabs>
        <w:spacing w:after="0"/>
        <w:ind w:left="567" w:hanging="567"/>
      </w:pPr>
    </w:p>
    <w:p w14:paraId="6A98E181" w14:textId="51F2F4D0" w:rsidR="00C70F49" w:rsidRPr="00C70F49" w:rsidRDefault="00421532" w:rsidP="00C70F49">
      <w:pPr>
        <w:tabs>
          <w:tab w:val="left" w:pos="851"/>
          <w:tab w:val="left" w:pos="1418"/>
        </w:tabs>
        <w:spacing w:after="0"/>
        <w:rPr>
          <w:b/>
        </w:rPr>
      </w:pPr>
      <w:r>
        <w:rPr>
          <w:b/>
        </w:rPr>
        <w:t>3.9</w:t>
      </w:r>
      <w:r>
        <w:rPr>
          <w:b/>
        </w:rPr>
        <w:tab/>
      </w:r>
      <w:r w:rsidR="00C70F49">
        <w:rPr>
          <w:b/>
        </w:rPr>
        <w:t>Chief Executive Services</w:t>
      </w:r>
    </w:p>
    <w:p w14:paraId="060FF226" w14:textId="77777777" w:rsidR="0068595A" w:rsidRPr="00C70F49" w:rsidRDefault="0068595A" w:rsidP="00C70F49">
      <w:pPr>
        <w:tabs>
          <w:tab w:val="left" w:pos="851"/>
          <w:tab w:val="left" w:pos="1418"/>
        </w:tabs>
        <w:spacing w:after="0"/>
        <w:rPr>
          <w:b/>
        </w:rPr>
      </w:pPr>
    </w:p>
    <w:tbl>
      <w:tblPr>
        <w:tblW w:w="9771" w:type="dxa"/>
        <w:tblLook w:val="04A0" w:firstRow="1" w:lastRow="0" w:firstColumn="1" w:lastColumn="0" w:noHBand="0" w:noVBand="1"/>
      </w:tblPr>
      <w:tblGrid>
        <w:gridCol w:w="706"/>
        <w:gridCol w:w="2545"/>
        <w:gridCol w:w="1137"/>
        <w:gridCol w:w="1414"/>
        <w:gridCol w:w="1276"/>
        <w:gridCol w:w="1417"/>
        <w:gridCol w:w="1276"/>
      </w:tblGrid>
      <w:tr w:rsidR="0085688B" w:rsidRPr="0085688B" w14:paraId="19B71365" w14:textId="77777777" w:rsidTr="007E1EA9">
        <w:trPr>
          <w:trHeight w:val="945"/>
        </w:trPr>
        <w:tc>
          <w:tcPr>
            <w:tcW w:w="706" w:type="dxa"/>
            <w:tcBorders>
              <w:top w:val="single" w:sz="8" w:space="0" w:color="auto"/>
              <w:left w:val="single" w:sz="8" w:space="0" w:color="auto"/>
              <w:bottom w:val="nil"/>
              <w:right w:val="single" w:sz="4" w:space="0" w:color="auto"/>
            </w:tcBorders>
            <w:shd w:val="clear" w:color="000000" w:fill="F2F2F2"/>
            <w:vAlign w:val="center"/>
            <w:hideMark/>
          </w:tcPr>
          <w:p w14:paraId="2CC95EF1" w14:textId="77777777" w:rsidR="0085688B" w:rsidRPr="0085688B" w:rsidRDefault="0085688B" w:rsidP="0085688B">
            <w:pPr>
              <w:autoSpaceDE/>
              <w:autoSpaceDN/>
              <w:adjustRightInd/>
              <w:spacing w:after="0"/>
              <w:jc w:val="center"/>
              <w:rPr>
                <w:rFonts w:eastAsia="Times New Roman" w:cs="Arial"/>
                <w:b/>
                <w:bCs/>
                <w:lang w:eastAsia="en-GB"/>
              </w:rPr>
            </w:pPr>
            <w:r w:rsidRPr="0085688B">
              <w:rPr>
                <w:rFonts w:eastAsia="Times New Roman" w:cs="Arial"/>
                <w:b/>
                <w:bCs/>
                <w:lang w:eastAsia="en-GB"/>
              </w:rPr>
              <w:t>Ref</w:t>
            </w:r>
          </w:p>
        </w:tc>
        <w:tc>
          <w:tcPr>
            <w:tcW w:w="2545" w:type="dxa"/>
            <w:tcBorders>
              <w:top w:val="single" w:sz="8" w:space="0" w:color="auto"/>
              <w:left w:val="nil"/>
              <w:bottom w:val="nil"/>
              <w:right w:val="single" w:sz="8" w:space="0" w:color="auto"/>
            </w:tcBorders>
            <w:shd w:val="clear" w:color="000000" w:fill="F2F2F2"/>
            <w:vAlign w:val="center"/>
            <w:hideMark/>
          </w:tcPr>
          <w:p w14:paraId="444C13CD" w14:textId="77777777" w:rsidR="0085688B" w:rsidRPr="0085688B" w:rsidRDefault="0085688B" w:rsidP="0085688B">
            <w:pPr>
              <w:autoSpaceDE/>
              <w:autoSpaceDN/>
              <w:adjustRightInd/>
              <w:spacing w:after="0"/>
              <w:jc w:val="left"/>
              <w:rPr>
                <w:rFonts w:eastAsia="Times New Roman" w:cs="Arial"/>
                <w:b/>
                <w:bCs/>
                <w:lang w:eastAsia="en-GB"/>
              </w:rPr>
            </w:pPr>
            <w:r w:rsidRPr="0085688B">
              <w:rPr>
                <w:rFonts w:eastAsia="Times New Roman" w:cs="Arial"/>
                <w:b/>
                <w:bCs/>
                <w:lang w:eastAsia="en-GB"/>
              </w:rPr>
              <w:t>Service Grouping</w:t>
            </w:r>
          </w:p>
        </w:tc>
        <w:tc>
          <w:tcPr>
            <w:tcW w:w="1137" w:type="dxa"/>
            <w:tcBorders>
              <w:top w:val="single" w:sz="8" w:space="0" w:color="auto"/>
              <w:left w:val="nil"/>
              <w:bottom w:val="nil"/>
              <w:right w:val="single" w:sz="8" w:space="0" w:color="auto"/>
            </w:tcBorders>
            <w:shd w:val="clear" w:color="000000" w:fill="F2F2F2"/>
            <w:vAlign w:val="center"/>
            <w:hideMark/>
          </w:tcPr>
          <w:p w14:paraId="35A0678E" w14:textId="77777777" w:rsidR="0085688B" w:rsidRPr="0085688B" w:rsidRDefault="0085688B" w:rsidP="0085688B">
            <w:pPr>
              <w:autoSpaceDE/>
              <w:autoSpaceDN/>
              <w:adjustRightInd/>
              <w:spacing w:after="0"/>
              <w:jc w:val="center"/>
              <w:rPr>
                <w:rFonts w:eastAsia="Times New Roman" w:cs="Arial"/>
                <w:b/>
                <w:bCs/>
                <w:lang w:eastAsia="en-GB"/>
              </w:rPr>
            </w:pPr>
            <w:r w:rsidRPr="0085688B">
              <w:rPr>
                <w:rFonts w:eastAsia="Times New Roman" w:cs="Arial"/>
                <w:b/>
                <w:bCs/>
                <w:lang w:eastAsia="en-GB"/>
              </w:rPr>
              <w:t>Revised Annual Budget</w:t>
            </w:r>
          </w:p>
        </w:tc>
        <w:tc>
          <w:tcPr>
            <w:tcW w:w="1414" w:type="dxa"/>
            <w:tcBorders>
              <w:top w:val="single" w:sz="8" w:space="0" w:color="auto"/>
              <w:left w:val="nil"/>
              <w:bottom w:val="nil"/>
              <w:right w:val="single" w:sz="4" w:space="0" w:color="auto"/>
            </w:tcBorders>
            <w:shd w:val="clear" w:color="000000" w:fill="F2F2F2"/>
            <w:vAlign w:val="center"/>
            <w:hideMark/>
          </w:tcPr>
          <w:p w14:paraId="65B18262" w14:textId="77777777" w:rsidR="0085688B" w:rsidRPr="0085688B" w:rsidRDefault="0085688B" w:rsidP="0085688B">
            <w:pPr>
              <w:autoSpaceDE/>
              <w:autoSpaceDN/>
              <w:adjustRightInd/>
              <w:spacing w:after="0"/>
              <w:jc w:val="center"/>
              <w:rPr>
                <w:rFonts w:eastAsia="Times New Roman" w:cs="Arial"/>
                <w:b/>
                <w:bCs/>
                <w:lang w:eastAsia="en-GB"/>
              </w:rPr>
            </w:pPr>
            <w:r w:rsidRPr="0085688B">
              <w:rPr>
                <w:rFonts w:eastAsia="Times New Roman" w:cs="Arial"/>
                <w:b/>
                <w:bCs/>
                <w:lang w:eastAsia="en-GB"/>
              </w:rPr>
              <w:t>2015/16 Final Outturn</w:t>
            </w:r>
          </w:p>
        </w:tc>
        <w:tc>
          <w:tcPr>
            <w:tcW w:w="1276" w:type="dxa"/>
            <w:tcBorders>
              <w:top w:val="single" w:sz="8" w:space="0" w:color="auto"/>
              <w:left w:val="nil"/>
              <w:bottom w:val="nil"/>
              <w:right w:val="single" w:sz="4" w:space="0" w:color="auto"/>
            </w:tcBorders>
            <w:shd w:val="clear" w:color="000000" w:fill="F2F2F2"/>
            <w:vAlign w:val="center"/>
            <w:hideMark/>
          </w:tcPr>
          <w:p w14:paraId="65E3D499" w14:textId="77777777" w:rsidR="0085688B" w:rsidRPr="0085688B" w:rsidRDefault="0085688B" w:rsidP="0085688B">
            <w:pPr>
              <w:autoSpaceDE/>
              <w:autoSpaceDN/>
              <w:adjustRightInd/>
              <w:spacing w:after="0"/>
              <w:jc w:val="center"/>
              <w:rPr>
                <w:rFonts w:eastAsia="Times New Roman" w:cs="Arial"/>
                <w:b/>
                <w:bCs/>
                <w:lang w:eastAsia="en-GB"/>
              </w:rPr>
            </w:pPr>
            <w:r w:rsidRPr="0085688B">
              <w:rPr>
                <w:rFonts w:eastAsia="Times New Roman" w:cs="Arial"/>
                <w:b/>
                <w:bCs/>
                <w:lang w:eastAsia="en-GB"/>
              </w:rPr>
              <w:t>2015/16 Variance</w:t>
            </w:r>
          </w:p>
        </w:tc>
        <w:tc>
          <w:tcPr>
            <w:tcW w:w="1417" w:type="dxa"/>
            <w:tcBorders>
              <w:top w:val="single" w:sz="8" w:space="0" w:color="auto"/>
              <w:left w:val="single" w:sz="8" w:space="0" w:color="auto"/>
              <w:bottom w:val="nil"/>
              <w:right w:val="single" w:sz="4" w:space="0" w:color="auto"/>
            </w:tcBorders>
            <w:shd w:val="clear" w:color="000000" w:fill="D9D9D9"/>
            <w:vAlign w:val="center"/>
            <w:hideMark/>
          </w:tcPr>
          <w:p w14:paraId="705FDA1B" w14:textId="77777777" w:rsidR="0085688B" w:rsidRPr="0085688B" w:rsidRDefault="0085688B" w:rsidP="0085688B">
            <w:pPr>
              <w:autoSpaceDE/>
              <w:autoSpaceDN/>
              <w:adjustRightInd/>
              <w:spacing w:after="0"/>
              <w:jc w:val="center"/>
              <w:rPr>
                <w:rFonts w:eastAsia="Times New Roman" w:cs="Arial"/>
                <w:b/>
                <w:bCs/>
                <w:lang w:eastAsia="en-GB"/>
              </w:rPr>
            </w:pPr>
            <w:r w:rsidRPr="0085688B">
              <w:rPr>
                <w:rFonts w:eastAsia="Times New Roman" w:cs="Arial"/>
                <w:b/>
                <w:bCs/>
                <w:lang w:eastAsia="en-GB"/>
              </w:rPr>
              <w:t>Variance reported to Cabinet</w:t>
            </w:r>
          </w:p>
        </w:tc>
        <w:tc>
          <w:tcPr>
            <w:tcW w:w="1276" w:type="dxa"/>
            <w:tcBorders>
              <w:top w:val="single" w:sz="8" w:space="0" w:color="auto"/>
              <w:left w:val="single" w:sz="8" w:space="0" w:color="auto"/>
              <w:bottom w:val="nil"/>
              <w:right w:val="single" w:sz="8" w:space="0" w:color="auto"/>
            </w:tcBorders>
            <w:shd w:val="clear" w:color="000000" w:fill="D9D9D9"/>
            <w:vAlign w:val="center"/>
            <w:hideMark/>
          </w:tcPr>
          <w:p w14:paraId="283F268F" w14:textId="77777777" w:rsidR="0085688B" w:rsidRPr="0085688B" w:rsidRDefault="0085688B" w:rsidP="0085688B">
            <w:pPr>
              <w:autoSpaceDE/>
              <w:autoSpaceDN/>
              <w:adjustRightInd/>
              <w:spacing w:after="0"/>
              <w:jc w:val="center"/>
              <w:rPr>
                <w:rFonts w:eastAsia="Times New Roman" w:cs="Arial"/>
                <w:b/>
                <w:bCs/>
                <w:lang w:eastAsia="en-GB"/>
              </w:rPr>
            </w:pPr>
            <w:r w:rsidRPr="0085688B">
              <w:rPr>
                <w:rFonts w:eastAsia="Times New Roman" w:cs="Arial"/>
                <w:b/>
                <w:bCs/>
                <w:lang w:eastAsia="en-GB"/>
              </w:rPr>
              <w:t>Changes since last Cabinet</w:t>
            </w:r>
          </w:p>
        </w:tc>
      </w:tr>
      <w:tr w:rsidR="0085688B" w:rsidRPr="0085688B" w14:paraId="15A1A73C" w14:textId="77777777" w:rsidTr="007E1EA9">
        <w:trPr>
          <w:trHeight w:val="315"/>
        </w:trPr>
        <w:tc>
          <w:tcPr>
            <w:tcW w:w="706" w:type="dxa"/>
            <w:tcBorders>
              <w:top w:val="nil"/>
              <w:left w:val="single" w:sz="8" w:space="0" w:color="auto"/>
              <w:bottom w:val="single" w:sz="4" w:space="0" w:color="auto"/>
              <w:right w:val="single" w:sz="4" w:space="0" w:color="auto"/>
            </w:tcBorders>
            <w:shd w:val="clear" w:color="000000" w:fill="F2F2F2"/>
            <w:vAlign w:val="bottom"/>
            <w:hideMark/>
          </w:tcPr>
          <w:p w14:paraId="1F6FBC32" w14:textId="77777777" w:rsidR="0085688B" w:rsidRPr="0085688B" w:rsidRDefault="0085688B" w:rsidP="0085688B">
            <w:pPr>
              <w:autoSpaceDE/>
              <w:autoSpaceDN/>
              <w:adjustRightInd/>
              <w:spacing w:after="0"/>
              <w:jc w:val="center"/>
              <w:rPr>
                <w:rFonts w:eastAsia="Times New Roman" w:cs="Arial"/>
                <w:b/>
                <w:bCs/>
                <w:lang w:eastAsia="en-GB"/>
              </w:rPr>
            </w:pPr>
            <w:r w:rsidRPr="0085688B">
              <w:rPr>
                <w:rFonts w:eastAsia="Times New Roman" w:cs="Arial"/>
                <w:b/>
                <w:bCs/>
                <w:lang w:eastAsia="en-GB"/>
              </w:rPr>
              <w:t> </w:t>
            </w:r>
          </w:p>
        </w:tc>
        <w:tc>
          <w:tcPr>
            <w:tcW w:w="2545" w:type="dxa"/>
            <w:tcBorders>
              <w:top w:val="nil"/>
              <w:left w:val="nil"/>
              <w:bottom w:val="single" w:sz="4" w:space="0" w:color="auto"/>
              <w:right w:val="single" w:sz="8" w:space="0" w:color="auto"/>
            </w:tcBorders>
            <w:shd w:val="clear" w:color="000000" w:fill="F2F2F2"/>
            <w:vAlign w:val="bottom"/>
            <w:hideMark/>
          </w:tcPr>
          <w:p w14:paraId="1C938DFA" w14:textId="77777777" w:rsidR="0085688B" w:rsidRPr="0085688B" w:rsidRDefault="0085688B" w:rsidP="0085688B">
            <w:pPr>
              <w:autoSpaceDE/>
              <w:autoSpaceDN/>
              <w:adjustRightInd/>
              <w:spacing w:after="0"/>
              <w:jc w:val="center"/>
              <w:rPr>
                <w:rFonts w:eastAsia="Times New Roman" w:cs="Arial"/>
                <w:b/>
                <w:bCs/>
                <w:lang w:eastAsia="en-GB"/>
              </w:rPr>
            </w:pPr>
            <w:r w:rsidRPr="0085688B">
              <w:rPr>
                <w:rFonts w:eastAsia="Times New Roman" w:cs="Arial"/>
                <w:b/>
                <w:bCs/>
                <w:lang w:eastAsia="en-GB"/>
              </w:rPr>
              <w:t> </w:t>
            </w:r>
          </w:p>
        </w:tc>
        <w:tc>
          <w:tcPr>
            <w:tcW w:w="1137" w:type="dxa"/>
            <w:tcBorders>
              <w:top w:val="nil"/>
              <w:left w:val="nil"/>
              <w:bottom w:val="single" w:sz="4" w:space="0" w:color="auto"/>
              <w:right w:val="single" w:sz="8" w:space="0" w:color="auto"/>
            </w:tcBorders>
            <w:shd w:val="clear" w:color="000000" w:fill="F2F2F2"/>
            <w:vAlign w:val="bottom"/>
            <w:hideMark/>
          </w:tcPr>
          <w:p w14:paraId="63BA720E" w14:textId="77777777" w:rsidR="0085688B" w:rsidRPr="0085688B" w:rsidRDefault="0085688B" w:rsidP="0085688B">
            <w:pPr>
              <w:autoSpaceDE/>
              <w:autoSpaceDN/>
              <w:adjustRightInd/>
              <w:spacing w:after="0"/>
              <w:jc w:val="center"/>
              <w:rPr>
                <w:rFonts w:eastAsia="Times New Roman" w:cs="Arial"/>
                <w:b/>
                <w:bCs/>
                <w:lang w:eastAsia="en-GB"/>
              </w:rPr>
            </w:pPr>
            <w:r w:rsidRPr="0085688B">
              <w:rPr>
                <w:rFonts w:eastAsia="Times New Roman" w:cs="Arial"/>
                <w:b/>
                <w:bCs/>
                <w:lang w:eastAsia="en-GB"/>
              </w:rPr>
              <w:t> </w:t>
            </w:r>
          </w:p>
        </w:tc>
        <w:tc>
          <w:tcPr>
            <w:tcW w:w="1414" w:type="dxa"/>
            <w:tcBorders>
              <w:top w:val="nil"/>
              <w:left w:val="nil"/>
              <w:bottom w:val="single" w:sz="4" w:space="0" w:color="auto"/>
              <w:right w:val="single" w:sz="4" w:space="0" w:color="auto"/>
            </w:tcBorders>
            <w:shd w:val="clear" w:color="000000" w:fill="F2F2F2"/>
            <w:vAlign w:val="bottom"/>
            <w:hideMark/>
          </w:tcPr>
          <w:p w14:paraId="02B672CF" w14:textId="77777777" w:rsidR="0085688B" w:rsidRPr="0085688B" w:rsidRDefault="0085688B" w:rsidP="0085688B">
            <w:pPr>
              <w:autoSpaceDE/>
              <w:autoSpaceDN/>
              <w:adjustRightInd/>
              <w:spacing w:after="0"/>
              <w:jc w:val="center"/>
              <w:rPr>
                <w:rFonts w:eastAsia="Times New Roman" w:cs="Arial"/>
                <w:b/>
                <w:bCs/>
                <w:lang w:eastAsia="en-GB"/>
              </w:rPr>
            </w:pPr>
            <w:r w:rsidRPr="0085688B">
              <w:rPr>
                <w:rFonts w:eastAsia="Times New Roman" w:cs="Arial"/>
                <w:b/>
                <w:bCs/>
                <w:lang w:eastAsia="en-GB"/>
              </w:rPr>
              <w:t> </w:t>
            </w:r>
          </w:p>
        </w:tc>
        <w:tc>
          <w:tcPr>
            <w:tcW w:w="1276" w:type="dxa"/>
            <w:tcBorders>
              <w:top w:val="nil"/>
              <w:left w:val="nil"/>
              <w:bottom w:val="single" w:sz="4" w:space="0" w:color="auto"/>
              <w:right w:val="single" w:sz="4" w:space="0" w:color="auto"/>
            </w:tcBorders>
            <w:shd w:val="clear" w:color="000000" w:fill="F2F2F2"/>
            <w:vAlign w:val="bottom"/>
            <w:hideMark/>
          </w:tcPr>
          <w:p w14:paraId="2C5F1C02" w14:textId="77777777" w:rsidR="0085688B" w:rsidRPr="0085688B" w:rsidRDefault="0085688B" w:rsidP="0085688B">
            <w:pPr>
              <w:autoSpaceDE/>
              <w:autoSpaceDN/>
              <w:adjustRightInd/>
              <w:spacing w:after="0"/>
              <w:jc w:val="center"/>
              <w:rPr>
                <w:rFonts w:eastAsia="Times New Roman" w:cs="Arial"/>
                <w:b/>
                <w:bCs/>
                <w:lang w:eastAsia="en-GB"/>
              </w:rPr>
            </w:pPr>
            <w:r w:rsidRPr="0085688B">
              <w:rPr>
                <w:rFonts w:eastAsia="Times New Roman" w:cs="Arial"/>
                <w:b/>
                <w:bCs/>
                <w:lang w:eastAsia="en-GB"/>
              </w:rPr>
              <w:t> </w:t>
            </w:r>
          </w:p>
        </w:tc>
        <w:tc>
          <w:tcPr>
            <w:tcW w:w="1417" w:type="dxa"/>
            <w:tcBorders>
              <w:top w:val="nil"/>
              <w:left w:val="single" w:sz="8" w:space="0" w:color="auto"/>
              <w:bottom w:val="single" w:sz="4" w:space="0" w:color="auto"/>
              <w:right w:val="nil"/>
            </w:tcBorders>
            <w:shd w:val="clear" w:color="000000" w:fill="D9D9D9"/>
            <w:vAlign w:val="bottom"/>
            <w:hideMark/>
          </w:tcPr>
          <w:p w14:paraId="57C24408" w14:textId="77777777" w:rsidR="0085688B" w:rsidRPr="0085688B" w:rsidRDefault="0085688B" w:rsidP="0085688B">
            <w:pPr>
              <w:autoSpaceDE/>
              <w:autoSpaceDN/>
              <w:adjustRightInd/>
              <w:spacing w:after="0"/>
              <w:jc w:val="center"/>
              <w:rPr>
                <w:rFonts w:eastAsia="Times New Roman" w:cs="Arial"/>
                <w:b/>
                <w:bCs/>
                <w:lang w:eastAsia="en-GB"/>
              </w:rPr>
            </w:pPr>
            <w:r w:rsidRPr="0085688B">
              <w:rPr>
                <w:rFonts w:eastAsia="Times New Roman" w:cs="Arial"/>
                <w:b/>
                <w:bCs/>
                <w:lang w:eastAsia="en-GB"/>
              </w:rPr>
              <w:t>QTR 3</w:t>
            </w:r>
          </w:p>
        </w:tc>
        <w:tc>
          <w:tcPr>
            <w:tcW w:w="1276" w:type="dxa"/>
            <w:tcBorders>
              <w:top w:val="nil"/>
              <w:left w:val="single" w:sz="8" w:space="0" w:color="auto"/>
              <w:bottom w:val="single" w:sz="4" w:space="0" w:color="auto"/>
              <w:right w:val="single" w:sz="8" w:space="0" w:color="auto"/>
            </w:tcBorders>
            <w:shd w:val="clear" w:color="000000" w:fill="D9D9D9"/>
            <w:vAlign w:val="bottom"/>
            <w:hideMark/>
          </w:tcPr>
          <w:p w14:paraId="52B8C670" w14:textId="77777777" w:rsidR="0085688B" w:rsidRPr="0085688B" w:rsidRDefault="0085688B" w:rsidP="0085688B">
            <w:pPr>
              <w:autoSpaceDE/>
              <w:autoSpaceDN/>
              <w:adjustRightInd/>
              <w:spacing w:after="0"/>
              <w:jc w:val="center"/>
              <w:rPr>
                <w:rFonts w:eastAsia="Times New Roman" w:cs="Arial"/>
                <w:b/>
                <w:bCs/>
                <w:sz w:val="20"/>
                <w:szCs w:val="20"/>
                <w:lang w:eastAsia="en-GB"/>
              </w:rPr>
            </w:pPr>
            <w:r w:rsidRPr="0085688B">
              <w:rPr>
                <w:rFonts w:eastAsia="Times New Roman" w:cs="Arial"/>
                <w:b/>
                <w:bCs/>
                <w:sz w:val="20"/>
                <w:szCs w:val="20"/>
                <w:lang w:eastAsia="en-GB"/>
              </w:rPr>
              <w:t> </w:t>
            </w:r>
          </w:p>
        </w:tc>
      </w:tr>
      <w:tr w:rsidR="0085688B" w:rsidRPr="0085688B" w14:paraId="487B8E12" w14:textId="77777777" w:rsidTr="007E1EA9">
        <w:trPr>
          <w:trHeight w:val="315"/>
        </w:trPr>
        <w:tc>
          <w:tcPr>
            <w:tcW w:w="706" w:type="dxa"/>
            <w:tcBorders>
              <w:top w:val="nil"/>
              <w:left w:val="single" w:sz="8" w:space="0" w:color="auto"/>
              <w:bottom w:val="single" w:sz="4" w:space="0" w:color="auto"/>
              <w:right w:val="single" w:sz="4" w:space="0" w:color="auto"/>
            </w:tcBorders>
            <w:shd w:val="clear" w:color="000000" w:fill="F2F2F2"/>
            <w:vAlign w:val="bottom"/>
            <w:hideMark/>
          </w:tcPr>
          <w:p w14:paraId="75995587" w14:textId="77777777" w:rsidR="0085688B" w:rsidRPr="0085688B" w:rsidRDefault="0085688B" w:rsidP="0085688B">
            <w:pPr>
              <w:autoSpaceDE/>
              <w:autoSpaceDN/>
              <w:adjustRightInd/>
              <w:spacing w:after="0"/>
              <w:jc w:val="center"/>
              <w:rPr>
                <w:rFonts w:eastAsia="Times New Roman" w:cs="Arial"/>
                <w:b/>
                <w:bCs/>
                <w:lang w:eastAsia="en-GB"/>
              </w:rPr>
            </w:pPr>
            <w:r w:rsidRPr="0085688B">
              <w:rPr>
                <w:rFonts w:eastAsia="Times New Roman" w:cs="Arial"/>
                <w:b/>
                <w:bCs/>
                <w:lang w:eastAsia="en-GB"/>
              </w:rPr>
              <w:t> </w:t>
            </w:r>
          </w:p>
        </w:tc>
        <w:tc>
          <w:tcPr>
            <w:tcW w:w="2545" w:type="dxa"/>
            <w:tcBorders>
              <w:top w:val="nil"/>
              <w:left w:val="nil"/>
              <w:bottom w:val="single" w:sz="4" w:space="0" w:color="auto"/>
              <w:right w:val="single" w:sz="8" w:space="0" w:color="auto"/>
            </w:tcBorders>
            <w:shd w:val="clear" w:color="000000" w:fill="F2F2F2"/>
            <w:vAlign w:val="bottom"/>
            <w:hideMark/>
          </w:tcPr>
          <w:p w14:paraId="167306BE" w14:textId="77777777" w:rsidR="0085688B" w:rsidRPr="0085688B" w:rsidRDefault="0085688B" w:rsidP="0085688B">
            <w:pPr>
              <w:autoSpaceDE/>
              <w:autoSpaceDN/>
              <w:adjustRightInd/>
              <w:spacing w:after="0"/>
              <w:jc w:val="center"/>
              <w:rPr>
                <w:rFonts w:eastAsia="Times New Roman" w:cs="Arial"/>
                <w:b/>
                <w:bCs/>
                <w:lang w:eastAsia="en-GB"/>
              </w:rPr>
            </w:pPr>
            <w:r w:rsidRPr="0085688B">
              <w:rPr>
                <w:rFonts w:eastAsia="Times New Roman" w:cs="Arial"/>
                <w:b/>
                <w:bCs/>
                <w:lang w:eastAsia="en-GB"/>
              </w:rPr>
              <w:t> </w:t>
            </w:r>
          </w:p>
        </w:tc>
        <w:tc>
          <w:tcPr>
            <w:tcW w:w="1137" w:type="dxa"/>
            <w:tcBorders>
              <w:top w:val="nil"/>
              <w:left w:val="nil"/>
              <w:bottom w:val="single" w:sz="4" w:space="0" w:color="auto"/>
              <w:right w:val="single" w:sz="8" w:space="0" w:color="auto"/>
            </w:tcBorders>
            <w:shd w:val="clear" w:color="000000" w:fill="F2F2F2"/>
            <w:vAlign w:val="bottom"/>
            <w:hideMark/>
          </w:tcPr>
          <w:p w14:paraId="55D673AD" w14:textId="77777777" w:rsidR="0085688B" w:rsidRPr="0085688B" w:rsidRDefault="0085688B" w:rsidP="0085688B">
            <w:pPr>
              <w:autoSpaceDE/>
              <w:autoSpaceDN/>
              <w:adjustRightInd/>
              <w:spacing w:after="0"/>
              <w:jc w:val="center"/>
              <w:rPr>
                <w:rFonts w:eastAsia="Times New Roman" w:cs="Arial"/>
                <w:b/>
                <w:bCs/>
                <w:lang w:eastAsia="en-GB"/>
              </w:rPr>
            </w:pPr>
            <w:r w:rsidRPr="0085688B">
              <w:rPr>
                <w:rFonts w:eastAsia="Times New Roman" w:cs="Arial"/>
                <w:b/>
                <w:bCs/>
                <w:lang w:eastAsia="en-GB"/>
              </w:rPr>
              <w:t>£m</w:t>
            </w:r>
          </w:p>
        </w:tc>
        <w:tc>
          <w:tcPr>
            <w:tcW w:w="1414" w:type="dxa"/>
            <w:tcBorders>
              <w:top w:val="nil"/>
              <w:left w:val="nil"/>
              <w:bottom w:val="single" w:sz="4" w:space="0" w:color="auto"/>
              <w:right w:val="single" w:sz="4" w:space="0" w:color="auto"/>
            </w:tcBorders>
            <w:shd w:val="clear" w:color="000000" w:fill="F2F2F2"/>
            <w:vAlign w:val="bottom"/>
            <w:hideMark/>
          </w:tcPr>
          <w:p w14:paraId="1F2086B8" w14:textId="77777777" w:rsidR="0085688B" w:rsidRPr="0085688B" w:rsidRDefault="0085688B" w:rsidP="0085688B">
            <w:pPr>
              <w:autoSpaceDE/>
              <w:autoSpaceDN/>
              <w:adjustRightInd/>
              <w:spacing w:after="0"/>
              <w:jc w:val="center"/>
              <w:rPr>
                <w:rFonts w:eastAsia="Times New Roman" w:cs="Arial"/>
                <w:b/>
                <w:bCs/>
                <w:lang w:eastAsia="en-GB"/>
              </w:rPr>
            </w:pPr>
            <w:r w:rsidRPr="0085688B">
              <w:rPr>
                <w:rFonts w:eastAsia="Times New Roman" w:cs="Arial"/>
                <w:b/>
                <w:bCs/>
                <w:lang w:eastAsia="en-GB"/>
              </w:rPr>
              <w:t>£m</w:t>
            </w:r>
          </w:p>
        </w:tc>
        <w:tc>
          <w:tcPr>
            <w:tcW w:w="1276" w:type="dxa"/>
            <w:tcBorders>
              <w:top w:val="nil"/>
              <w:left w:val="nil"/>
              <w:bottom w:val="single" w:sz="4" w:space="0" w:color="auto"/>
              <w:right w:val="single" w:sz="4" w:space="0" w:color="auto"/>
            </w:tcBorders>
            <w:shd w:val="clear" w:color="000000" w:fill="F2F2F2"/>
            <w:vAlign w:val="bottom"/>
            <w:hideMark/>
          </w:tcPr>
          <w:p w14:paraId="3DDD16A3" w14:textId="77777777" w:rsidR="0085688B" w:rsidRPr="0085688B" w:rsidRDefault="0085688B" w:rsidP="0085688B">
            <w:pPr>
              <w:autoSpaceDE/>
              <w:autoSpaceDN/>
              <w:adjustRightInd/>
              <w:spacing w:after="0"/>
              <w:jc w:val="center"/>
              <w:rPr>
                <w:rFonts w:eastAsia="Times New Roman" w:cs="Arial"/>
                <w:b/>
                <w:bCs/>
                <w:lang w:eastAsia="en-GB"/>
              </w:rPr>
            </w:pPr>
            <w:r w:rsidRPr="0085688B">
              <w:rPr>
                <w:rFonts w:eastAsia="Times New Roman" w:cs="Arial"/>
                <w:b/>
                <w:bCs/>
                <w:lang w:eastAsia="en-GB"/>
              </w:rPr>
              <w:t>£m</w:t>
            </w:r>
          </w:p>
        </w:tc>
        <w:tc>
          <w:tcPr>
            <w:tcW w:w="1417" w:type="dxa"/>
            <w:tcBorders>
              <w:top w:val="nil"/>
              <w:left w:val="single" w:sz="8" w:space="0" w:color="auto"/>
              <w:bottom w:val="single" w:sz="4" w:space="0" w:color="auto"/>
              <w:right w:val="single" w:sz="4" w:space="0" w:color="auto"/>
            </w:tcBorders>
            <w:shd w:val="clear" w:color="000000" w:fill="D9D9D9"/>
            <w:vAlign w:val="bottom"/>
            <w:hideMark/>
          </w:tcPr>
          <w:p w14:paraId="65BA443A" w14:textId="77777777" w:rsidR="0085688B" w:rsidRPr="0085688B" w:rsidRDefault="0085688B" w:rsidP="0085688B">
            <w:pPr>
              <w:autoSpaceDE/>
              <w:autoSpaceDN/>
              <w:adjustRightInd/>
              <w:spacing w:after="0"/>
              <w:jc w:val="center"/>
              <w:rPr>
                <w:rFonts w:eastAsia="Times New Roman" w:cs="Arial"/>
                <w:b/>
                <w:bCs/>
                <w:lang w:eastAsia="en-GB"/>
              </w:rPr>
            </w:pPr>
            <w:r w:rsidRPr="0085688B">
              <w:rPr>
                <w:rFonts w:eastAsia="Times New Roman" w:cs="Arial"/>
                <w:b/>
                <w:bCs/>
                <w:lang w:eastAsia="en-GB"/>
              </w:rPr>
              <w:t>£m</w:t>
            </w:r>
          </w:p>
        </w:tc>
        <w:tc>
          <w:tcPr>
            <w:tcW w:w="1276" w:type="dxa"/>
            <w:tcBorders>
              <w:top w:val="nil"/>
              <w:left w:val="single" w:sz="8" w:space="0" w:color="auto"/>
              <w:bottom w:val="single" w:sz="4" w:space="0" w:color="auto"/>
              <w:right w:val="single" w:sz="8" w:space="0" w:color="auto"/>
            </w:tcBorders>
            <w:shd w:val="clear" w:color="000000" w:fill="D9D9D9"/>
            <w:vAlign w:val="bottom"/>
            <w:hideMark/>
          </w:tcPr>
          <w:p w14:paraId="35D85D2E" w14:textId="77777777" w:rsidR="0085688B" w:rsidRPr="0085688B" w:rsidRDefault="0085688B" w:rsidP="0085688B">
            <w:pPr>
              <w:autoSpaceDE/>
              <w:autoSpaceDN/>
              <w:adjustRightInd/>
              <w:spacing w:after="0"/>
              <w:jc w:val="center"/>
              <w:rPr>
                <w:rFonts w:eastAsia="Times New Roman" w:cs="Arial"/>
                <w:b/>
                <w:bCs/>
                <w:lang w:eastAsia="en-GB"/>
              </w:rPr>
            </w:pPr>
            <w:r w:rsidRPr="0085688B">
              <w:rPr>
                <w:rFonts w:eastAsia="Times New Roman" w:cs="Arial"/>
                <w:b/>
                <w:bCs/>
                <w:lang w:eastAsia="en-GB"/>
              </w:rPr>
              <w:t>£m</w:t>
            </w:r>
          </w:p>
        </w:tc>
      </w:tr>
      <w:tr w:rsidR="00560A23" w:rsidRPr="0085688B" w14:paraId="38B11483" w14:textId="77777777" w:rsidTr="007E1EA9">
        <w:trPr>
          <w:trHeight w:val="315"/>
        </w:trPr>
        <w:tc>
          <w:tcPr>
            <w:tcW w:w="706" w:type="dxa"/>
            <w:tcBorders>
              <w:top w:val="nil"/>
              <w:left w:val="single" w:sz="4" w:space="0" w:color="auto"/>
              <w:bottom w:val="single" w:sz="4" w:space="0" w:color="auto"/>
              <w:right w:val="single" w:sz="4" w:space="0" w:color="auto"/>
            </w:tcBorders>
            <w:shd w:val="clear" w:color="000000" w:fill="FFFFFF"/>
            <w:vAlign w:val="center"/>
            <w:hideMark/>
          </w:tcPr>
          <w:p w14:paraId="470612A5" w14:textId="77777777" w:rsidR="00560A23" w:rsidRPr="0085688B" w:rsidRDefault="00560A23" w:rsidP="00560A23">
            <w:pPr>
              <w:autoSpaceDE/>
              <w:autoSpaceDN/>
              <w:adjustRightInd/>
              <w:spacing w:after="0"/>
              <w:jc w:val="right"/>
              <w:rPr>
                <w:rFonts w:eastAsia="Times New Roman" w:cs="Arial"/>
                <w:sz w:val="22"/>
                <w:szCs w:val="22"/>
                <w:lang w:eastAsia="en-GB"/>
              </w:rPr>
            </w:pPr>
            <w:r w:rsidRPr="0085688B">
              <w:rPr>
                <w:rFonts w:eastAsia="Times New Roman" w:cs="Arial"/>
                <w:sz w:val="22"/>
                <w:szCs w:val="22"/>
                <w:lang w:eastAsia="en-GB"/>
              </w:rPr>
              <w:t>3.9.1</w:t>
            </w:r>
          </w:p>
        </w:tc>
        <w:tc>
          <w:tcPr>
            <w:tcW w:w="2545" w:type="dxa"/>
            <w:tcBorders>
              <w:top w:val="nil"/>
              <w:left w:val="nil"/>
              <w:bottom w:val="single" w:sz="4" w:space="0" w:color="auto"/>
              <w:right w:val="single" w:sz="4" w:space="0" w:color="auto"/>
            </w:tcBorders>
            <w:shd w:val="clear" w:color="000000" w:fill="FFFFFF"/>
            <w:vAlign w:val="center"/>
            <w:hideMark/>
          </w:tcPr>
          <w:p w14:paraId="4F061011" w14:textId="77777777" w:rsidR="00560A23" w:rsidRPr="0085688B" w:rsidRDefault="00560A23" w:rsidP="00560A23">
            <w:pPr>
              <w:autoSpaceDE/>
              <w:autoSpaceDN/>
              <w:adjustRightInd/>
              <w:spacing w:after="0"/>
              <w:jc w:val="left"/>
              <w:rPr>
                <w:rFonts w:eastAsia="Times New Roman" w:cs="Arial"/>
                <w:b/>
                <w:bCs/>
                <w:sz w:val="22"/>
                <w:szCs w:val="22"/>
                <w:lang w:eastAsia="en-GB"/>
              </w:rPr>
            </w:pPr>
            <w:r w:rsidRPr="0085688B">
              <w:rPr>
                <w:rFonts w:eastAsia="Times New Roman" w:cs="Arial"/>
                <w:b/>
                <w:bCs/>
                <w:sz w:val="22"/>
                <w:szCs w:val="22"/>
                <w:lang w:eastAsia="en-GB"/>
              </w:rPr>
              <w:t>CHIEF EXECUTIVE</w:t>
            </w:r>
          </w:p>
        </w:tc>
        <w:tc>
          <w:tcPr>
            <w:tcW w:w="1137" w:type="dxa"/>
            <w:tcBorders>
              <w:top w:val="nil"/>
              <w:left w:val="nil"/>
              <w:bottom w:val="single" w:sz="4" w:space="0" w:color="auto"/>
              <w:right w:val="single" w:sz="4" w:space="0" w:color="auto"/>
            </w:tcBorders>
            <w:shd w:val="clear" w:color="000000" w:fill="FFFFFF"/>
            <w:vAlign w:val="center"/>
            <w:hideMark/>
          </w:tcPr>
          <w:p w14:paraId="36A34AFF" w14:textId="77777777" w:rsidR="00560A23" w:rsidRDefault="00560A23" w:rsidP="00560A23">
            <w:pPr>
              <w:autoSpaceDE/>
              <w:autoSpaceDN/>
              <w:adjustRightInd/>
              <w:spacing w:after="0"/>
              <w:jc w:val="right"/>
              <w:rPr>
                <w:rFonts w:eastAsia="Times New Roman" w:cs="Arial"/>
                <w:sz w:val="22"/>
                <w:szCs w:val="22"/>
                <w:lang w:eastAsia="en-GB"/>
              </w:rPr>
            </w:pPr>
            <w:r>
              <w:rPr>
                <w:rFonts w:cs="Arial"/>
                <w:sz w:val="22"/>
                <w:szCs w:val="22"/>
              </w:rPr>
              <w:t>0.274</w:t>
            </w:r>
          </w:p>
        </w:tc>
        <w:tc>
          <w:tcPr>
            <w:tcW w:w="1414" w:type="dxa"/>
            <w:tcBorders>
              <w:top w:val="nil"/>
              <w:left w:val="nil"/>
              <w:bottom w:val="single" w:sz="4" w:space="0" w:color="auto"/>
              <w:right w:val="single" w:sz="4" w:space="0" w:color="auto"/>
            </w:tcBorders>
            <w:shd w:val="clear" w:color="000000" w:fill="FFFFFF"/>
            <w:vAlign w:val="center"/>
            <w:hideMark/>
          </w:tcPr>
          <w:p w14:paraId="3180E4EA" w14:textId="77777777" w:rsidR="00560A23" w:rsidRDefault="00560A23" w:rsidP="00560A23">
            <w:pPr>
              <w:jc w:val="right"/>
              <w:rPr>
                <w:rFonts w:cs="Arial"/>
                <w:sz w:val="22"/>
                <w:szCs w:val="22"/>
              </w:rPr>
            </w:pPr>
            <w:r>
              <w:rPr>
                <w:rFonts w:cs="Arial"/>
                <w:sz w:val="22"/>
                <w:szCs w:val="22"/>
              </w:rPr>
              <w:t>6.092</w:t>
            </w:r>
          </w:p>
        </w:tc>
        <w:tc>
          <w:tcPr>
            <w:tcW w:w="1276" w:type="dxa"/>
            <w:tcBorders>
              <w:top w:val="nil"/>
              <w:left w:val="nil"/>
              <w:bottom w:val="single" w:sz="4" w:space="0" w:color="auto"/>
              <w:right w:val="single" w:sz="4" w:space="0" w:color="auto"/>
            </w:tcBorders>
            <w:shd w:val="clear" w:color="000000" w:fill="FFFFFF"/>
            <w:vAlign w:val="center"/>
            <w:hideMark/>
          </w:tcPr>
          <w:p w14:paraId="38DABB67" w14:textId="77777777" w:rsidR="00560A23" w:rsidRDefault="00560A23" w:rsidP="00560A23">
            <w:pPr>
              <w:jc w:val="right"/>
              <w:rPr>
                <w:rFonts w:cs="Arial"/>
                <w:sz w:val="22"/>
                <w:szCs w:val="22"/>
              </w:rPr>
            </w:pPr>
            <w:r>
              <w:rPr>
                <w:rFonts w:cs="Arial"/>
                <w:sz w:val="22"/>
                <w:szCs w:val="22"/>
              </w:rPr>
              <w:t>5.818</w:t>
            </w:r>
          </w:p>
        </w:tc>
        <w:tc>
          <w:tcPr>
            <w:tcW w:w="1417" w:type="dxa"/>
            <w:tcBorders>
              <w:top w:val="nil"/>
              <w:left w:val="nil"/>
              <w:bottom w:val="single" w:sz="4" w:space="0" w:color="auto"/>
              <w:right w:val="single" w:sz="4" w:space="0" w:color="auto"/>
            </w:tcBorders>
            <w:shd w:val="clear" w:color="000000" w:fill="FFFFFF"/>
            <w:vAlign w:val="center"/>
            <w:hideMark/>
          </w:tcPr>
          <w:p w14:paraId="3A542274" w14:textId="77777777" w:rsidR="00560A23" w:rsidRDefault="00560A23" w:rsidP="00560A23">
            <w:pPr>
              <w:jc w:val="right"/>
              <w:rPr>
                <w:rFonts w:cs="Arial"/>
                <w:sz w:val="22"/>
                <w:szCs w:val="22"/>
              </w:rPr>
            </w:pPr>
            <w:r>
              <w:rPr>
                <w:rFonts w:cs="Arial"/>
                <w:sz w:val="22"/>
                <w:szCs w:val="22"/>
              </w:rPr>
              <w:t>0.000</w:t>
            </w:r>
          </w:p>
        </w:tc>
        <w:tc>
          <w:tcPr>
            <w:tcW w:w="1276" w:type="dxa"/>
            <w:tcBorders>
              <w:top w:val="nil"/>
              <w:left w:val="nil"/>
              <w:bottom w:val="single" w:sz="4" w:space="0" w:color="auto"/>
              <w:right w:val="single" w:sz="4" w:space="0" w:color="auto"/>
            </w:tcBorders>
            <w:shd w:val="clear" w:color="000000" w:fill="FFFFFF"/>
            <w:vAlign w:val="center"/>
            <w:hideMark/>
          </w:tcPr>
          <w:p w14:paraId="48BA9348" w14:textId="77777777" w:rsidR="00560A23" w:rsidRDefault="00560A23" w:rsidP="00560A23">
            <w:pPr>
              <w:jc w:val="right"/>
              <w:rPr>
                <w:rFonts w:cs="Arial"/>
                <w:sz w:val="22"/>
                <w:szCs w:val="22"/>
              </w:rPr>
            </w:pPr>
            <w:r>
              <w:rPr>
                <w:rFonts w:cs="Arial"/>
                <w:sz w:val="22"/>
                <w:szCs w:val="22"/>
              </w:rPr>
              <w:t>5.818</w:t>
            </w:r>
          </w:p>
        </w:tc>
      </w:tr>
      <w:tr w:rsidR="00560A23" w:rsidRPr="0085688B" w14:paraId="4707BCE0" w14:textId="77777777" w:rsidTr="007E1EA9">
        <w:trPr>
          <w:trHeight w:val="600"/>
        </w:trPr>
        <w:tc>
          <w:tcPr>
            <w:tcW w:w="706" w:type="dxa"/>
            <w:tcBorders>
              <w:top w:val="nil"/>
              <w:left w:val="single" w:sz="4" w:space="0" w:color="auto"/>
              <w:bottom w:val="single" w:sz="4" w:space="0" w:color="auto"/>
              <w:right w:val="single" w:sz="4" w:space="0" w:color="auto"/>
            </w:tcBorders>
            <w:shd w:val="clear" w:color="000000" w:fill="FFFFFF"/>
            <w:vAlign w:val="center"/>
            <w:hideMark/>
          </w:tcPr>
          <w:p w14:paraId="7C6CB9E1" w14:textId="77777777" w:rsidR="00560A23" w:rsidRPr="0085688B" w:rsidRDefault="00560A23" w:rsidP="00560A23">
            <w:pPr>
              <w:autoSpaceDE/>
              <w:autoSpaceDN/>
              <w:adjustRightInd/>
              <w:spacing w:after="0"/>
              <w:jc w:val="right"/>
              <w:rPr>
                <w:rFonts w:eastAsia="Times New Roman" w:cs="Arial"/>
                <w:sz w:val="22"/>
                <w:szCs w:val="22"/>
                <w:lang w:eastAsia="en-GB"/>
              </w:rPr>
            </w:pPr>
            <w:r w:rsidRPr="0085688B">
              <w:rPr>
                <w:rFonts w:eastAsia="Times New Roman" w:cs="Arial"/>
                <w:sz w:val="22"/>
                <w:szCs w:val="22"/>
                <w:lang w:eastAsia="en-GB"/>
              </w:rPr>
              <w:t>3.9.2</w:t>
            </w:r>
          </w:p>
        </w:tc>
        <w:tc>
          <w:tcPr>
            <w:tcW w:w="2545" w:type="dxa"/>
            <w:tcBorders>
              <w:top w:val="nil"/>
              <w:left w:val="nil"/>
              <w:bottom w:val="single" w:sz="4" w:space="0" w:color="auto"/>
              <w:right w:val="single" w:sz="4" w:space="0" w:color="auto"/>
            </w:tcBorders>
            <w:shd w:val="clear" w:color="000000" w:fill="FFFFFF"/>
            <w:vAlign w:val="center"/>
            <w:hideMark/>
          </w:tcPr>
          <w:p w14:paraId="7223FA33" w14:textId="77777777" w:rsidR="00560A23" w:rsidRPr="0085688B" w:rsidRDefault="00560A23" w:rsidP="00560A23">
            <w:pPr>
              <w:autoSpaceDE/>
              <w:autoSpaceDN/>
              <w:adjustRightInd/>
              <w:spacing w:after="0"/>
              <w:jc w:val="left"/>
              <w:rPr>
                <w:rFonts w:eastAsia="Times New Roman" w:cs="Arial"/>
                <w:b/>
                <w:bCs/>
                <w:sz w:val="22"/>
                <w:szCs w:val="22"/>
                <w:lang w:eastAsia="en-GB"/>
              </w:rPr>
            </w:pPr>
            <w:r w:rsidRPr="0085688B">
              <w:rPr>
                <w:rFonts w:eastAsia="Times New Roman" w:cs="Arial"/>
                <w:b/>
                <w:bCs/>
                <w:sz w:val="22"/>
                <w:szCs w:val="22"/>
                <w:lang w:eastAsia="en-GB"/>
              </w:rPr>
              <w:t>SERVICE COMMUNICATIONS</w:t>
            </w:r>
          </w:p>
        </w:tc>
        <w:tc>
          <w:tcPr>
            <w:tcW w:w="1137" w:type="dxa"/>
            <w:tcBorders>
              <w:top w:val="nil"/>
              <w:left w:val="nil"/>
              <w:bottom w:val="single" w:sz="4" w:space="0" w:color="auto"/>
              <w:right w:val="single" w:sz="4" w:space="0" w:color="auto"/>
            </w:tcBorders>
            <w:shd w:val="clear" w:color="000000" w:fill="FFFFFF"/>
            <w:vAlign w:val="center"/>
            <w:hideMark/>
          </w:tcPr>
          <w:p w14:paraId="69427454" w14:textId="77777777" w:rsidR="00560A23" w:rsidRDefault="00560A23" w:rsidP="00560A23">
            <w:pPr>
              <w:jc w:val="right"/>
              <w:rPr>
                <w:rFonts w:cs="Arial"/>
                <w:sz w:val="22"/>
                <w:szCs w:val="22"/>
              </w:rPr>
            </w:pPr>
            <w:r>
              <w:rPr>
                <w:rFonts w:cs="Arial"/>
                <w:sz w:val="22"/>
                <w:szCs w:val="22"/>
              </w:rPr>
              <w:t>1.583</w:t>
            </w:r>
          </w:p>
        </w:tc>
        <w:tc>
          <w:tcPr>
            <w:tcW w:w="1414" w:type="dxa"/>
            <w:tcBorders>
              <w:top w:val="nil"/>
              <w:left w:val="nil"/>
              <w:bottom w:val="single" w:sz="4" w:space="0" w:color="auto"/>
              <w:right w:val="single" w:sz="4" w:space="0" w:color="auto"/>
            </w:tcBorders>
            <w:shd w:val="clear" w:color="000000" w:fill="FFFFFF"/>
            <w:vAlign w:val="center"/>
            <w:hideMark/>
          </w:tcPr>
          <w:p w14:paraId="3575B9D2" w14:textId="77777777" w:rsidR="00560A23" w:rsidRDefault="00560A23" w:rsidP="00560A23">
            <w:pPr>
              <w:jc w:val="right"/>
              <w:rPr>
                <w:rFonts w:cs="Arial"/>
                <w:sz w:val="22"/>
                <w:szCs w:val="22"/>
              </w:rPr>
            </w:pPr>
            <w:r>
              <w:rPr>
                <w:rFonts w:cs="Arial"/>
                <w:sz w:val="22"/>
                <w:szCs w:val="22"/>
              </w:rPr>
              <w:t>1.291</w:t>
            </w:r>
          </w:p>
        </w:tc>
        <w:tc>
          <w:tcPr>
            <w:tcW w:w="1276" w:type="dxa"/>
            <w:tcBorders>
              <w:top w:val="nil"/>
              <w:left w:val="nil"/>
              <w:bottom w:val="single" w:sz="4" w:space="0" w:color="auto"/>
              <w:right w:val="single" w:sz="4" w:space="0" w:color="auto"/>
            </w:tcBorders>
            <w:shd w:val="clear" w:color="000000" w:fill="FFFFFF"/>
            <w:vAlign w:val="center"/>
            <w:hideMark/>
          </w:tcPr>
          <w:p w14:paraId="00667812" w14:textId="77777777" w:rsidR="00560A23" w:rsidRDefault="00560A23" w:rsidP="00560A23">
            <w:pPr>
              <w:jc w:val="right"/>
              <w:rPr>
                <w:rFonts w:cs="Arial"/>
                <w:sz w:val="22"/>
                <w:szCs w:val="22"/>
              </w:rPr>
            </w:pPr>
            <w:r>
              <w:rPr>
                <w:rFonts w:cs="Arial"/>
                <w:sz w:val="22"/>
                <w:szCs w:val="22"/>
              </w:rPr>
              <w:t>-0.292</w:t>
            </w:r>
          </w:p>
        </w:tc>
        <w:tc>
          <w:tcPr>
            <w:tcW w:w="1417" w:type="dxa"/>
            <w:tcBorders>
              <w:top w:val="nil"/>
              <w:left w:val="nil"/>
              <w:bottom w:val="single" w:sz="4" w:space="0" w:color="auto"/>
              <w:right w:val="single" w:sz="4" w:space="0" w:color="auto"/>
            </w:tcBorders>
            <w:shd w:val="clear" w:color="000000" w:fill="FFFFFF"/>
            <w:vAlign w:val="center"/>
            <w:hideMark/>
          </w:tcPr>
          <w:p w14:paraId="761908A7" w14:textId="77777777" w:rsidR="00560A23" w:rsidRDefault="00560A23" w:rsidP="00560A23">
            <w:pPr>
              <w:jc w:val="right"/>
              <w:rPr>
                <w:rFonts w:cs="Arial"/>
                <w:sz w:val="22"/>
                <w:szCs w:val="22"/>
              </w:rPr>
            </w:pPr>
            <w:r>
              <w:rPr>
                <w:rFonts w:cs="Arial"/>
                <w:sz w:val="22"/>
                <w:szCs w:val="22"/>
              </w:rPr>
              <w:t>-0.215</w:t>
            </w:r>
          </w:p>
        </w:tc>
        <w:tc>
          <w:tcPr>
            <w:tcW w:w="1276" w:type="dxa"/>
            <w:tcBorders>
              <w:top w:val="nil"/>
              <w:left w:val="nil"/>
              <w:bottom w:val="single" w:sz="4" w:space="0" w:color="auto"/>
              <w:right w:val="single" w:sz="4" w:space="0" w:color="auto"/>
            </w:tcBorders>
            <w:shd w:val="clear" w:color="000000" w:fill="FFFFFF"/>
            <w:vAlign w:val="center"/>
            <w:hideMark/>
          </w:tcPr>
          <w:p w14:paraId="396DDEC3" w14:textId="77777777" w:rsidR="00560A23" w:rsidRDefault="00560A23" w:rsidP="00560A23">
            <w:pPr>
              <w:jc w:val="right"/>
              <w:rPr>
                <w:rFonts w:cs="Arial"/>
                <w:sz w:val="22"/>
                <w:szCs w:val="22"/>
              </w:rPr>
            </w:pPr>
            <w:r>
              <w:rPr>
                <w:rFonts w:cs="Arial"/>
                <w:sz w:val="22"/>
                <w:szCs w:val="22"/>
              </w:rPr>
              <w:t>-0.077</w:t>
            </w:r>
          </w:p>
        </w:tc>
      </w:tr>
      <w:tr w:rsidR="00560A23" w:rsidRPr="0085688B" w14:paraId="3888FE88" w14:textId="77777777" w:rsidTr="007E1EA9">
        <w:trPr>
          <w:trHeight w:val="315"/>
        </w:trPr>
        <w:tc>
          <w:tcPr>
            <w:tcW w:w="706" w:type="dxa"/>
            <w:tcBorders>
              <w:top w:val="nil"/>
              <w:left w:val="single" w:sz="4" w:space="0" w:color="auto"/>
              <w:bottom w:val="single" w:sz="4" w:space="0" w:color="auto"/>
              <w:right w:val="single" w:sz="4" w:space="0" w:color="auto"/>
            </w:tcBorders>
            <w:shd w:val="clear" w:color="000000" w:fill="FFFFFF"/>
            <w:vAlign w:val="center"/>
            <w:hideMark/>
          </w:tcPr>
          <w:p w14:paraId="0EE5B5A5" w14:textId="77777777" w:rsidR="00560A23" w:rsidRPr="0085688B" w:rsidRDefault="00560A23" w:rsidP="00560A23">
            <w:pPr>
              <w:autoSpaceDE/>
              <w:autoSpaceDN/>
              <w:adjustRightInd/>
              <w:spacing w:after="0"/>
              <w:jc w:val="right"/>
              <w:rPr>
                <w:rFonts w:eastAsia="Times New Roman" w:cs="Arial"/>
                <w:sz w:val="22"/>
                <w:szCs w:val="22"/>
                <w:lang w:eastAsia="en-GB"/>
              </w:rPr>
            </w:pPr>
            <w:r w:rsidRPr="0085688B">
              <w:rPr>
                <w:rFonts w:eastAsia="Times New Roman" w:cs="Arial"/>
                <w:sz w:val="22"/>
                <w:szCs w:val="22"/>
                <w:lang w:eastAsia="en-GB"/>
              </w:rPr>
              <w:t>3.9.3</w:t>
            </w:r>
          </w:p>
        </w:tc>
        <w:tc>
          <w:tcPr>
            <w:tcW w:w="2545" w:type="dxa"/>
            <w:tcBorders>
              <w:top w:val="nil"/>
              <w:left w:val="nil"/>
              <w:bottom w:val="single" w:sz="4" w:space="0" w:color="auto"/>
              <w:right w:val="single" w:sz="4" w:space="0" w:color="auto"/>
            </w:tcBorders>
            <w:shd w:val="clear" w:color="000000" w:fill="FFFFFF"/>
            <w:vAlign w:val="center"/>
            <w:hideMark/>
          </w:tcPr>
          <w:p w14:paraId="1D762D5F" w14:textId="77777777" w:rsidR="00560A23" w:rsidRPr="0085688B" w:rsidRDefault="00560A23" w:rsidP="00560A23">
            <w:pPr>
              <w:autoSpaceDE/>
              <w:autoSpaceDN/>
              <w:adjustRightInd/>
              <w:spacing w:after="0"/>
              <w:jc w:val="left"/>
              <w:rPr>
                <w:rFonts w:eastAsia="Times New Roman" w:cs="Arial"/>
                <w:b/>
                <w:bCs/>
                <w:sz w:val="22"/>
                <w:szCs w:val="22"/>
                <w:lang w:eastAsia="en-GB"/>
              </w:rPr>
            </w:pPr>
            <w:r w:rsidRPr="0085688B">
              <w:rPr>
                <w:rFonts w:eastAsia="Times New Roman" w:cs="Arial"/>
                <w:b/>
                <w:bCs/>
                <w:sz w:val="22"/>
                <w:szCs w:val="22"/>
                <w:lang w:eastAsia="en-GB"/>
              </w:rPr>
              <w:t>BUSINESS SUPPORT</w:t>
            </w:r>
          </w:p>
        </w:tc>
        <w:tc>
          <w:tcPr>
            <w:tcW w:w="1137" w:type="dxa"/>
            <w:tcBorders>
              <w:top w:val="nil"/>
              <w:left w:val="nil"/>
              <w:bottom w:val="single" w:sz="4" w:space="0" w:color="auto"/>
              <w:right w:val="single" w:sz="4" w:space="0" w:color="auto"/>
            </w:tcBorders>
            <w:shd w:val="clear" w:color="000000" w:fill="FFFFFF"/>
            <w:vAlign w:val="center"/>
            <w:hideMark/>
          </w:tcPr>
          <w:p w14:paraId="59B7525A" w14:textId="77777777" w:rsidR="00560A23" w:rsidRDefault="00560A23" w:rsidP="00560A23">
            <w:pPr>
              <w:jc w:val="right"/>
              <w:rPr>
                <w:rFonts w:cs="Arial"/>
                <w:sz w:val="22"/>
                <w:szCs w:val="22"/>
              </w:rPr>
            </w:pPr>
            <w:r>
              <w:rPr>
                <w:rFonts w:cs="Arial"/>
                <w:sz w:val="22"/>
                <w:szCs w:val="22"/>
              </w:rPr>
              <w:t>0.000</w:t>
            </w:r>
          </w:p>
        </w:tc>
        <w:tc>
          <w:tcPr>
            <w:tcW w:w="1414" w:type="dxa"/>
            <w:tcBorders>
              <w:top w:val="nil"/>
              <w:left w:val="nil"/>
              <w:bottom w:val="single" w:sz="4" w:space="0" w:color="auto"/>
              <w:right w:val="single" w:sz="4" w:space="0" w:color="auto"/>
            </w:tcBorders>
            <w:shd w:val="clear" w:color="000000" w:fill="FFFFFF"/>
            <w:vAlign w:val="center"/>
            <w:hideMark/>
          </w:tcPr>
          <w:p w14:paraId="68DF336A" w14:textId="77777777" w:rsidR="00560A23" w:rsidRDefault="00560A23" w:rsidP="00560A23">
            <w:pPr>
              <w:jc w:val="right"/>
              <w:rPr>
                <w:rFonts w:cs="Arial"/>
                <w:sz w:val="22"/>
                <w:szCs w:val="22"/>
              </w:rPr>
            </w:pPr>
            <w:r>
              <w:rPr>
                <w:rFonts w:cs="Arial"/>
                <w:sz w:val="22"/>
                <w:szCs w:val="22"/>
              </w:rPr>
              <w:t>0.000</w:t>
            </w:r>
          </w:p>
        </w:tc>
        <w:tc>
          <w:tcPr>
            <w:tcW w:w="1276" w:type="dxa"/>
            <w:tcBorders>
              <w:top w:val="nil"/>
              <w:left w:val="nil"/>
              <w:bottom w:val="single" w:sz="4" w:space="0" w:color="auto"/>
              <w:right w:val="single" w:sz="4" w:space="0" w:color="auto"/>
            </w:tcBorders>
            <w:shd w:val="clear" w:color="000000" w:fill="FFFFFF"/>
            <w:vAlign w:val="center"/>
            <w:hideMark/>
          </w:tcPr>
          <w:p w14:paraId="55C458DA" w14:textId="77777777" w:rsidR="00560A23" w:rsidRDefault="00560A23" w:rsidP="00560A23">
            <w:pPr>
              <w:jc w:val="right"/>
              <w:rPr>
                <w:rFonts w:cs="Arial"/>
                <w:sz w:val="22"/>
                <w:szCs w:val="22"/>
              </w:rPr>
            </w:pPr>
            <w:r>
              <w:rPr>
                <w:rFonts w:cs="Arial"/>
                <w:sz w:val="22"/>
                <w:szCs w:val="22"/>
              </w:rPr>
              <w:t>0.000</w:t>
            </w:r>
          </w:p>
        </w:tc>
        <w:tc>
          <w:tcPr>
            <w:tcW w:w="1417" w:type="dxa"/>
            <w:tcBorders>
              <w:top w:val="nil"/>
              <w:left w:val="nil"/>
              <w:bottom w:val="single" w:sz="4" w:space="0" w:color="auto"/>
              <w:right w:val="single" w:sz="4" w:space="0" w:color="auto"/>
            </w:tcBorders>
            <w:shd w:val="clear" w:color="000000" w:fill="FFFFFF"/>
            <w:vAlign w:val="center"/>
            <w:hideMark/>
          </w:tcPr>
          <w:p w14:paraId="689179E3" w14:textId="77777777" w:rsidR="00560A23" w:rsidRDefault="00560A23" w:rsidP="00560A23">
            <w:pPr>
              <w:jc w:val="right"/>
              <w:rPr>
                <w:rFonts w:cs="Arial"/>
                <w:sz w:val="22"/>
                <w:szCs w:val="22"/>
              </w:rPr>
            </w:pPr>
            <w:r>
              <w:rPr>
                <w:rFonts w:cs="Arial"/>
                <w:sz w:val="22"/>
                <w:szCs w:val="22"/>
              </w:rPr>
              <w:t>0.000</w:t>
            </w:r>
          </w:p>
        </w:tc>
        <w:tc>
          <w:tcPr>
            <w:tcW w:w="1276" w:type="dxa"/>
            <w:tcBorders>
              <w:top w:val="nil"/>
              <w:left w:val="nil"/>
              <w:bottom w:val="single" w:sz="4" w:space="0" w:color="auto"/>
              <w:right w:val="single" w:sz="4" w:space="0" w:color="auto"/>
            </w:tcBorders>
            <w:shd w:val="clear" w:color="000000" w:fill="FFFFFF"/>
            <w:vAlign w:val="center"/>
            <w:hideMark/>
          </w:tcPr>
          <w:p w14:paraId="2FFDD960" w14:textId="77777777" w:rsidR="00560A23" w:rsidRDefault="00560A23" w:rsidP="00560A23">
            <w:pPr>
              <w:jc w:val="right"/>
              <w:rPr>
                <w:rFonts w:cs="Arial"/>
                <w:sz w:val="22"/>
                <w:szCs w:val="22"/>
              </w:rPr>
            </w:pPr>
            <w:r>
              <w:rPr>
                <w:rFonts w:cs="Arial"/>
                <w:sz w:val="22"/>
                <w:szCs w:val="22"/>
              </w:rPr>
              <w:t>0.000</w:t>
            </w:r>
          </w:p>
        </w:tc>
      </w:tr>
      <w:tr w:rsidR="00560A23" w:rsidRPr="0085688B" w14:paraId="66F19EB1" w14:textId="77777777" w:rsidTr="007E1EA9">
        <w:trPr>
          <w:trHeight w:val="315"/>
        </w:trPr>
        <w:tc>
          <w:tcPr>
            <w:tcW w:w="706" w:type="dxa"/>
            <w:tcBorders>
              <w:top w:val="nil"/>
              <w:left w:val="single" w:sz="4" w:space="0" w:color="auto"/>
              <w:bottom w:val="single" w:sz="4" w:space="0" w:color="auto"/>
              <w:right w:val="single" w:sz="4" w:space="0" w:color="auto"/>
            </w:tcBorders>
            <w:shd w:val="clear" w:color="000000" w:fill="FFFFFF"/>
            <w:vAlign w:val="center"/>
            <w:hideMark/>
          </w:tcPr>
          <w:p w14:paraId="7A998C42" w14:textId="77777777" w:rsidR="00560A23" w:rsidRPr="0085688B" w:rsidRDefault="00560A23" w:rsidP="00560A23">
            <w:pPr>
              <w:autoSpaceDE/>
              <w:autoSpaceDN/>
              <w:adjustRightInd/>
              <w:spacing w:after="0"/>
              <w:jc w:val="right"/>
              <w:rPr>
                <w:rFonts w:eastAsia="Times New Roman" w:cs="Arial"/>
                <w:sz w:val="22"/>
                <w:szCs w:val="22"/>
                <w:lang w:eastAsia="en-GB"/>
              </w:rPr>
            </w:pPr>
            <w:r w:rsidRPr="0085688B">
              <w:rPr>
                <w:rFonts w:eastAsia="Times New Roman" w:cs="Arial"/>
                <w:sz w:val="22"/>
                <w:szCs w:val="22"/>
                <w:lang w:eastAsia="en-GB"/>
              </w:rPr>
              <w:t>3.9.4</w:t>
            </w:r>
          </w:p>
        </w:tc>
        <w:tc>
          <w:tcPr>
            <w:tcW w:w="2545" w:type="dxa"/>
            <w:tcBorders>
              <w:top w:val="nil"/>
              <w:left w:val="nil"/>
              <w:bottom w:val="single" w:sz="4" w:space="0" w:color="auto"/>
              <w:right w:val="single" w:sz="4" w:space="0" w:color="auto"/>
            </w:tcBorders>
            <w:shd w:val="clear" w:color="000000" w:fill="FFFFFF"/>
            <w:vAlign w:val="center"/>
            <w:hideMark/>
          </w:tcPr>
          <w:p w14:paraId="6FA6AC8C" w14:textId="77777777" w:rsidR="00560A23" w:rsidRPr="0085688B" w:rsidRDefault="00560A23" w:rsidP="00560A23">
            <w:pPr>
              <w:autoSpaceDE/>
              <w:autoSpaceDN/>
              <w:adjustRightInd/>
              <w:spacing w:after="0"/>
              <w:jc w:val="left"/>
              <w:rPr>
                <w:rFonts w:eastAsia="Times New Roman" w:cs="Arial"/>
                <w:b/>
                <w:bCs/>
                <w:sz w:val="22"/>
                <w:szCs w:val="22"/>
                <w:lang w:eastAsia="en-GB"/>
              </w:rPr>
            </w:pPr>
            <w:r w:rsidRPr="0085688B">
              <w:rPr>
                <w:rFonts w:eastAsia="Times New Roman" w:cs="Arial"/>
                <w:b/>
                <w:bCs/>
                <w:sz w:val="22"/>
                <w:szCs w:val="22"/>
                <w:lang w:eastAsia="en-GB"/>
              </w:rPr>
              <w:t>CONTINGENCIES</w:t>
            </w:r>
          </w:p>
        </w:tc>
        <w:tc>
          <w:tcPr>
            <w:tcW w:w="1137" w:type="dxa"/>
            <w:tcBorders>
              <w:top w:val="nil"/>
              <w:left w:val="nil"/>
              <w:bottom w:val="single" w:sz="4" w:space="0" w:color="auto"/>
              <w:right w:val="single" w:sz="4" w:space="0" w:color="auto"/>
            </w:tcBorders>
            <w:shd w:val="clear" w:color="000000" w:fill="FFFFFF"/>
            <w:vAlign w:val="center"/>
            <w:hideMark/>
          </w:tcPr>
          <w:p w14:paraId="68365857" w14:textId="77777777" w:rsidR="00560A23" w:rsidRDefault="00560A23" w:rsidP="00560A23">
            <w:pPr>
              <w:jc w:val="right"/>
              <w:rPr>
                <w:rFonts w:cs="Arial"/>
                <w:sz w:val="22"/>
                <w:szCs w:val="22"/>
              </w:rPr>
            </w:pPr>
            <w:r>
              <w:rPr>
                <w:rFonts w:cs="Arial"/>
                <w:sz w:val="22"/>
                <w:szCs w:val="22"/>
              </w:rPr>
              <w:t>0.625</w:t>
            </w:r>
          </w:p>
        </w:tc>
        <w:tc>
          <w:tcPr>
            <w:tcW w:w="1414" w:type="dxa"/>
            <w:tcBorders>
              <w:top w:val="nil"/>
              <w:left w:val="nil"/>
              <w:bottom w:val="single" w:sz="4" w:space="0" w:color="auto"/>
              <w:right w:val="single" w:sz="4" w:space="0" w:color="auto"/>
            </w:tcBorders>
            <w:shd w:val="clear" w:color="000000" w:fill="FFFFFF"/>
            <w:vAlign w:val="center"/>
            <w:hideMark/>
          </w:tcPr>
          <w:p w14:paraId="07E7E796" w14:textId="77777777" w:rsidR="00560A23" w:rsidRDefault="00560A23" w:rsidP="00560A23">
            <w:pPr>
              <w:jc w:val="right"/>
              <w:rPr>
                <w:rFonts w:cs="Arial"/>
                <w:sz w:val="22"/>
                <w:szCs w:val="22"/>
              </w:rPr>
            </w:pPr>
            <w:r>
              <w:rPr>
                <w:rFonts w:cs="Arial"/>
                <w:sz w:val="22"/>
                <w:szCs w:val="22"/>
              </w:rPr>
              <w:t>0.006</w:t>
            </w:r>
          </w:p>
        </w:tc>
        <w:tc>
          <w:tcPr>
            <w:tcW w:w="1276" w:type="dxa"/>
            <w:tcBorders>
              <w:top w:val="nil"/>
              <w:left w:val="nil"/>
              <w:bottom w:val="single" w:sz="4" w:space="0" w:color="auto"/>
              <w:right w:val="single" w:sz="4" w:space="0" w:color="auto"/>
            </w:tcBorders>
            <w:shd w:val="clear" w:color="000000" w:fill="FFFFFF"/>
            <w:vAlign w:val="center"/>
            <w:hideMark/>
          </w:tcPr>
          <w:p w14:paraId="66AC2122" w14:textId="77777777" w:rsidR="00560A23" w:rsidRDefault="00560A23" w:rsidP="00560A23">
            <w:pPr>
              <w:jc w:val="right"/>
              <w:rPr>
                <w:rFonts w:cs="Arial"/>
                <w:sz w:val="22"/>
                <w:szCs w:val="22"/>
              </w:rPr>
            </w:pPr>
            <w:r>
              <w:rPr>
                <w:rFonts w:cs="Arial"/>
                <w:sz w:val="22"/>
                <w:szCs w:val="22"/>
              </w:rPr>
              <w:t>-0.619</w:t>
            </w:r>
          </w:p>
        </w:tc>
        <w:tc>
          <w:tcPr>
            <w:tcW w:w="1417" w:type="dxa"/>
            <w:tcBorders>
              <w:top w:val="nil"/>
              <w:left w:val="nil"/>
              <w:bottom w:val="single" w:sz="4" w:space="0" w:color="auto"/>
              <w:right w:val="single" w:sz="4" w:space="0" w:color="auto"/>
            </w:tcBorders>
            <w:shd w:val="clear" w:color="000000" w:fill="FFFFFF"/>
            <w:vAlign w:val="center"/>
            <w:hideMark/>
          </w:tcPr>
          <w:p w14:paraId="748005AB" w14:textId="77777777" w:rsidR="00560A23" w:rsidRDefault="00560A23" w:rsidP="00560A23">
            <w:pPr>
              <w:jc w:val="right"/>
              <w:rPr>
                <w:rFonts w:cs="Arial"/>
                <w:sz w:val="22"/>
                <w:szCs w:val="22"/>
              </w:rPr>
            </w:pPr>
            <w:r>
              <w:rPr>
                <w:rFonts w:cs="Arial"/>
                <w:sz w:val="22"/>
                <w:szCs w:val="22"/>
              </w:rPr>
              <w:t>-0.625</w:t>
            </w:r>
          </w:p>
        </w:tc>
        <w:tc>
          <w:tcPr>
            <w:tcW w:w="1276" w:type="dxa"/>
            <w:tcBorders>
              <w:top w:val="nil"/>
              <w:left w:val="nil"/>
              <w:bottom w:val="single" w:sz="4" w:space="0" w:color="auto"/>
              <w:right w:val="single" w:sz="4" w:space="0" w:color="auto"/>
            </w:tcBorders>
            <w:shd w:val="clear" w:color="000000" w:fill="FFFFFF"/>
            <w:vAlign w:val="center"/>
            <w:hideMark/>
          </w:tcPr>
          <w:p w14:paraId="6E6655AC" w14:textId="77777777" w:rsidR="00560A23" w:rsidRDefault="00560A23" w:rsidP="00560A23">
            <w:pPr>
              <w:jc w:val="right"/>
              <w:rPr>
                <w:rFonts w:cs="Arial"/>
                <w:sz w:val="22"/>
                <w:szCs w:val="22"/>
              </w:rPr>
            </w:pPr>
            <w:r>
              <w:rPr>
                <w:rFonts w:cs="Arial"/>
                <w:sz w:val="22"/>
                <w:szCs w:val="22"/>
              </w:rPr>
              <w:t>0.006</w:t>
            </w:r>
          </w:p>
        </w:tc>
      </w:tr>
      <w:tr w:rsidR="00560A23" w:rsidRPr="0085688B" w14:paraId="1722D6F2" w14:textId="77777777" w:rsidTr="007E1EA9">
        <w:trPr>
          <w:trHeight w:val="825"/>
        </w:trPr>
        <w:tc>
          <w:tcPr>
            <w:tcW w:w="706" w:type="dxa"/>
            <w:tcBorders>
              <w:top w:val="nil"/>
              <w:left w:val="single" w:sz="4" w:space="0" w:color="auto"/>
              <w:bottom w:val="single" w:sz="4" w:space="0" w:color="auto"/>
              <w:right w:val="single" w:sz="4" w:space="0" w:color="auto"/>
            </w:tcBorders>
            <w:shd w:val="clear" w:color="000000" w:fill="FFFFFF"/>
            <w:vAlign w:val="center"/>
            <w:hideMark/>
          </w:tcPr>
          <w:p w14:paraId="5E61EC34" w14:textId="77777777" w:rsidR="00560A23" w:rsidRPr="0085688B" w:rsidRDefault="00560A23" w:rsidP="00560A23">
            <w:pPr>
              <w:autoSpaceDE/>
              <w:autoSpaceDN/>
              <w:adjustRightInd/>
              <w:spacing w:after="0"/>
              <w:jc w:val="right"/>
              <w:rPr>
                <w:rFonts w:eastAsia="Times New Roman" w:cs="Arial"/>
                <w:sz w:val="22"/>
                <w:szCs w:val="22"/>
                <w:lang w:eastAsia="en-GB"/>
              </w:rPr>
            </w:pPr>
            <w:r w:rsidRPr="0085688B">
              <w:rPr>
                <w:rFonts w:eastAsia="Times New Roman" w:cs="Arial"/>
                <w:sz w:val="22"/>
                <w:szCs w:val="22"/>
                <w:lang w:eastAsia="en-GB"/>
              </w:rPr>
              <w:t>3.9.5</w:t>
            </w:r>
          </w:p>
        </w:tc>
        <w:tc>
          <w:tcPr>
            <w:tcW w:w="2545" w:type="dxa"/>
            <w:tcBorders>
              <w:top w:val="nil"/>
              <w:left w:val="nil"/>
              <w:bottom w:val="single" w:sz="4" w:space="0" w:color="auto"/>
              <w:right w:val="single" w:sz="4" w:space="0" w:color="auto"/>
            </w:tcBorders>
            <w:shd w:val="clear" w:color="000000" w:fill="FFFFFF"/>
            <w:vAlign w:val="center"/>
            <w:hideMark/>
          </w:tcPr>
          <w:p w14:paraId="6DAF630D" w14:textId="77777777" w:rsidR="00560A23" w:rsidRPr="0085688B" w:rsidRDefault="00560A23" w:rsidP="00560A23">
            <w:pPr>
              <w:autoSpaceDE/>
              <w:autoSpaceDN/>
              <w:adjustRightInd/>
              <w:spacing w:after="0"/>
              <w:jc w:val="left"/>
              <w:rPr>
                <w:rFonts w:eastAsia="Times New Roman" w:cs="Arial"/>
                <w:b/>
                <w:bCs/>
                <w:sz w:val="22"/>
                <w:szCs w:val="22"/>
                <w:lang w:eastAsia="en-GB"/>
              </w:rPr>
            </w:pPr>
            <w:r w:rsidRPr="0085688B">
              <w:rPr>
                <w:rFonts w:eastAsia="Times New Roman" w:cs="Arial"/>
                <w:b/>
                <w:bCs/>
                <w:sz w:val="22"/>
                <w:szCs w:val="22"/>
                <w:lang w:eastAsia="en-GB"/>
              </w:rPr>
              <w:t>NON SERVICE ISSUES CORPORATE BUDGETS</w:t>
            </w:r>
          </w:p>
        </w:tc>
        <w:tc>
          <w:tcPr>
            <w:tcW w:w="1137" w:type="dxa"/>
            <w:tcBorders>
              <w:top w:val="nil"/>
              <w:left w:val="nil"/>
              <w:bottom w:val="single" w:sz="4" w:space="0" w:color="auto"/>
              <w:right w:val="single" w:sz="4" w:space="0" w:color="auto"/>
            </w:tcBorders>
            <w:shd w:val="clear" w:color="000000" w:fill="FFFFFF"/>
            <w:vAlign w:val="center"/>
            <w:hideMark/>
          </w:tcPr>
          <w:p w14:paraId="7C77D398" w14:textId="77777777" w:rsidR="00560A23" w:rsidRDefault="00560A23" w:rsidP="00560A23">
            <w:pPr>
              <w:jc w:val="right"/>
              <w:rPr>
                <w:rFonts w:cs="Arial"/>
                <w:sz w:val="22"/>
                <w:szCs w:val="22"/>
              </w:rPr>
            </w:pPr>
            <w:r>
              <w:rPr>
                <w:rFonts w:cs="Arial"/>
                <w:sz w:val="22"/>
                <w:szCs w:val="22"/>
              </w:rPr>
              <w:t>74.948</w:t>
            </w:r>
          </w:p>
        </w:tc>
        <w:tc>
          <w:tcPr>
            <w:tcW w:w="1414" w:type="dxa"/>
            <w:tcBorders>
              <w:top w:val="nil"/>
              <w:left w:val="nil"/>
              <w:bottom w:val="single" w:sz="4" w:space="0" w:color="auto"/>
              <w:right w:val="single" w:sz="4" w:space="0" w:color="auto"/>
            </w:tcBorders>
            <w:shd w:val="clear" w:color="000000" w:fill="FFFFFF"/>
            <w:vAlign w:val="center"/>
            <w:hideMark/>
          </w:tcPr>
          <w:p w14:paraId="1BFD6163" w14:textId="77777777" w:rsidR="00560A23" w:rsidRDefault="00560A23" w:rsidP="00560A23">
            <w:pPr>
              <w:jc w:val="right"/>
              <w:rPr>
                <w:rFonts w:cs="Arial"/>
                <w:sz w:val="22"/>
                <w:szCs w:val="22"/>
              </w:rPr>
            </w:pPr>
            <w:r>
              <w:rPr>
                <w:rFonts w:cs="Arial"/>
                <w:sz w:val="22"/>
                <w:szCs w:val="22"/>
              </w:rPr>
              <w:t>48.252</w:t>
            </w:r>
          </w:p>
        </w:tc>
        <w:tc>
          <w:tcPr>
            <w:tcW w:w="1276" w:type="dxa"/>
            <w:tcBorders>
              <w:top w:val="nil"/>
              <w:left w:val="nil"/>
              <w:bottom w:val="single" w:sz="4" w:space="0" w:color="auto"/>
              <w:right w:val="single" w:sz="4" w:space="0" w:color="auto"/>
            </w:tcBorders>
            <w:shd w:val="clear" w:color="000000" w:fill="FFFFFF"/>
            <w:vAlign w:val="center"/>
            <w:hideMark/>
          </w:tcPr>
          <w:p w14:paraId="628DCD7B" w14:textId="77777777" w:rsidR="00560A23" w:rsidRDefault="00560A23" w:rsidP="00560A23">
            <w:pPr>
              <w:jc w:val="right"/>
              <w:rPr>
                <w:rFonts w:cs="Arial"/>
                <w:sz w:val="22"/>
                <w:szCs w:val="22"/>
              </w:rPr>
            </w:pPr>
            <w:r>
              <w:rPr>
                <w:rFonts w:cs="Arial"/>
                <w:sz w:val="22"/>
                <w:szCs w:val="22"/>
              </w:rPr>
              <w:t>-26.696</w:t>
            </w:r>
          </w:p>
        </w:tc>
        <w:tc>
          <w:tcPr>
            <w:tcW w:w="1417" w:type="dxa"/>
            <w:tcBorders>
              <w:top w:val="nil"/>
              <w:left w:val="nil"/>
              <w:bottom w:val="single" w:sz="4" w:space="0" w:color="auto"/>
              <w:right w:val="single" w:sz="4" w:space="0" w:color="auto"/>
            </w:tcBorders>
            <w:shd w:val="clear" w:color="000000" w:fill="FFFFFF"/>
            <w:vAlign w:val="center"/>
            <w:hideMark/>
          </w:tcPr>
          <w:p w14:paraId="7510E290" w14:textId="77777777" w:rsidR="00560A23" w:rsidRDefault="00560A23" w:rsidP="00560A23">
            <w:pPr>
              <w:jc w:val="right"/>
              <w:rPr>
                <w:rFonts w:cs="Arial"/>
                <w:sz w:val="22"/>
                <w:szCs w:val="22"/>
              </w:rPr>
            </w:pPr>
            <w:r>
              <w:rPr>
                <w:rFonts w:cs="Arial"/>
                <w:sz w:val="22"/>
                <w:szCs w:val="22"/>
              </w:rPr>
              <w:t>-11.868</w:t>
            </w:r>
          </w:p>
        </w:tc>
        <w:tc>
          <w:tcPr>
            <w:tcW w:w="1276" w:type="dxa"/>
            <w:tcBorders>
              <w:top w:val="nil"/>
              <w:left w:val="nil"/>
              <w:bottom w:val="single" w:sz="4" w:space="0" w:color="auto"/>
              <w:right w:val="single" w:sz="4" w:space="0" w:color="auto"/>
            </w:tcBorders>
            <w:shd w:val="clear" w:color="000000" w:fill="FFFFFF"/>
            <w:vAlign w:val="center"/>
            <w:hideMark/>
          </w:tcPr>
          <w:p w14:paraId="23D0AA52" w14:textId="77777777" w:rsidR="00560A23" w:rsidRDefault="00560A23" w:rsidP="00560A23">
            <w:pPr>
              <w:jc w:val="right"/>
              <w:rPr>
                <w:rFonts w:cs="Arial"/>
                <w:sz w:val="22"/>
                <w:szCs w:val="22"/>
              </w:rPr>
            </w:pPr>
            <w:r>
              <w:rPr>
                <w:rFonts w:cs="Arial"/>
                <w:sz w:val="22"/>
                <w:szCs w:val="22"/>
              </w:rPr>
              <w:t>-14.828</w:t>
            </w:r>
          </w:p>
        </w:tc>
      </w:tr>
      <w:tr w:rsidR="00560A23" w:rsidRPr="0085688B" w14:paraId="1998F62D" w14:textId="77777777" w:rsidTr="007E1EA9">
        <w:trPr>
          <w:trHeight w:val="1080"/>
        </w:trPr>
        <w:tc>
          <w:tcPr>
            <w:tcW w:w="706" w:type="dxa"/>
            <w:tcBorders>
              <w:top w:val="nil"/>
              <w:left w:val="single" w:sz="4" w:space="0" w:color="auto"/>
              <w:bottom w:val="single" w:sz="4" w:space="0" w:color="auto"/>
              <w:right w:val="single" w:sz="4" w:space="0" w:color="auto"/>
            </w:tcBorders>
            <w:shd w:val="clear" w:color="000000" w:fill="FFFFFF"/>
            <w:vAlign w:val="center"/>
            <w:hideMark/>
          </w:tcPr>
          <w:p w14:paraId="2E9CBC82" w14:textId="77777777" w:rsidR="00560A23" w:rsidRPr="0085688B" w:rsidRDefault="00560A23" w:rsidP="00560A23">
            <w:pPr>
              <w:autoSpaceDE/>
              <w:autoSpaceDN/>
              <w:adjustRightInd/>
              <w:spacing w:after="0"/>
              <w:jc w:val="right"/>
              <w:rPr>
                <w:rFonts w:eastAsia="Times New Roman" w:cs="Arial"/>
                <w:sz w:val="22"/>
                <w:szCs w:val="22"/>
                <w:lang w:eastAsia="en-GB"/>
              </w:rPr>
            </w:pPr>
            <w:r w:rsidRPr="0085688B">
              <w:rPr>
                <w:rFonts w:eastAsia="Times New Roman" w:cs="Arial"/>
                <w:sz w:val="22"/>
                <w:szCs w:val="22"/>
                <w:lang w:eastAsia="en-GB"/>
              </w:rPr>
              <w:t>3.9.6</w:t>
            </w:r>
          </w:p>
        </w:tc>
        <w:tc>
          <w:tcPr>
            <w:tcW w:w="2545" w:type="dxa"/>
            <w:tcBorders>
              <w:top w:val="nil"/>
              <w:left w:val="nil"/>
              <w:bottom w:val="single" w:sz="4" w:space="0" w:color="auto"/>
              <w:right w:val="single" w:sz="4" w:space="0" w:color="auto"/>
            </w:tcBorders>
            <w:shd w:val="clear" w:color="000000" w:fill="FFFFFF"/>
            <w:vAlign w:val="center"/>
            <w:hideMark/>
          </w:tcPr>
          <w:p w14:paraId="4DF8A2B7" w14:textId="77777777" w:rsidR="00560A23" w:rsidRPr="0085688B" w:rsidRDefault="00560A23" w:rsidP="00560A23">
            <w:pPr>
              <w:autoSpaceDE/>
              <w:autoSpaceDN/>
              <w:adjustRightInd/>
              <w:spacing w:after="0"/>
              <w:jc w:val="left"/>
              <w:rPr>
                <w:rFonts w:eastAsia="Times New Roman" w:cs="Arial"/>
                <w:b/>
                <w:bCs/>
                <w:sz w:val="22"/>
                <w:szCs w:val="22"/>
                <w:lang w:eastAsia="en-GB"/>
              </w:rPr>
            </w:pPr>
            <w:r w:rsidRPr="0085688B">
              <w:rPr>
                <w:rFonts w:eastAsia="Times New Roman" w:cs="Arial"/>
                <w:b/>
                <w:bCs/>
                <w:sz w:val="22"/>
                <w:szCs w:val="22"/>
                <w:lang w:eastAsia="en-GB"/>
              </w:rPr>
              <w:t>LARGE SPECIFIC GRANTS TO SUPPORT THE AUTHORITY</w:t>
            </w:r>
          </w:p>
        </w:tc>
        <w:tc>
          <w:tcPr>
            <w:tcW w:w="1137" w:type="dxa"/>
            <w:tcBorders>
              <w:top w:val="nil"/>
              <w:left w:val="nil"/>
              <w:bottom w:val="single" w:sz="4" w:space="0" w:color="auto"/>
              <w:right w:val="single" w:sz="4" w:space="0" w:color="auto"/>
            </w:tcBorders>
            <w:shd w:val="clear" w:color="000000" w:fill="FFFFFF"/>
            <w:vAlign w:val="center"/>
            <w:hideMark/>
          </w:tcPr>
          <w:p w14:paraId="56871800" w14:textId="77777777" w:rsidR="00560A23" w:rsidRDefault="00560A23" w:rsidP="00560A23">
            <w:pPr>
              <w:jc w:val="right"/>
              <w:rPr>
                <w:rFonts w:cs="Arial"/>
                <w:sz w:val="22"/>
                <w:szCs w:val="22"/>
              </w:rPr>
            </w:pPr>
            <w:r>
              <w:rPr>
                <w:rFonts w:cs="Arial"/>
                <w:sz w:val="22"/>
                <w:szCs w:val="22"/>
              </w:rPr>
              <w:t>-15.866</w:t>
            </w:r>
          </w:p>
        </w:tc>
        <w:tc>
          <w:tcPr>
            <w:tcW w:w="1414" w:type="dxa"/>
            <w:tcBorders>
              <w:top w:val="nil"/>
              <w:left w:val="nil"/>
              <w:bottom w:val="single" w:sz="4" w:space="0" w:color="auto"/>
              <w:right w:val="single" w:sz="4" w:space="0" w:color="auto"/>
            </w:tcBorders>
            <w:shd w:val="clear" w:color="000000" w:fill="FFFFFF"/>
            <w:vAlign w:val="center"/>
            <w:hideMark/>
          </w:tcPr>
          <w:p w14:paraId="17B0A9D2" w14:textId="77777777" w:rsidR="00560A23" w:rsidRDefault="00560A23" w:rsidP="00560A23">
            <w:pPr>
              <w:jc w:val="right"/>
              <w:rPr>
                <w:rFonts w:cs="Arial"/>
                <w:sz w:val="22"/>
                <w:szCs w:val="22"/>
              </w:rPr>
            </w:pPr>
            <w:r>
              <w:rPr>
                <w:rFonts w:cs="Arial"/>
                <w:sz w:val="22"/>
                <w:szCs w:val="22"/>
              </w:rPr>
              <w:t>-16.147</w:t>
            </w:r>
          </w:p>
        </w:tc>
        <w:tc>
          <w:tcPr>
            <w:tcW w:w="1276" w:type="dxa"/>
            <w:tcBorders>
              <w:top w:val="nil"/>
              <w:left w:val="nil"/>
              <w:bottom w:val="single" w:sz="4" w:space="0" w:color="auto"/>
              <w:right w:val="single" w:sz="4" w:space="0" w:color="auto"/>
            </w:tcBorders>
            <w:shd w:val="clear" w:color="000000" w:fill="FFFFFF"/>
            <w:vAlign w:val="center"/>
            <w:hideMark/>
          </w:tcPr>
          <w:p w14:paraId="6F6F8D64" w14:textId="77777777" w:rsidR="00560A23" w:rsidRDefault="00560A23" w:rsidP="00560A23">
            <w:pPr>
              <w:jc w:val="right"/>
              <w:rPr>
                <w:rFonts w:cs="Arial"/>
                <w:sz w:val="22"/>
                <w:szCs w:val="22"/>
              </w:rPr>
            </w:pPr>
            <w:r>
              <w:rPr>
                <w:rFonts w:cs="Arial"/>
                <w:sz w:val="22"/>
                <w:szCs w:val="22"/>
              </w:rPr>
              <w:t>-0.281</w:t>
            </w:r>
          </w:p>
        </w:tc>
        <w:tc>
          <w:tcPr>
            <w:tcW w:w="1417" w:type="dxa"/>
            <w:tcBorders>
              <w:top w:val="nil"/>
              <w:left w:val="nil"/>
              <w:bottom w:val="single" w:sz="4" w:space="0" w:color="auto"/>
              <w:right w:val="single" w:sz="4" w:space="0" w:color="auto"/>
            </w:tcBorders>
            <w:shd w:val="clear" w:color="000000" w:fill="FFFFFF"/>
            <w:vAlign w:val="center"/>
            <w:hideMark/>
          </w:tcPr>
          <w:p w14:paraId="259026B2" w14:textId="77777777" w:rsidR="00560A23" w:rsidRDefault="00560A23" w:rsidP="00560A23">
            <w:pPr>
              <w:jc w:val="right"/>
              <w:rPr>
                <w:rFonts w:cs="Arial"/>
                <w:sz w:val="22"/>
                <w:szCs w:val="22"/>
              </w:rPr>
            </w:pPr>
            <w:r>
              <w:rPr>
                <w:rFonts w:cs="Arial"/>
                <w:sz w:val="22"/>
                <w:szCs w:val="22"/>
              </w:rPr>
              <w:t>-0.247</w:t>
            </w:r>
          </w:p>
        </w:tc>
        <w:tc>
          <w:tcPr>
            <w:tcW w:w="1276" w:type="dxa"/>
            <w:tcBorders>
              <w:top w:val="nil"/>
              <w:left w:val="nil"/>
              <w:bottom w:val="single" w:sz="4" w:space="0" w:color="auto"/>
              <w:right w:val="single" w:sz="4" w:space="0" w:color="auto"/>
            </w:tcBorders>
            <w:shd w:val="clear" w:color="000000" w:fill="FFFFFF"/>
            <w:vAlign w:val="center"/>
            <w:hideMark/>
          </w:tcPr>
          <w:p w14:paraId="26294DC3" w14:textId="77777777" w:rsidR="00560A23" w:rsidRDefault="00560A23" w:rsidP="00560A23">
            <w:pPr>
              <w:jc w:val="right"/>
              <w:rPr>
                <w:rFonts w:cs="Arial"/>
                <w:sz w:val="22"/>
                <w:szCs w:val="22"/>
              </w:rPr>
            </w:pPr>
            <w:r>
              <w:rPr>
                <w:rFonts w:cs="Arial"/>
                <w:sz w:val="22"/>
                <w:szCs w:val="22"/>
              </w:rPr>
              <w:t>-0.034</w:t>
            </w:r>
          </w:p>
        </w:tc>
      </w:tr>
      <w:tr w:rsidR="00560A23" w:rsidRPr="0085688B" w14:paraId="7A7E4CE0" w14:textId="77777777" w:rsidTr="007E1EA9">
        <w:trPr>
          <w:trHeight w:val="900"/>
        </w:trPr>
        <w:tc>
          <w:tcPr>
            <w:tcW w:w="706" w:type="dxa"/>
            <w:tcBorders>
              <w:top w:val="nil"/>
              <w:left w:val="single" w:sz="4" w:space="0" w:color="auto"/>
              <w:bottom w:val="single" w:sz="4" w:space="0" w:color="auto"/>
              <w:right w:val="single" w:sz="4" w:space="0" w:color="auto"/>
            </w:tcBorders>
            <w:shd w:val="clear" w:color="000000" w:fill="8497B0"/>
            <w:vAlign w:val="center"/>
            <w:hideMark/>
          </w:tcPr>
          <w:p w14:paraId="1C28E900" w14:textId="77777777" w:rsidR="00560A23" w:rsidRPr="0085688B" w:rsidRDefault="00560A23" w:rsidP="00560A23">
            <w:pPr>
              <w:autoSpaceDE/>
              <w:autoSpaceDN/>
              <w:adjustRightInd/>
              <w:spacing w:after="0"/>
              <w:jc w:val="right"/>
              <w:rPr>
                <w:rFonts w:eastAsia="Times New Roman" w:cs="Arial"/>
                <w:b/>
                <w:bCs/>
                <w:sz w:val="22"/>
                <w:szCs w:val="22"/>
                <w:lang w:eastAsia="en-GB"/>
              </w:rPr>
            </w:pPr>
            <w:r w:rsidRPr="0085688B">
              <w:rPr>
                <w:rFonts w:eastAsia="Times New Roman" w:cs="Arial"/>
                <w:b/>
                <w:bCs/>
                <w:sz w:val="22"/>
                <w:szCs w:val="22"/>
                <w:lang w:eastAsia="en-GB"/>
              </w:rPr>
              <w:t> </w:t>
            </w:r>
          </w:p>
        </w:tc>
        <w:tc>
          <w:tcPr>
            <w:tcW w:w="2545" w:type="dxa"/>
            <w:tcBorders>
              <w:top w:val="nil"/>
              <w:left w:val="nil"/>
              <w:bottom w:val="single" w:sz="4" w:space="0" w:color="auto"/>
              <w:right w:val="single" w:sz="4" w:space="0" w:color="auto"/>
            </w:tcBorders>
            <w:shd w:val="clear" w:color="000000" w:fill="8497B0"/>
            <w:vAlign w:val="center"/>
            <w:hideMark/>
          </w:tcPr>
          <w:p w14:paraId="687F77DE" w14:textId="77777777" w:rsidR="00560A23" w:rsidRPr="0085688B" w:rsidRDefault="00560A23" w:rsidP="00560A23">
            <w:pPr>
              <w:autoSpaceDE/>
              <w:autoSpaceDN/>
              <w:adjustRightInd/>
              <w:spacing w:after="0"/>
              <w:jc w:val="left"/>
              <w:rPr>
                <w:rFonts w:eastAsia="Times New Roman" w:cs="Arial"/>
                <w:b/>
                <w:bCs/>
                <w:sz w:val="22"/>
                <w:szCs w:val="22"/>
                <w:lang w:eastAsia="en-GB"/>
              </w:rPr>
            </w:pPr>
            <w:r w:rsidRPr="0085688B">
              <w:rPr>
                <w:rFonts w:eastAsia="Times New Roman" w:cs="Arial"/>
                <w:b/>
                <w:bCs/>
                <w:sz w:val="22"/>
                <w:szCs w:val="22"/>
                <w:lang w:eastAsia="en-GB"/>
              </w:rPr>
              <w:t>CHIEF EXECUTIVE TOTAL</w:t>
            </w:r>
          </w:p>
        </w:tc>
        <w:tc>
          <w:tcPr>
            <w:tcW w:w="1137" w:type="dxa"/>
            <w:tcBorders>
              <w:top w:val="nil"/>
              <w:left w:val="nil"/>
              <w:bottom w:val="single" w:sz="4" w:space="0" w:color="auto"/>
              <w:right w:val="single" w:sz="4" w:space="0" w:color="auto"/>
            </w:tcBorders>
            <w:shd w:val="clear" w:color="000000" w:fill="8497B0"/>
            <w:vAlign w:val="center"/>
            <w:hideMark/>
          </w:tcPr>
          <w:p w14:paraId="7D267BCD" w14:textId="77777777" w:rsidR="00560A23" w:rsidRDefault="00560A23" w:rsidP="00560A23">
            <w:pPr>
              <w:jc w:val="right"/>
              <w:rPr>
                <w:rFonts w:cs="Arial"/>
                <w:b/>
                <w:bCs/>
                <w:sz w:val="22"/>
                <w:szCs w:val="22"/>
              </w:rPr>
            </w:pPr>
            <w:r>
              <w:rPr>
                <w:rFonts w:cs="Arial"/>
                <w:b/>
                <w:bCs/>
                <w:sz w:val="22"/>
                <w:szCs w:val="22"/>
              </w:rPr>
              <w:t>61.564</w:t>
            </w:r>
          </w:p>
        </w:tc>
        <w:tc>
          <w:tcPr>
            <w:tcW w:w="1414" w:type="dxa"/>
            <w:tcBorders>
              <w:top w:val="nil"/>
              <w:left w:val="nil"/>
              <w:bottom w:val="single" w:sz="4" w:space="0" w:color="auto"/>
              <w:right w:val="single" w:sz="4" w:space="0" w:color="auto"/>
            </w:tcBorders>
            <w:shd w:val="clear" w:color="000000" w:fill="8497B0"/>
            <w:vAlign w:val="center"/>
            <w:hideMark/>
          </w:tcPr>
          <w:p w14:paraId="486866DA" w14:textId="77777777" w:rsidR="00560A23" w:rsidRDefault="00560A23" w:rsidP="00560A23">
            <w:pPr>
              <w:jc w:val="right"/>
              <w:rPr>
                <w:rFonts w:cs="Arial"/>
                <w:b/>
                <w:bCs/>
                <w:sz w:val="22"/>
                <w:szCs w:val="22"/>
              </w:rPr>
            </w:pPr>
            <w:r>
              <w:rPr>
                <w:rFonts w:cs="Arial"/>
                <w:b/>
                <w:bCs/>
                <w:sz w:val="22"/>
                <w:szCs w:val="22"/>
              </w:rPr>
              <w:t>39.494</w:t>
            </w:r>
          </w:p>
        </w:tc>
        <w:tc>
          <w:tcPr>
            <w:tcW w:w="1276" w:type="dxa"/>
            <w:tcBorders>
              <w:top w:val="nil"/>
              <w:left w:val="nil"/>
              <w:bottom w:val="single" w:sz="4" w:space="0" w:color="auto"/>
              <w:right w:val="single" w:sz="4" w:space="0" w:color="auto"/>
            </w:tcBorders>
            <w:shd w:val="clear" w:color="000000" w:fill="8497B0"/>
            <w:vAlign w:val="center"/>
            <w:hideMark/>
          </w:tcPr>
          <w:p w14:paraId="683E8AF1" w14:textId="77777777" w:rsidR="00560A23" w:rsidRDefault="00560A23" w:rsidP="00560A23">
            <w:pPr>
              <w:jc w:val="right"/>
              <w:rPr>
                <w:rFonts w:cs="Arial"/>
                <w:b/>
                <w:bCs/>
                <w:sz w:val="22"/>
                <w:szCs w:val="22"/>
              </w:rPr>
            </w:pPr>
            <w:r>
              <w:rPr>
                <w:rFonts w:cs="Arial"/>
                <w:b/>
                <w:bCs/>
                <w:sz w:val="22"/>
                <w:szCs w:val="22"/>
              </w:rPr>
              <w:t>-22.070</w:t>
            </w:r>
          </w:p>
        </w:tc>
        <w:tc>
          <w:tcPr>
            <w:tcW w:w="1417" w:type="dxa"/>
            <w:tcBorders>
              <w:top w:val="nil"/>
              <w:left w:val="nil"/>
              <w:bottom w:val="single" w:sz="4" w:space="0" w:color="auto"/>
              <w:right w:val="single" w:sz="4" w:space="0" w:color="auto"/>
            </w:tcBorders>
            <w:shd w:val="clear" w:color="000000" w:fill="8497B0"/>
            <w:vAlign w:val="center"/>
            <w:hideMark/>
          </w:tcPr>
          <w:p w14:paraId="42651FE9" w14:textId="77777777" w:rsidR="00560A23" w:rsidRDefault="00560A23" w:rsidP="00560A23">
            <w:pPr>
              <w:jc w:val="right"/>
              <w:rPr>
                <w:rFonts w:cs="Arial"/>
                <w:b/>
                <w:bCs/>
                <w:sz w:val="22"/>
                <w:szCs w:val="22"/>
              </w:rPr>
            </w:pPr>
            <w:r>
              <w:rPr>
                <w:rFonts w:cs="Arial"/>
                <w:b/>
                <w:bCs/>
                <w:sz w:val="22"/>
                <w:szCs w:val="22"/>
              </w:rPr>
              <w:t>-12.955</w:t>
            </w:r>
          </w:p>
        </w:tc>
        <w:tc>
          <w:tcPr>
            <w:tcW w:w="1276" w:type="dxa"/>
            <w:tcBorders>
              <w:top w:val="nil"/>
              <w:left w:val="nil"/>
              <w:bottom w:val="single" w:sz="4" w:space="0" w:color="auto"/>
              <w:right w:val="single" w:sz="4" w:space="0" w:color="auto"/>
            </w:tcBorders>
            <w:shd w:val="clear" w:color="000000" w:fill="8497B0"/>
            <w:vAlign w:val="center"/>
            <w:hideMark/>
          </w:tcPr>
          <w:p w14:paraId="3C85F7C0" w14:textId="77777777" w:rsidR="00560A23" w:rsidRDefault="00560A23" w:rsidP="00560A23">
            <w:pPr>
              <w:jc w:val="right"/>
              <w:rPr>
                <w:rFonts w:cs="Arial"/>
                <w:b/>
                <w:bCs/>
                <w:sz w:val="22"/>
                <w:szCs w:val="22"/>
              </w:rPr>
            </w:pPr>
            <w:r>
              <w:rPr>
                <w:rFonts w:cs="Arial"/>
                <w:b/>
                <w:bCs/>
                <w:sz w:val="22"/>
                <w:szCs w:val="22"/>
              </w:rPr>
              <w:t>-9.115</w:t>
            </w:r>
          </w:p>
        </w:tc>
      </w:tr>
    </w:tbl>
    <w:p w14:paraId="5A581C31" w14:textId="77777777" w:rsidR="00386F33" w:rsidRDefault="00386F33" w:rsidP="00A0638D">
      <w:pPr>
        <w:tabs>
          <w:tab w:val="left" w:pos="851"/>
          <w:tab w:val="left" w:pos="1418"/>
        </w:tabs>
        <w:spacing w:after="0"/>
        <w:contextualSpacing/>
        <w:rPr>
          <w:rFonts w:cs="Arial"/>
          <w:bCs/>
        </w:rPr>
      </w:pPr>
    </w:p>
    <w:p w14:paraId="1978D695" w14:textId="2BE07740" w:rsidR="00A51FE0" w:rsidRPr="002E3B7A" w:rsidRDefault="00A51FE0" w:rsidP="009E54DC">
      <w:pPr>
        <w:tabs>
          <w:tab w:val="left" w:pos="851"/>
          <w:tab w:val="left" w:pos="1418"/>
        </w:tabs>
        <w:spacing w:after="0"/>
        <w:contextualSpacing/>
        <w:rPr>
          <w:rFonts w:cs="Arial"/>
        </w:rPr>
      </w:pPr>
      <w:r w:rsidRPr="002E3B7A">
        <w:rPr>
          <w:rFonts w:cs="Arial"/>
        </w:rPr>
        <w:t xml:space="preserve">The Chief Executive Services final outturn position shows an underspend in 2015/16 of £22.070m against its cash limit of £61.564m, which is an improved position of £9.115m from the previously reported positon. </w:t>
      </w:r>
    </w:p>
    <w:p w14:paraId="54558350" w14:textId="77777777" w:rsidR="001A3D69" w:rsidRPr="002E3B7A" w:rsidRDefault="001A3D69" w:rsidP="009E54DC">
      <w:pPr>
        <w:tabs>
          <w:tab w:val="left" w:pos="851"/>
          <w:tab w:val="left" w:pos="1418"/>
        </w:tabs>
        <w:spacing w:after="0"/>
        <w:contextualSpacing/>
        <w:rPr>
          <w:rFonts w:cs="Arial"/>
          <w:bCs/>
        </w:rPr>
      </w:pPr>
    </w:p>
    <w:p w14:paraId="6F9B7A57" w14:textId="77777777" w:rsidR="001A3D69" w:rsidRPr="002E3B7A" w:rsidRDefault="001A3D69" w:rsidP="001A3D69">
      <w:pPr>
        <w:tabs>
          <w:tab w:val="left" w:pos="851"/>
          <w:tab w:val="left" w:pos="1418"/>
        </w:tabs>
        <w:spacing w:after="0"/>
        <w:contextualSpacing/>
        <w:rPr>
          <w:rFonts w:cs="Arial"/>
          <w:b/>
        </w:rPr>
      </w:pPr>
      <w:r w:rsidRPr="002E3B7A">
        <w:rPr>
          <w:rFonts w:cs="Arial"/>
          <w:b/>
        </w:rPr>
        <w:t>3.9.1</w:t>
      </w:r>
      <w:r w:rsidRPr="002E3B7A">
        <w:rPr>
          <w:rFonts w:cs="Arial"/>
          <w:b/>
        </w:rPr>
        <w:tab/>
        <w:t>Chief Executive</w:t>
      </w:r>
    </w:p>
    <w:p w14:paraId="3AB13E96" w14:textId="77777777" w:rsidR="001A3D69" w:rsidRPr="002E3B7A" w:rsidRDefault="001A3D69" w:rsidP="009E54DC">
      <w:pPr>
        <w:tabs>
          <w:tab w:val="left" w:pos="851"/>
          <w:tab w:val="left" w:pos="1418"/>
        </w:tabs>
        <w:spacing w:after="0"/>
        <w:contextualSpacing/>
        <w:rPr>
          <w:rFonts w:cs="Arial"/>
          <w:bCs/>
        </w:rPr>
      </w:pPr>
    </w:p>
    <w:p w14:paraId="3CBAD862" w14:textId="32AE4A28" w:rsidR="00A0638D" w:rsidRPr="002E3B7A" w:rsidRDefault="001A3D69" w:rsidP="007D1662">
      <w:pPr>
        <w:pStyle w:val="ListParagraph"/>
        <w:numPr>
          <w:ilvl w:val="0"/>
          <w:numId w:val="34"/>
        </w:numPr>
        <w:tabs>
          <w:tab w:val="left" w:pos="851"/>
          <w:tab w:val="left" w:pos="1418"/>
        </w:tabs>
        <w:spacing w:after="0"/>
        <w:rPr>
          <w:rFonts w:cs="Arial"/>
        </w:rPr>
      </w:pPr>
      <w:r w:rsidRPr="002E3B7A">
        <w:rPr>
          <w:rFonts w:cs="Arial"/>
        </w:rPr>
        <w:t>Chi</w:t>
      </w:r>
      <w:r w:rsidR="003A60DD" w:rsidRPr="002E3B7A">
        <w:rPr>
          <w:rFonts w:cs="Arial"/>
        </w:rPr>
        <w:t>ef Executive overspent by £5.818</w:t>
      </w:r>
      <w:r w:rsidRPr="002E3B7A">
        <w:rPr>
          <w:rFonts w:cs="Arial"/>
        </w:rPr>
        <w:t>m in 2015/1</w:t>
      </w:r>
      <w:r w:rsidR="003A60DD" w:rsidRPr="002E3B7A">
        <w:rPr>
          <w:rFonts w:cs="Arial"/>
        </w:rPr>
        <w:t>6, which is an increase of £5.818</w:t>
      </w:r>
      <w:r w:rsidRPr="002E3B7A">
        <w:rPr>
          <w:rFonts w:cs="Arial"/>
        </w:rPr>
        <w:t xml:space="preserve">m from the </w:t>
      </w:r>
      <w:r w:rsidR="00A51FE0" w:rsidRPr="002E3B7A">
        <w:rPr>
          <w:rFonts w:cs="Arial"/>
        </w:rPr>
        <w:t>last reported position.</w:t>
      </w:r>
      <w:r w:rsidR="00B67EEA" w:rsidRPr="002E3B7A">
        <w:rPr>
          <w:rFonts w:cs="Arial"/>
        </w:rPr>
        <w:t xml:space="preserve"> </w:t>
      </w:r>
      <w:r w:rsidR="00BD4C44" w:rsidRPr="002E3B7A">
        <w:rPr>
          <w:rFonts w:cs="Arial"/>
        </w:rPr>
        <w:t>Both t</w:t>
      </w:r>
      <w:r w:rsidR="00B67EEA" w:rsidRPr="002E3B7A">
        <w:rPr>
          <w:rFonts w:cs="Arial"/>
        </w:rPr>
        <w:t xml:space="preserve">he overspend </w:t>
      </w:r>
      <w:r w:rsidR="00BD4C44" w:rsidRPr="002E3B7A">
        <w:rPr>
          <w:rFonts w:cs="Arial"/>
        </w:rPr>
        <w:t>and change reflects a decision not to draw non-recu</w:t>
      </w:r>
      <w:r w:rsidR="003A60DD" w:rsidRPr="002E3B7A">
        <w:rPr>
          <w:rFonts w:cs="Arial"/>
        </w:rPr>
        <w:t xml:space="preserve">rrent funding from the </w:t>
      </w:r>
      <w:r w:rsidR="008B218B" w:rsidRPr="002E3B7A">
        <w:rPr>
          <w:rFonts w:cs="Arial"/>
        </w:rPr>
        <w:t>d</w:t>
      </w:r>
      <w:r w:rsidR="00BD4C44" w:rsidRPr="002E3B7A">
        <w:rPr>
          <w:rFonts w:cs="Arial"/>
        </w:rPr>
        <w:t xml:space="preserve">ownsizing </w:t>
      </w:r>
      <w:r w:rsidR="008B218B" w:rsidRPr="002E3B7A">
        <w:rPr>
          <w:rFonts w:cs="Arial"/>
        </w:rPr>
        <w:t>r</w:t>
      </w:r>
      <w:r w:rsidR="00BD4C44" w:rsidRPr="002E3B7A">
        <w:rPr>
          <w:rFonts w:cs="Arial"/>
        </w:rPr>
        <w:t xml:space="preserve">eserve to cover the </w:t>
      </w:r>
      <w:r w:rsidR="00A51FE0" w:rsidRPr="002E3B7A">
        <w:rPr>
          <w:rFonts w:cs="Arial"/>
        </w:rPr>
        <w:t>in-</w:t>
      </w:r>
      <w:r w:rsidR="003A60DD" w:rsidRPr="002E3B7A">
        <w:rPr>
          <w:rFonts w:cs="Arial"/>
        </w:rPr>
        <w:t xml:space="preserve">year </w:t>
      </w:r>
      <w:r w:rsidR="00BD4C44" w:rsidRPr="002E3B7A">
        <w:rPr>
          <w:rFonts w:cs="Arial"/>
        </w:rPr>
        <w:t>cost of staff displaced during phase 1 of the County Council</w:t>
      </w:r>
      <w:r w:rsidR="00A46DCF" w:rsidRPr="002E3B7A">
        <w:rPr>
          <w:rFonts w:cs="Arial"/>
        </w:rPr>
        <w:t>'</w:t>
      </w:r>
      <w:r w:rsidR="00BD4C44" w:rsidRPr="002E3B7A">
        <w:rPr>
          <w:rFonts w:cs="Arial"/>
        </w:rPr>
        <w:t>s Transformation Programme as originally planned.</w:t>
      </w:r>
    </w:p>
    <w:p w14:paraId="670C03E9" w14:textId="77777777" w:rsidR="00B67EEA" w:rsidRPr="002E3B7A" w:rsidRDefault="00B67EEA" w:rsidP="00A0638D">
      <w:pPr>
        <w:tabs>
          <w:tab w:val="left" w:pos="851"/>
          <w:tab w:val="left" w:pos="1418"/>
        </w:tabs>
        <w:spacing w:after="0"/>
        <w:contextualSpacing/>
        <w:rPr>
          <w:rFonts w:cs="Arial"/>
          <w:bCs/>
        </w:rPr>
      </w:pPr>
    </w:p>
    <w:p w14:paraId="52FEF974" w14:textId="77777777" w:rsidR="00A0638D" w:rsidRPr="002E3B7A" w:rsidRDefault="00A0638D" w:rsidP="00A0638D">
      <w:pPr>
        <w:tabs>
          <w:tab w:val="left" w:pos="851"/>
          <w:tab w:val="left" w:pos="1418"/>
        </w:tabs>
        <w:spacing w:after="0"/>
        <w:contextualSpacing/>
        <w:rPr>
          <w:rFonts w:cs="Arial"/>
          <w:b/>
        </w:rPr>
      </w:pPr>
      <w:r w:rsidRPr="002E3B7A">
        <w:rPr>
          <w:rFonts w:cs="Arial"/>
          <w:b/>
        </w:rPr>
        <w:t>3.</w:t>
      </w:r>
      <w:r w:rsidR="001A3D69" w:rsidRPr="002E3B7A">
        <w:rPr>
          <w:rFonts w:cs="Arial"/>
          <w:b/>
        </w:rPr>
        <w:t>9.2</w:t>
      </w:r>
      <w:r w:rsidRPr="002E3B7A">
        <w:rPr>
          <w:rFonts w:cs="Arial"/>
          <w:b/>
        </w:rPr>
        <w:tab/>
        <w:t>Service Communications</w:t>
      </w:r>
    </w:p>
    <w:p w14:paraId="1AB4C1FE" w14:textId="77777777" w:rsidR="00A0638D" w:rsidRPr="002E3B7A" w:rsidRDefault="00A0638D" w:rsidP="00A0638D">
      <w:pPr>
        <w:tabs>
          <w:tab w:val="left" w:pos="851"/>
          <w:tab w:val="left" w:pos="1418"/>
        </w:tabs>
        <w:spacing w:after="0"/>
        <w:contextualSpacing/>
        <w:rPr>
          <w:rFonts w:cs="Arial"/>
        </w:rPr>
      </w:pPr>
    </w:p>
    <w:p w14:paraId="40037339" w14:textId="26A56C76" w:rsidR="00E847DE" w:rsidRPr="002E3B7A" w:rsidRDefault="00A0638D" w:rsidP="00E847DE">
      <w:pPr>
        <w:pStyle w:val="ListParagraph"/>
        <w:numPr>
          <w:ilvl w:val="0"/>
          <w:numId w:val="34"/>
        </w:numPr>
        <w:tabs>
          <w:tab w:val="left" w:pos="851"/>
          <w:tab w:val="left" w:pos="1418"/>
        </w:tabs>
        <w:spacing w:after="0"/>
        <w:rPr>
          <w:rFonts w:cs="Arial"/>
        </w:rPr>
      </w:pPr>
      <w:r w:rsidRPr="002E3B7A">
        <w:rPr>
          <w:rFonts w:cs="Arial"/>
        </w:rPr>
        <w:t xml:space="preserve">Service Communications </w:t>
      </w:r>
      <w:r w:rsidR="001A3D69" w:rsidRPr="002E3B7A">
        <w:rPr>
          <w:rFonts w:cs="Arial"/>
        </w:rPr>
        <w:t>underspent</w:t>
      </w:r>
      <w:r w:rsidRPr="002E3B7A">
        <w:rPr>
          <w:rFonts w:cs="Arial"/>
        </w:rPr>
        <w:t xml:space="preserve"> by</w:t>
      </w:r>
      <w:r w:rsidR="001A3D69" w:rsidRPr="002E3B7A">
        <w:rPr>
          <w:rFonts w:cs="Arial"/>
        </w:rPr>
        <w:t xml:space="preserve"> £0.292</w:t>
      </w:r>
      <w:r w:rsidR="00251ED8" w:rsidRPr="002E3B7A">
        <w:rPr>
          <w:rFonts w:cs="Arial"/>
        </w:rPr>
        <w:t>m</w:t>
      </w:r>
      <w:r w:rsidRPr="002E3B7A">
        <w:rPr>
          <w:rFonts w:cs="Arial"/>
        </w:rPr>
        <w:t xml:space="preserve"> in 2015/16</w:t>
      </w:r>
      <w:r w:rsidR="003A60DD" w:rsidRPr="002E3B7A">
        <w:rPr>
          <w:rFonts w:cs="Arial"/>
        </w:rPr>
        <w:t>,</w:t>
      </w:r>
      <w:r w:rsidRPr="002E3B7A">
        <w:rPr>
          <w:rFonts w:cs="Arial"/>
        </w:rPr>
        <w:t xml:space="preserve"> </w:t>
      </w:r>
      <w:r w:rsidR="00B16D3F" w:rsidRPr="002E3B7A">
        <w:rPr>
          <w:rFonts w:cs="Arial"/>
        </w:rPr>
        <w:t xml:space="preserve">which </w:t>
      </w:r>
      <w:r w:rsidR="001A3D69" w:rsidRPr="002E3B7A">
        <w:rPr>
          <w:rFonts w:cs="Arial"/>
        </w:rPr>
        <w:t xml:space="preserve">relates </w:t>
      </w:r>
      <w:r w:rsidR="00F1393A" w:rsidRPr="002E3B7A">
        <w:rPr>
          <w:rFonts w:cs="Arial"/>
        </w:rPr>
        <w:t xml:space="preserve">predominantly </w:t>
      </w:r>
      <w:r w:rsidR="007E37BF" w:rsidRPr="002E3B7A">
        <w:rPr>
          <w:rFonts w:cs="Arial"/>
        </w:rPr>
        <w:t>to staff costs and vacancies.</w:t>
      </w:r>
    </w:p>
    <w:p w14:paraId="333EA1F1" w14:textId="77777777" w:rsidR="00E847DE" w:rsidRPr="002E3B7A" w:rsidRDefault="00E847DE" w:rsidP="00E847DE">
      <w:pPr>
        <w:tabs>
          <w:tab w:val="left" w:pos="851"/>
          <w:tab w:val="left" w:pos="1418"/>
        </w:tabs>
        <w:spacing w:after="0"/>
        <w:rPr>
          <w:rFonts w:cs="Arial"/>
        </w:rPr>
      </w:pPr>
    </w:p>
    <w:p w14:paraId="05341D43" w14:textId="77777777" w:rsidR="00E847DE" w:rsidRPr="002E3B7A" w:rsidRDefault="00E847DE" w:rsidP="00E847DE">
      <w:pPr>
        <w:tabs>
          <w:tab w:val="left" w:pos="851"/>
          <w:tab w:val="left" w:pos="1418"/>
        </w:tabs>
        <w:spacing w:after="0"/>
        <w:rPr>
          <w:rFonts w:cs="Arial"/>
        </w:rPr>
      </w:pPr>
    </w:p>
    <w:p w14:paraId="3B53373B" w14:textId="77777777" w:rsidR="00E847DE" w:rsidRPr="002E3B7A" w:rsidRDefault="00E847DE" w:rsidP="00E847DE">
      <w:pPr>
        <w:tabs>
          <w:tab w:val="left" w:pos="851"/>
          <w:tab w:val="left" w:pos="1418"/>
        </w:tabs>
        <w:spacing w:after="0"/>
        <w:rPr>
          <w:rFonts w:cs="Arial"/>
        </w:rPr>
      </w:pPr>
    </w:p>
    <w:p w14:paraId="027AAC80" w14:textId="77777777" w:rsidR="00E847DE" w:rsidRPr="002E3B7A" w:rsidRDefault="00E847DE" w:rsidP="00E847DE">
      <w:pPr>
        <w:tabs>
          <w:tab w:val="left" w:pos="851"/>
          <w:tab w:val="left" w:pos="1418"/>
        </w:tabs>
        <w:spacing w:after="0"/>
        <w:rPr>
          <w:rFonts w:cs="Arial"/>
        </w:rPr>
      </w:pPr>
    </w:p>
    <w:p w14:paraId="6F11B620" w14:textId="77777777" w:rsidR="00347284" w:rsidRPr="002E3B7A" w:rsidRDefault="00347284" w:rsidP="00A40553">
      <w:pPr>
        <w:tabs>
          <w:tab w:val="left" w:pos="851"/>
          <w:tab w:val="left" w:pos="1418"/>
        </w:tabs>
        <w:spacing w:after="0"/>
        <w:contextualSpacing/>
        <w:rPr>
          <w:rFonts w:cs="Arial"/>
          <w:b/>
        </w:rPr>
      </w:pPr>
    </w:p>
    <w:p w14:paraId="268CC174" w14:textId="5D4B9BCA" w:rsidR="001A3D69" w:rsidRPr="002E3B7A" w:rsidRDefault="001A3D69" w:rsidP="001A3D69">
      <w:pPr>
        <w:tabs>
          <w:tab w:val="left" w:pos="851"/>
          <w:tab w:val="left" w:pos="1418"/>
        </w:tabs>
        <w:spacing w:after="0"/>
        <w:contextualSpacing/>
        <w:rPr>
          <w:rFonts w:cs="Arial"/>
          <w:b/>
          <w:bCs/>
        </w:rPr>
      </w:pPr>
      <w:r w:rsidRPr="002E3B7A">
        <w:rPr>
          <w:rFonts w:cs="Arial"/>
          <w:b/>
          <w:bCs/>
        </w:rPr>
        <w:lastRenderedPageBreak/>
        <w:t>3.9.4</w:t>
      </w:r>
      <w:r w:rsidRPr="002E3B7A">
        <w:rPr>
          <w:rFonts w:cs="Arial"/>
          <w:b/>
          <w:bCs/>
        </w:rPr>
        <w:tab/>
        <w:t>Contingencies</w:t>
      </w:r>
    </w:p>
    <w:p w14:paraId="38A48C28" w14:textId="77777777" w:rsidR="00E847DE" w:rsidRPr="002E3B7A" w:rsidRDefault="00E847DE" w:rsidP="001A3D69">
      <w:pPr>
        <w:tabs>
          <w:tab w:val="left" w:pos="851"/>
          <w:tab w:val="left" w:pos="1418"/>
        </w:tabs>
        <w:spacing w:after="0"/>
        <w:contextualSpacing/>
        <w:rPr>
          <w:rFonts w:cs="Arial"/>
          <w:b/>
          <w:bCs/>
        </w:rPr>
      </w:pPr>
    </w:p>
    <w:p w14:paraId="00E65503" w14:textId="0D365464" w:rsidR="001A3D69" w:rsidRPr="002E3B7A" w:rsidRDefault="001A3D69" w:rsidP="007D1662">
      <w:pPr>
        <w:pStyle w:val="ListParagraph"/>
        <w:numPr>
          <w:ilvl w:val="0"/>
          <w:numId w:val="34"/>
        </w:numPr>
        <w:tabs>
          <w:tab w:val="left" w:pos="851"/>
          <w:tab w:val="left" w:pos="1418"/>
        </w:tabs>
        <w:spacing w:after="0"/>
        <w:rPr>
          <w:rFonts w:cs="Arial"/>
        </w:rPr>
      </w:pPr>
      <w:r w:rsidRPr="002E3B7A">
        <w:rPr>
          <w:rFonts w:cs="Arial"/>
        </w:rPr>
        <w:t>Contingencies underspent by £0.619m in 2015/16</w:t>
      </w:r>
      <w:r w:rsidR="003A60DD" w:rsidRPr="002E3B7A">
        <w:rPr>
          <w:rFonts w:cs="Arial"/>
        </w:rPr>
        <w:t>,</w:t>
      </w:r>
      <w:r w:rsidRPr="002E3B7A">
        <w:rPr>
          <w:rFonts w:cs="Arial"/>
        </w:rPr>
        <w:t xml:space="preserve"> which is almost unchanged from the forecast outturn reported to Cabinet at the end of quarter 3</w:t>
      </w:r>
      <w:r w:rsidR="006011DE" w:rsidRPr="002E3B7A">
        <w:rPr>
          <w:rFonts w:cs="Arial"/>
        </w:rPr>
        <w:t xml:space="preserve"> and is as a result of expected underspends on various contingency budgets. </w:t>
      </w:r>
      <w:r w:rsidRPr="002E3B7A">
        <w:rPr>
          <w:rFonts w:cs="Arial"/>
        </w:rPr>
        <w:t xml:space="preserve">  </w:t>
      </w:r>
    </w:p>
    <w:p w14:paraId="1F580DB6" w14:textId="77777777" w:rsidR="001A3D69" w:rsidRPr="002E3B7A" w:rsidRDefault="001A3D69" w:rsidP="001A3D69">
      <w:pPr>
        <w:tabs>
          <w:tab w:val="left" w:pos="851"/>
          <w:tab w:val="left" w:pos="1418"/>
        </w:tabs>
        <w:spacing w:after="0"/>
        <w:contextualSpacing/>
        <w:rPr>
          <w:rFonts w:cs="Arial"/>
          <w:bCs/>
        </w:rPr>
      </w:pPr>
    </w:p>
    <w:p w14:paraId="1012CCBF" w14:textId="77777777" w:rsidR="001A3D69" w:rsidRPr="002E3B7A" w:rsidRDefault="001A3D69" w:rsidP="001A3D69">
      <w:pPr>
        <w:tabs>
          <w:tab w:val="left" w:pos="851"/>
          <w:tab w:val="left" w:pos="1418"/>
        </w:tabs>
        <w:spacing w:after="0"/>
        <w:rPr>
          <w:rFonts w:cs="Arial"/>
          <w:b/>
        </w:rPr>
      </w:pPr>
      <w:r w:rsidRPr="002E3B7A">
        <w:rPr>
          <w:rFonts w:cs="Arial"/>
          <w:b/>
        </w:rPr>
        <w:t>3.9.5</w:t>
      </w:r>
      <w:r w:rsidRPr="002E3B7A">
        <w:rPr>
          <w:rFonts w:cs="Arial"/>
          <w:b/>
        </w:rPr>
        <w:tab/>
        <w:t xml:space="preserve">Non Service Issues Corporate Budgets </w:t>
      </w:r>
    </w:p>
    <w:p w14:paraId="3C458142" w14:textId="77777777" w:rsidR="001A3D69" w:rsidRPr="002E3B7A" w:rsidRDefault="001A3D69" w:rsidP="001A3D69">
      <w:pPr>
        <w:tabs>
          <w:tab w:val="left" w:pos="851"/>
          <w:tab w:val="left" w:pos="1418"/>
        </w:tabs>
        <w:spacing w:after="0"/>
        <w:rPr>
          <w:rFonts w:cs="Arial"/>
          <w:b/>
        </w:rPr>
      </w:pPr>
    </w:p>
    <w:p w14:paraId="517C9635" w14:textId="0EBA3F5A" w:rsidR="001A3D69" w:rsidRPr="002E3B7A" w:rsidRDefault="001A3D69" w:rsidP="007D1662">
      <w:pPr>
        <w:pStyle w:val="ListParagraph"/>
        <w:numPr>
          <w:ilvl w:val="0"/>
          <w:numId w:val="34"/>
        </w:numPr>
        <w:tabs>
          <w:tab w:val="left" w:pos="851"/>
          <w:tab w:val="left" w:pos="1418"/>
        </w:tabs>
        <w:spacing w:after="0"/>
        <w:rPr>
          <w:rFonts w:cs="Arial"/>
        </w:rPr>
      </w:pPr>
      <w:r w:rsidRPr="002E3B7A">
        <w:rPr>
          <w:rFonts w:cs="Arial"/>
        </w:rPr>
        <w:t xml:space="preserve">Non Service Issues Corporate Budgets </w:t>
      </w:r>
      <w:r w:rsidR="00BD4C44" w:rsidRPr="002E3B7A">
        <w:rPr>
          <w:rFonts w:cs="Arial"/>
        </w:rPr>
        <w:t>underspent</w:t>
      </w:r>
      <w:r w:rsidRPr="002E3B7A">
        <w:rPr>
          <w:rFonts w:cs="Arial"/>
        </w:rPr>
        <w:t xml:space="preserve"> by £2</w:t>
      </w:r>
      <w:r w:rsidR="00BD4C44" w:rsidRPr="002E3B7A">
        <w:rPr>
          <w:rFonts w:cs="Arial"/>
        </w:rPr>
        <w:t>6</w:t>
      </w:r>
      <w:r w:rsidRPr="002E3B7A">
        <w:rPr>
          <w:rFonts w:cs="Arial"/>
        </w:rPr>
        <w:t>.</w:t>
      </w:r>
      <w:r w:rsidR="00BD4C44" w:rsidRPr="002E3B7A">
        <w:rPr>
          <w:rFonts w:cs="Arial"/>
        </w:rPr>
        <w:t>696</w:t>
      </w:r>
      <w:r w:rsidRPr="002E3B7A">
        <w:rPr>
          <w:rFonts w:cs="Arial"/>
        </w:rPr>
        <w:t xml:space="preserve">m </w:t>
      </w:r>
      <w:r w:rsidR="00BD4C44" w:rsidRPr="002E3B7A">
        <w:rPr>
          <w:rFonts w:cs="Arial"/>
        </w:rPr>
        <w:t>in 2015/16</w:t>
      </w:r>
      <w:r w:rsidR="003A60DD" w:rsidRPr="002E3B7A">
        <w:rPr>
          <w:rFonts w:cs="Arial"/>
        </w:rPr>
        <w:t>,</w:t>
      </w:r>
      <w:r w:rsidR="00BD4C44" w:rsidRPr="002E3B7A">
        <w:rPr>
          <w:rFonts w:cs="Arial"/>
        </w:rPr>
        <w:t xml:space="preserve"> </w:t>
      </w:r>
      <w:r w:rsidRPr="002E3B7A">
        <w:rPr>
          <w:rFonts w:cs="Arial"/>
        </w:rPr>
        <w:t xml:space="preserve">which is </w:t>
      </w:r>
      <w:r w:rsidR="006011DE" w:rsidRPr="002E3B7A">
        <w:rPr>
          <w:rFonts w:cs="Arial"/>
        </w:rPr>
        <w:t>an increased underspend of</w:t>
      </w:r>
      <w:r w:rsidR="00BD4C44" w:rsidRPr="002E3B7A">
        <w:rPr>
          <w:rFonts w:cs="Arial"/>
        </w:rPr>
        <w:t xml:space="preserve"> £14.82</w:t>
      </w:r>
      <w:r w:rsidR="00A35DCE" w:rsidRPr="002E3B7A">
        <w:rPr>
          <w:rFonts w:cs="Arial"/>
        </w:rPr>
        <w:t>8</w:t>
      </w:r>
      <w:r w:rsidR="00BD4C44" w:rsidRPr="002E3B7A">
        <w:rPr>
          <w:rFonts w:cs="Arial"/>
        </w:rPr>
        <w:t xml:space="preserve">m from </w:t>
      </w:r>
      <w:r w:rsidR="00A35DCE" w:rsidRPr="002E3B7A">
        <w:rPr>
          <w:rFonts w:cs="Arial"/>
        </w:rPr>
        <w:t xml:space="preserve">the </w:t>
      </w:r>
      <w:r w:rsidR="006011DE" w:rsidRPr="002E3B7A">
        <w:rPr>
          <w:rFonts w:cs="Arial"/>
        </w:rPr>
        <w:t>last reported positon. The financial position is made up of the following elements:</w:t>
      </w:r>
    </w:p>
    <w:p w14:paraId="339B4D84" w14:textId="77777777" w:rsidR="00A1713F" w:rsidRPr="002E3B7A" w:rsidRDefault="00A1713F" w:rsidP="00A40553">
      <w:pPr>
        <w:tabs>
          <w:tab w:val="left" w:pos="851"/>
          <w:tab w:val="left" w:pos="1418"/>
        </w:tabs>
        <w:spacing w:after="0"/>
        <w:contextualSpacing/>
        <w:rPr>
          <w:rFonts w:cs="Arial"/>
          <w:b/>
        </w:rPr>
      </w:pPr>
    </w:p>
    <w:p w14:paraId="67F987C2" w14:textId="77777777" w:rsidR="00347284" w:rsidRPr="002E3B7A" w:rsidRDefault="004861EE" w:rsidP="00A40553">
      <w:pPr>
        <w:tabs>
          <w:tab w:val="left" w:pos="851"/>
          <w:tab w:val="left" w:pos="1418"/>
        </w:tabs>
        <w:spacing w:after="0"/>
        <w:contextualSpacing/>
        <w:rPr>
          <w:rFonts w:cs="Arial"/>
          <w:b/>
        </w:rPr>
      </w:pPr>
      <w:r w:rsidRPr="002E3B7A">
        <w:rPr>
          <w:rFonts w:cs="Arial"/>
          <w:b/>
        </w:rPr>
        <w:tab/>
      </w:r>
      <w:r w:rsidR="00347284" w:rsidRPr="002E3B7A">
        <w:rPr>
          <w:rFonts w:cs="Arial"/>
          <w:b/>
        </w:rPr>
        <w:t>Former CYP Centrally Managed Projects</w:t>
      </w:r>
    </w:p>
    <w:p w14:paraId="6ADA1044" w14:textId="77777777" w:rsidR="00347284" w:rsidRPr="002E3B7A" w:rsidRDefault="00347284" w:rsidP="00A40553">
      <w:pPr>
        <w:tabs>
          <w:tab w:val="left" w:pos="851"/>
          <w:tab w:val="left" w:pos="1418"/>
        </w:tabs>
        <w:spacing w:after="0"/>
        <w:contextualSpacing/>
        <w:rPr>
          <w:rFonts w:cs="Arial"/>
        </w:rPr>
      </w:pPr>
    </w:p>
    <w:p w14:paraId="4AAEE508" w14:textId="474003D3" w:rsidR="00157A57" w:rsidRPr="002E3B7A" w:rsidRDefault="00347284" w:rsidP="007D1662">
      <w:pPr>
        <w:numPr>
          <w:ilvl w:val="1"/>
          <w:numId w:val="32"/>
        </w:numPr>
        <w:tabs>
          <w:tab w:val="left" w:pos="851"/>
          <w:tab w:val="left" w:pos="1418"/>
        </w:tabs>
        <w:spacing w:after="0"/>
        <w:contextualSpacing/>
        <w:rPr>
          <w:rFonts w:cs="Arial"/>
        </w:rPr>
      </w:pPr>
      <w:r w:rsidRPr="002E3B7A">
        <w:rPr>
          <w:rFonts w:cs="Arial"/>
        </w:rPr>
        <w:t xml:space="preserve">Former CYP Centrally Managed Projects </w:t>
      </w:r>
      <w:r w:rsidR="00BD4C44" w:rsidRPr="002E3B7A">
        <w:rPr>
          <w:rFonts w:cs="Arial"/>
        </w:rPr>
        <w:t>overspent</w:t>
      </w:r>
      <w:r w:rsidR="00157A57" w:rsidRPr="002E3B7A">
        <w:rPr>
          <w:rFonts w:cs="Arial"/>
        </w:rPr>
        <w:t xml:space="preserve"> by £0</w:t>
      </w:r>
      <w:r w:rsidR="00BD4C44" w:rsidRPr="002E3B7A">
        <w:rPr>
          <w:rFonts w:cs="Arial"/>
        </w:rPr>
        <w:t>.689</w:t>
      </w:r>
      <w:r w:rsidR="006011DE" w:rsidRPr="002E3B7A">
        <w:rPr>
          <w:rFonts w:cs="Arial"/>
        </w:rPr>
        <w:t>m.</w:t>
      </w:r>
    </w:p>
    <w:p w14:paraId="32954623" w14:textId="77777777" w:rsidR="003418BD" w:rsidRPr="002E3B7A" w:rsidRDefault="00BD4C44" w:rsidP="007D1662">
      <w:pPr>
        <w:numPr>
          <w:ilvl w:val="1"/>
          <w:numId w:val="32"/>
        </w:numPr>
        <w:tabs>
          <w:tab w:val="left" w:pos="851"/>
          <w:tab w:val="left" w:pos="1418"/>
        </w:tabs>
        <w:spacing w:after="0"/>
        <w:contextualSpacing/>
        <w:rPr>
          <w:rFonts w:cs="Arial"/>
        </w:rPr>
      </w:pPr>
      <w:r w:rsidRPr="002E3B7A">
        <w:rPr>
          <w:rFonts w:cs="Arial"/>
        </w:rPr>
        <w:t>O</w:t>
      </w:r>
      <w:r w:rsidR="00C203CD" w:rsidRPr="002E3B7A">
        <w:rPr>
          <w:rFonts w:cs="Arial"/>
        </w:rPr>
        <w:t>verspends of £0.495</w:t>
      </w:r>
      <w:r w:rsidR="00157A57" w:rsidRPr="002E3B7A">
        <w:rPr>
          <w:rFonts w:cs="Arial"/>
        </w:rPr>
        <w:t>m relate to an internal recharge for ICT refresh for which the budget was reduced in 2015/</w:t>
      </w:r>
      <w:r w:rsidR="003418BD" w:rsidRPr="002E3B7A">
        <w:rPr>
          <w:rFonts w:cs="Arial"/>
        </w:rPr>
        <w:t>16 for service offer savings.</w:t>
      </w:r>
    </w:p>
    <w:p w14:paraId="23B08B93" w14:textId="02656DBF" w:rsidR="00347284" w:rsidRPr="002E3B7A" w:rsidRDefault="003A60DD" w:rsidP="007D1662">
      <w:pPr>
        <w:numPr>
          <w:ilvl w:val="1"/>
          <w:numId w:val="32"/>
        </w:numPr>
        <w:tabs>
          <w:tab w:val="left" w:pos="851"/>
          <w:tab w:val="left" w:pos="1418"/>
        </w:tabs>
        <w:spacing w:after="0"/>
        <w:contextualSpacing/>
        <w:rPr>
          <w:rFonts w:cs="Arial"/>
        </w:rPr>
      </w:pPr>
      <w:r w:rsidRPr="002E3B7A">
        <w:rPr>
          <w:rFonts w:cs="Arial"/>
        </w:rPr>
        <w:t>R</w:t>
      </w:r>
      <w:r w:rsidR="00C203CD" w:rsidRPr="002E3B7A">
        <w:rPr>
          <w:rFonts w:cs="Arial"/>
        </w:rPr>
        <w:t xml:space="preserve">emaining </w:t>
      </w:r>
      <w:r w:rsidR="00A35DCE" w:rsidRPr="002E3B7A">
        <w:rPr>
          <w:rFonts w:cs="Arial"/>
        </w:rPr>
        <w:t>oversp</w:t>
      </w:r>
      <w:r w:rsidR="00C203CD" w:rsidRPr="002E3B7A">
        <w:rPr>
          <w:rFonts w:cs="Arial"/>
        </w:rPr>
        <w:t>ends of £0.</w:t>
      </w:r>
      <w:r w:rsidR="003001C9" w:rsidRPr="002E3B7A">
        <w:rPr>
          <w:rFonts w:cs="Arial"/>
        </w:rPr>
        <w:t>1</w:t>
      </w:r>
      <w:r w:rsidR="00BD4C44" w:rsidRPr="002E3B7A">
        <w:rPr>
          <w:rFonts w:cs="Arial"/>
        </w:rPr>
        <w:t>94</w:t>
      </w:r>
      <w:r w:rsidR="003418BD" w:rsidRPr="002E3B7A">
        <w:rPr>
          <w:rFonts w:cs="Arial"/>
        </w:rPr>
        <w:t xml:space="preserve">m </w:t>
      </w:r>
      <w:r w:rsidR="00BD4C44" w:rsidRPr="002E3B7A">
        <w:rPr>
          <w:rFonts w:cs="Arial"/>
        </w:rPr>
        <w:t xml:space="preserve">relate </w:t>
      </w:r>
      <w:r w:rsidR="003418BD" w:rsidRPr="002E3B7A">
        <w:rPr>
          <w:rFonts w:cs="Arial"/>
        </w:rPr>
        <w:t xml:space="preserve">predominantly to </w:t>
      </w:r>
      <w:r w:rsidR="00347284" w:rsidRPr="002E3B7A">
        <w:rPr>
          <w:rFonts w:cs="Arial"/>
        </w:rPr>
        <w:t>school closure costs.</w:t>
      </w:r>
    </w:p>
    <w:p w14:paraId="46E75E98" w14:textId="77777777" w:rsidR="00347284" w:rsidRPr="002E3B7A" w:rsidRDefault="00347284" w:rsidP="00A40553">
      <w:pPr>
        <w:tabs>
          <w:tab w:val="left" w:pos="851"/>
          <w:tab w:val="left" w:pos="1418"/>
        </w:tabs>
        <w:spacing w:after="0"/>
        <w:contextualSpacing/>
        <w:rPr>
          <w:rFonts w:cs="Arial"/>
          <w:b/>
        </w:rPr>
      </w:pPr>
    </w:p>
    <w:p w14:paraId="3524BF0B" w14:textId="77777777" w:rsidR="00430E63" w:rsidRPr="002E3B7A" w:rsidRDefault="004861EE" w:rsidP="00A40553">
      <w:pPr>
        <w:tabs>
          <w:tab w:val="left" w:pos="851"/>
          <w:tab w:val="left" w:pos="1418"/>
        </w:tabs>
        <w:spacing w:after="0"/>
        <w:contextualSpacing/>
        <w:rPr>
          <w:rFonts w:cs="Arial"/>
          <w:b/>
        </w:rPr>
      </w:pPr>
      <w:r w:rsidRPr="002E3B7A">
        <w:rPr>
          <w:rFonts w:cs="Arial"/>
          <w:b/>
        </w:rPr>
        <w:tab/>
      </w:r>
      <w:r w:rsidR="00347284" w:rsidRPr="002E3B7A">
        <w:rPr>
          <w:rFonts w:cs="Arial"/>
          <w:b/>
        </w:rPr>
        <w:t>Pensions – Inherited Liability and Central Employers Contribution</w:t>
      </w:r>
    </w:p>
    <w:p w14:paraId="5DC1C9F5" w14:textId="77777777" w:rsidR="00347284" w:rsidRPr="002E3B7A" w:rsidRDefault="00347284" w:rsidP="00A40553">
      <w:pPr>
        <w:tabs>
          <w:tab w:val="left" w:pos="851"/>
          <w:tab w:val="left" w:pos="1418"/>
        </w:tabs>
        <w:spacing w:after="0"/>
        <w:contextualSpacing/>
        <w:rPr>
          <w:rFonts w:cs="Arial"/>
        </w:rPr>
      </w:pPr>
    </w:p>
    <w:p w14:paraId="6E6DA859" w14:textId="2E818C14" w:rsidR="00002E64" w:rsidRPr="002E3B7A" w:rsidRDefault="00C9223C" w:rsidP="007D1662">
      <w:pPr>
        <w:numPr>
          <w:ilvl w:val="1"/>
          <w:numId w:val="32"/>
        </w:numPr>
        <w:tabs>
          <w:tab w:val="left" w:pos="851"/>
          <w:tab w:val="left" w:pos="1418"/>
        </w:tabs>
        <w:spacing w:after="0"/>
        <w:contextualSpacing/>
        <w:rPr>
          <w:rFonts w:cs="Arial"/>
          <w:b/>
        </w:rPr>
      </w:pPr>
      <w:r w:rsidRPr="002E3B7A">
        <w:rPr>
          <w:rFonts w:cs="Arial"/>
        </w:rPr>
        <w:t>Underspends of £</w:t>
      </w:r>
      <w:r w:rsidR="00730F3E" w:rsidRPr="002E3B7A">
        <w:rPr>
          <w:rFonts w:cs="Arial"/>
        </w:rPr>
        <w:t>0.519m</w:t>
      </w:r>
      <w:r w:rsidR="00347284" w:rsidRPr="002E3B7A">
        <w:rPr>
          <w:rFonts w:cs="Arial"/>
        </w:rPr>
        <w:t xml:space="preserve"> </w:t>
      </w:r>
      <w:r w:rsidRPr="002E3B7A">
        <w:rPr>
          <w:rFonts w:cs="Arial"/>
        </w:rPr>
        <w:t xml:space="preserve">relate to </w:t>
      </w:r>
      <w:r w:rsidR="00347284" w:rsidRPr="002E3B7A">
        <w:rPr>
          <w:rFonts w:cs="Arial"/>
        </w:rPr>
        <w:t>inherited liability and central employers pension contribution</w:t>
      </w:r>
      <w:r w:rsidR="006011DE" w:rsidRPr="002E3B7A">
        <w:rPr>
          <w:rFonts w:cs="Arial"/>
        </w:rPr>
        <w:t>.</w:t>
      </w:r>
    </w:p>
    <w:p w14:paraId="7FE05132" w14:textId="77777777" w:rsidR="00C9223C" w:rsidRPr="002E3B7A" w:rsidRDefault="00C9223C" w:rsidP="00C9223C">
      <w:pPr>
        <w:tabs>
          <w:tab w:val="left" w:pos="851"/>
          <w:tab w:val="left" w:pos="1418"/>
        </w:tabs>
        <w:spacing w:after="0"/>
        <w:contextualSpacing/>
        <w:rPr>
          <w:rFonts w:cs="Arial"/>
        </w:rPr>
      </w:pPr>
    </w:p>
    <w:p w14:paraId="5B97D689" w14:textId="77777777" w:rsidR="00C203CD" w:rsidRPr="002E3B7A" w:rsidRDefault="00A1713F" w:rsidP="00A40553">
      <w:pPr>
        <w:tabs>
          <w:tab w:val="left" w:pos="851"/>
          <w:tab w:val="left" w:pos="1418"/>
        </w:tabs>
        <w:spacing w:after="0"/>
        <w:contextualSpacing/>
        <w:rPr>
          <w:rFonts w:cs="Arial"/>
          <w:b/>
        </w:rPr>
      </w:pPr>
      <w:r w:rsidRPr="002E3B7A">
        <w:rPr>
          <w:rFonts w:cs="Arial"/>
          <w:b/>
        </w:rPr>
        <w:tab/>
      </w:r>
      <w:r w:rsidR="00C203CD" w:rsidRPr="002E3B7A">
        <w:rPr>
          <w:rFonts w:cs="Arial"/>
          <w:b/>
        </w:rPr>
        <w:t>Strategic</w:t>
      </w:r>
    </w:p>
    <w:p w14:paraId="6B0E2AD8" w14:textId="77777777" w:rsidR="000B3CC0" w:rsidRPr="002E3B7A" w:rsidRDefault="000B3CC0" w:rsidP="00EB6296">
      <w:pPr>
        <w:tabs>
          <w:tab w:val="left" w:pos="851"/>
          <w:tab w:val="left" w:pos="1418"/>
        </w:tabs>
        <w:spacing w:after="0"/>
        <w:rPr>
          <w:rFonts w:cs="Arial"/>
        </w:rPr>
      </w:pPr>
    </w:p>
    <w:p w14:paraId="198EA1F3" w14:textId="57BC04FE" w:rsidR="000B3CC0" w:rsidRPr="002E3B7A" w:rsidRDefault="00C9223C" w:rsidP="007D1662">
      <w:pPr>
        <w:numPr>
          <w:ilvl w:val="1"/>
          <w:numId w:val="32"/>
        </w:numPr>
        <w:tabs>
          <w:tab w:val="left" w:pos="851"/>
          <w:tab w:val="left" w:pos="1418"/>
        </w:tabs>
        <w:spacing w:after="0"/>
        <w:contextualSpacing/>
        <w:rPr>
          <w:rFonts w:cs="Arial"/>
        </w:rPr>
      </w:pPr>
      <w:r w:rsidRPr="002E3B7A">
        <w:rPr>
          <w:rFonts w:cs="Arial"/>
        </w:rPr>
        <w:t xml:space="preserve">The </w:t>
      </w:r>
      <w:r w:rsidR="000A19D8" w:rsidRPr="002E3B7A">
        <w:rPr>
          <w:rFonts w:cs="Arial"/>
        </w:rPr>
        <w:t>Strategic</w:t>
      </w:r>
      <w:r w:rsidR="005A696F" w:rsidRPr="002E3B7A">
        <w:rPr>
          <w:rFonts w:cs="Arial"/>
        </w:rPr>
        <w:t xml:space="preserve"> bud</w:t>
      </w:r>
      <w:r w:rsidRPr="002E3B7A">
        <w:rPr>
          <w:rFonts w:cs="Arial"/>
        </w:rPr>
        <w:t xml:space="preserve">get </w:t>
      </w:r>
      <w:r w:rsidR="000A19D8" w:rsidRPr="002E3B7A">
        <w:rPr>
          <w:rFonts w:cs="Arial"/>
        </w:rPr>
        <w:t>overspent by £</w:t>
      </w:r>
      <w:r w:rsidRPr="002E3B7A">
        <w:rPr>
          <w:rFonts w:cs="Arial"/>
        </w:rPr>
        <w:t>4.102</w:t>
      </w:r>
      <w:r w:rsidR="000B3CC0" w:rsidRPr="002E3B7A">
        <w:rPr>
          <w:rFonts w:cs="Arial"/>
        </w:rPr>
        <w:t>m</w:t>
      </w:r>
      <w:r w:rsidR="00A35DCE" w:rsidRPr="002E3B7A">
        <w:rPr>
          <w:rFonts w:cs="Arial"/>
        </w:rPr>
        <w:t>,</w:t>
      </w:r>
      <w:r w:rsidR="000B3CC0" w:rsidRPr="002E3B7A">
        <w:rPr>
          <w:rFonts w:cs="Arial"/>
        </w:rPr>
        <w:t xml:space="preserve"> reflect</w:t>
      </w:r>
      <w:r w:rsidR="00A35DCE" w:rsidRPr="002E3B7A">
        <w:rPr>
          <w:rFonts w:cs="Arial"/>
        </w:rPr>
        <w:t xml:space="preserve">ing the improved overall financial position which removed the necessity to apply the </w:t>
      </w:r>
      <w:r w:rsidR="000B3CC0" w:rsidRPr="002E3B7A">
        <w:rPr>
          <w:rFonts w:cs="Arial"/>
        </w:rPr>
        <w:t>£5.464m of non-</w:t>
      </w:r>
      <w:r w:rsidR="004C3C68" w:rsidRPr="002E3B7A">
        <w:rPr>
          <w:rFonts w:cs="Arial"/>
        </w:rPr>
        <w:t>re</w:t>
      </w:r>
      <w:r w:rsidR="000B3CC0" w:rsidRPr="002E3B7A">
        <w:rPr>
          <w:rFonts w:cs="Arial"/>
        </w:rPr>
        <w:t>cu</w:t>
      </w:r>
      <w:r w:rsidR="006011DE" w:rsidRPr="002E3B7A">
        <w:rPr>
          <w:rFonts w:cs="Arial"/>
        </w:rPr>
        <w:t>rrent Risk Management R</w:t>
      </w:r>
      <w:r w:rsidR="000B3CC0" w:rsidRPr="002E3B7A">
        <w:rPr>
          <w:rFonts w:cs="Arial"/>
        </w:rPr>
        <w:t>eserve</w:t>
      </w:r>
      <w:r w:rsidR="004C3C68" w:rsidRPr="002E3B7A">
        <w:rPr>
          <w:rFonts w:cs="Arial"/>
        </w:rPr>
        <w:t xml:space="preserve"> funding originally agreed to support the base budget in 2015/16.</w:t>
      </w:r>
    </w:p>
    <w:p w14:paraId="79521267" w14:textId="77777777" w:rsidR="00F4767A" w:rsidRDefault="00F4767A" w:rsidP="00A40553">
      <w:pPr>
        <w:tabs>
          <w:tab w:val="left" w:pos="851"/>
          <w:tab w:val="left" w:pos="1418"/>
        </w:tabs>
        <w:spacing w:after="0"/>
        <w:contextualSpacing/>
        <w:rPr>
          <w:b/>
        </w:rPr>
      </w:pPr>
    </w:p>
    <w:p w14:paraId="5C98FC64" w14:textId="77777777" w:rsidR="003001C9" w:rsidRDefault="00A1713F" w:rsidP="00A40553">
      <w:pPr>
        <w:tabs>
          <w:tab w:val="left" w:pos="851"/>
          <w:tab w:val="left" w:pos="1418"/>
        </w:tabs>
        <w:spacing w:after="0"/>
        <w:contextualSpacing/>
        <w:rPr>
          <w:b/>
        </w:rPr>
      </w:pPr>
      <w:r>
        <w:rPr>
          <w:b/>
        </w:rPr>
        <w:tab/>
      </w:r>
      <w:r w:rsidR="003001C9">
        <w:rPr>
          <w:b/>
        </w:rPr>
        <w:t>Treasur</w:t>
      </w:r>
      <w:r w:rsidR="00B6307B">
        <w:rPr>
          <w:b/>
        </w:rPr>
        <w:t>y</w:t>
      </w:r>
      <w:r w:rsidR="003001C9">
        <w:rPr>
          <w:b/>
        </w:rPr>
        <w:t xml:space="preserve"> Management</w:t>
      </w:r>
    </w:p>
    <w:p w14:paraId="741775A5" w14:textId="77777777" w:rsidR="009C493C" w:rsidRPr="008D33C8" w:rsidRDefault="009C493C" w:rsidP="00B81DFC">
      <w:pPr>
        <w:tabs>
          <w:tab w:val="left" w:pos="851"/>
          <w:tab w:val="left" w:pos="1418"/>
        </w:tabs>
        <w:spacing w:after="0"/>
        <w:rPr>
          <w:b/>
        </w:rPr>
      </w:pPr>
    </w:p>
    <w:tbl>
      <w:tblPr>
        <w:tblW w:w="8180" w:type="dxa"/>
        <w:tblInd w:w="1008" w:type="dxa"/>
        <w:tblLook w:val="04A0" w:firstRow="1" w:lastRow="0" w:firstColumn="1" w:lastColumn="0" w:noHBand="0" w:noVBand="1"/>
      </w:tblPr>
      <w:tblGrid>
        <w:gridCol w:w="2360"/>
        <w:gridCol w:w="1940"/>
        <w:gridCol w:w="1940"/>
        <w:gridCol w:w="1940"/>
      </w:tblGrid>
      <w:tr w:rsidR="00A62271" w:rsidRPr="00C568C3" w14:paraId="35C7FEE5" w14:textId="77777777" w:rsidTr="00EE717F">
        <w:trPr>
          <w:trHeight w:val="315"/>
        </w:trPr>
        <w:tc>
          <w:tcPr>
            <w:tcW w:w="2360" w:type="dxa"/>
            <w:tcBorders>
              <w:top w:val="single" w:sz="8" w:space="0" w:color="auto"/>
              <w:left w:val="single" w:sz="8" w:space="0" w:color="auto"/>
              <w:bottom w:val="nil"/>
              <w:right w:val="single" w:sz="8" w:space="0" w:color="auto"/>
            </w:tcBorders>
            <w:shd w:val="clear" w:color="auto" w:fill="auto"/>
            <w:noWrap/>
            <w:vAlign w:val="center"/>
            <w:hideMark/>
          </w:tcPr>
          <w:p w14:paraId="43093BAB" w14:textId="77777777" w:rsidR="00A62271" w:rsidRPr="006011DE" w:rsidRDefault="00A62271" w:rsidP="00A62271">
            <w:pPr>
              <w:autoSpaceDE/>
              <w:autoSpaceDN/>
              <w:adjustRightInd/>
              <w:spacing w:after="0"/>
              <w:jc w:val="left"/>
              <w:rPr>
                <w:rFonts w:eastAsia="Times New Roman" w:cs="Arial"/>
                <w:lang w:eastAsia="en-GB"/>
              </w:rPr>
            </w:pPr>
            <w:r w:rsidRPr="006011DE">
              <w:rPr>
                <w:rFonts w:eastAsia="Times New Roman" w:cs="Arial"/>
                <w:lang w:eastAsia="en-GB"/>
              </w:rPr>
              <w:t> </w:t>
            </w:r>
          </w:p>
        </w:tc>
        <w:tc>
          <w:tcPr>
            <w:tcW w:w="1940" w:type="dxa"/>
            <w:tcBorders>
              <w:top w:val="single" w:sz="8" w:space="0" w:color="auto"/>
              <w:left w:val="nil"/>
              <w:bottom w:val="nil"/>
              <w:right w:val="single" w:sz="8" w:space="0" w:color="auto"/>
            </w:tcBorders>
            <w:shd w:val="clear" w:color="auto" w:fill="auto"/>
            <w:noWrap/>
            <w:vAlign w:val="center"/>
            <w:hideMark/>
          </w:tcPr>
          <w:p w14:paraId="5442EB5B" w14:textId="77777777" w:rsidR="00A62271" w:rsidRPr="006011DE" w:rsidRDefault="00A62271" w:rsidP="00A62271">
            <w:pPr>
              <w:autoSpaceDE/>
              <w:autoSpaceDN/>
              <w:adjustRightInd/>
              <w:spacing w:after="0"/>
              <w:jc w:val="center"/>
              <w:rPr>
                <w:rFonts w:eastAsia="Times New Roman" w:cs="Arial"/>
                <w:b/>
                <w:bCs/>
                <w:lang w:eastAsia="en-GB"/>
              </w:rPr>
            </w:pPr>
            <w:r w:rsidRPr="006011DE">
              <w:rPr>
                <w:rFonts w:eastAsia="Times New Roman" w:cs="Arial"/>
                <w:b/>
                <w:bCs/>
                <w:lang w:eastAsia="en-GB"/>
              </w:rPr>
              <w:t>Budget</w:t>
            </w:r>
          </w:p>
        </w:tc>
        <w:tc>
          <w:tcPr>
            <w:tcW w:w="1940" w:type="dxa"/>
            <w:tcBorders>
              <w:top w:val="single" w:sz="8" w:space="0" w:color="auto"/>
              <w:left w:val="nil"/>
              <w:bottom w:val="nil"/>
              <w:right w:val="single" w:sz="8" w:space="0" w:color="auto"/>
            </w:tcBorders>
            <w:shd w:val="clear" w:color="auto" w:fill="auto"/>
            <w:noWrap/>
            <w:vAlign w:val="center"/>
            <w:hideMark/>
          </w:tcPr>
          <w:p w14:paraId="264BF2E7" w14:textId="77777777" w:rsidR="00A62271" w:rsidRPr="006011DE" w:rsidRDefault="00650978" w:rsidP="00A62271">
            <w:pPr>
              <w:autoSpaceDE/>
              <w:autoSpaceDN/>
              <w:adjustRightInd/>
              <w:spacing w:after="0"/>
              <w:jc w:val="center"/>
              <w:rPr>
                <w:rFonts w:eastAsia="Times New Roman" w:cs="Arial"/>
                <w:b/>
                <w:bCs/>
                <w:lang w:eastAsia="en-GB"/>
              </w:rPr>
            </w:pPr>
            <w:r w:rsidRPr="006011DE">
              <w:rPr>
                <w:rFonts w:eastAsia="Times New Roman" w:cs="Arial"/>
                <w:b/>
                <w:bCs/>
                <w:lang w:eastAsia="en-GB"/>
              </w:rPr>
              <w:t>Outturn</w:t>
            </w:r>
          </w:p>
        </w:tc>
        <w:tc>
          <w:tcPr>
            <w:tcW w:w="1940" w:type="dxa"/>
            <w:tcBorders>
              <w:top w:val="single" w:sz="8" w:space="0" w:color="auto"/>
              <w:left w:val="nil"/>
              <w:bottom w:val="nil"/>
              <w:right w:val="single" w:sz="8" w:space="0" w:color="auto"/>
            </w:tcBorders>
            <w:shd w:val="clear" w:color="auto" w:fill="auto"/>
            <w:noWrap/>
            <w:vAlign w:val="center"/>
            <w:hideMark/>
          </w:tcPr>
          <w:p w14:paraId="4AB25086" w14:textId="77777777" w:rsidR="00A62271" w:rsidRPr="006011DE" w:rsidRDefault="00A62271" w:rsidP="00A62271">
            <w:pPr>
              <w:autoSpaceDE/>
              <w:autoSpaceDN/>
              <w:adjustRightInd/>
              <w:spacing w:after="0"/>
              <w:jc w:val="center"/>
              <w:rPr>
                <w:rFonts w:eastAsia="Times New Roman" w:cs="Arial"/>
                <w:b/>
                <w:bCs/>
                <w:lang w:eastAsia="en-GB"/>
              </w:rPr>
            </w:pPr>
            <w:r w:rsidRPr="006011DE">
              <w:rPr>
                <w:rFonts w:eastAsia="Times New Roman" w:cs="Arial"/>
                <w:b/>
                <w:bCs/>
                <w:lang w:eastAsia="en-GB"/>
              </w:rPr>
              <w:t>Surplus (-)</w:t>
            </w:r>
          </w:p>
        </w:tc>
      </w:tr>
      <w:tr w:rsidR="00A62271" w:rsidRPr="00C568C3" w14:paraId="33D190AB" w14:textId="77777777" w:rsidTr="00EE717F">
        <w:trPr>
          <w:trHeight w:val="315"/>
        </w:trPr>
        <w:tc>
          <w:tcPr>
            <w:tcW w:w="2360" w:type="dxa"/>
            <w:tcBorders>
              <w:top w:val="nil"/>
              <w:left w:val="single" w:sz="8" w:space="0" w:color="auto"/>
              <w:bottom w:val="nil"/>
              <w:right w:val="single" w:sz="8" w:space="0" w:color="auto"/>
            </w:tcBorders>
            <w:shd w:val="clear" w:color="auto" w:fill="auto"/>
            <w:noWrap/>
            <w:vAlign w:val="center"/>
            <w:hideMark/>
          </w:tcPr>
          <w:p w14:paraId="548A6557" w14:textId="77777777" w:rsidR="00A62271" w:rsidRPr="006011DE" w:rsidRDefault="00A62271" w:rsidP="00A62271">
            <w:pPr>
              <w:autoSpaceDE/>
              <w:autoSpaceDN/>
              <w:adjustRightInd/>
              <w:spacing w:after="0"/>
              <w:jc w:val="left"/>
              <w:rPr>
                <w:rFonts w:eastAsia="Times New Roman" w:cs="Arial"/>
                <w:lang w:eastAsia="en-GB"/>
              </w:rPr>
            </w:pPr>
            <w:r w:rsidRPr="006011DE">
              <w:rPr>
                <w:rFonts w:eastAsia="Times New Roman" w:cs="Arial"/>
                <w:lang w:eastAsia="en-GB"/>
              </w:rPr>
              <w:t> </w:t>
            </w:r>
          </w:p>
        </w:tc>
        <w:tc>
          <w:tcPr>
            <w:tcW w:w="1940" w:type="dxa"/>
            <w:tcBorders>
              <w:top w:val="nil"/>
              <w:left w:val="nil"/>
              <w:bottom w:val="nil"/>
              <w:right w:val="single" w:sz="8" w:space="0" w:color="auto"/>
            </w:tcBorders>
            <w:shd w:val="clear" w:color="auto" w:fill="auto"/>
            <w:noWrap/>
            <w:vAlign w:val="center"/>
            <w:hideMark/>
          </w:tcPr>
          <w:p w14:paraId="5C5EA5C0" w14:textId="77777777" w:rsidR="00A62271" w:rsidRPr="006011DE" w:rsidRDefault="00A62271" w:rsidP="00A62271">
            <w:pPr>
              <w:autoSpaceDE/>
              <w:autoSpaceDN/>
              <w:adjustRightInd/>
              <w:spacing w:after="0"/>
              <w:jc w:val="center"/>
              <w:rPr>
                <w:rFonts w:eastAsia="Times New Roman" w:cs="Arial"/>
                <w:b/>
                <w:bCs/>
                <w:lang w:eastAsia="en-GB"/>
              </w:rPr>
            </w:pPr>
            <w:r w:rsidRPr="006011DE">
              <w:rPr>
                <w:rFonts w:eastAsia="Times New Roman" w:cs="Arial"/>
                <w:b/>
                <w:bCs/>
                <w:lang w:eastAsia="en-GB"/>
              </w:rPr>
              <w:t>15/16</w:t>
            </w:r>
          </w:p>
        </w:tc>
        <w:tc>
          <w:tcPr>
            <w:tcW w:w="1940" w:type="dxa"/>
            <w:tcBorders>
              <w:top w:val="nil"/>
              <w:left w:val="nil"/>
              <w:bottom w:val="nil"/>
              <w:right w:val="single" w:sz="8" w:space="0" w:color="auto"/>
            </w:tcBorders>
            <w:shd w:val="clear" w:color="auto" w:fill="auto"/>
            <w:noWrap/>
            <w:vAlign w:val="center"/>
            <w:hideMark/>
          </w:tcPr>
          <w:p w14:paraId="3609AD36" w14:textId="77777777" w:rsidR="00A62271" w:rsidRPr="006011DE" w:rsidRDefault="009F6C42" w:rsidP="00A62271">
            <w:pPr>
              <w:autoSpaceDE/>
              <w:autoSpaceDN/>
              <w:adjustRightInd/>
              <w:spacing w:after="0"/>
              <w:jc w:val="center"/>
              <w:rPr>
                <w:rFonts w:eastAsia="Times New Roman" w:cs="Arial"/>
                <w:b/>
                <w:bCs/>
                <w:lang w:eastAsia="en-GB"/>
              </w:rPr>
            </w:pPr>
            <w:r w:rsidRPr="006011DE">
              <w:rPr>
                <w:rFonts w:eastAsia="Times New Roman" w:cs="Arial"/>
                <w:b/>
                <w:bCs/>
                <w:lang w:eastAsia="en-GB"/>
              </w:rPr>
              <w:t>15/16</w:t>
            </w:r>
          </w:p>
        </w:tc>
        <w:tc>
          <w:tcPr>
            <w:tcW w:w="1940" w:type="dxa"/>
            <w:tcBorders>
              <w:top w:val="nil"/>
              <w:left w:val="nil"/>
              <w:bottom w:val="nil"/>
              <w:right w:val="single" w:sz="8" w:space="0" w:color="auto"/>
            </w:tcBorders>
            <w:shd w:val="clear" w:color="auto" w:fill="auto"/>
            <w:noWrap/>
            <w:vAlign w:val="center"/>
            <w:hideMark/>
          </w:tcPr>
          <w:p w14:paraId="2C46D120" w14:textId="77777777" w:rsidR="00A62271" w:rsidRPr="006011DE" w:rsidRDefault="00A62271" w:rsidP="00A62271">
            <w:pPr>
              <w:autoSpaceDE/>
              <w:autoSpaceDN/>
              <w:adjustRightInd/>
              <w:spacing w:after="0"/>
              <w:jc w:val="center"/>
              <w:rPr>
                <w:rFonts w:eastAsia="Times New Roman" w:cs="Arial"/>
                <w:b/>
                <w:bCs/>
                <w:lang w:eastAsia="en-GB"/>
              </w:rPr>
            </w:pPr>
            <w:r w:rsidRPr="006011DE">
              <w:rPr>
                <w:rFonts w:eastAsia="Times New Roman" w:cs="Arial"/>
                <w:b/>
                <w:bCs/>
                <w:lang w:eastAsia="en-GB"/>
              </w:rPr>
              <w:t>/Deficit</w:t>
            </w:r>
          </w:p>
        </w:tc>
      </w:tr>
      <w:tr w:rsidR="00A62271" w:rsidRPr="00C568C3" w14:paraId="383BC26C" w14:textId="77777777" w:rsidTr="00EE717F">
        <w:trPr>
          <w:trHeight w:val="330"/>
        </w:trPr>
        <w:tc>
          <w:tcPr>
            <w:tcW w:w="2360" w:type="dxa"/>
            <w:tcBorders>
              <w:top w:val="nil"/>
              <w:left w:val="single" w:sz="8" w:space="0" w:color="auto"/>
              <w:bottom w:val="single" w:sz="8" w:space="0" w:color="auto"/>
              <w:right w:val="single" w:sz="8" w:space="0" w:color="auto"/>
            </w:tcBorders>
            <w:shd w:val="clear" w:color="auto" w:fill="auto"/>
            <w:noWrap/>
            <w:vAlign w:val="center"/>
            <w:hideMark/>
          </w:tcPr>
          <w:p w14:paraId="09A7B403" w14:textId="77777777" w:rsidR="00A62271" w:rsidRPr="006011DE" w:rsidRDefault="00A62271" w:rsidP="00A62271">
            <w:pPr>
              <w:autoSpaceDE/>
              <w:autoSpaceDN/>
              <w:adjustRightInd/>
              <w:spacing w:after="0"/>
              <w:jc w:val="left"/>
              <w:rPr>
                <w:rFonts w:eastAsia="Times New Roman" w:cs="Arial"/>
                <w:lang w:eastAsia="en-GB"/>
              </w:rPr>
            </w:pPr>
            <w:r w:rsidRPr="006011DE">
              <w:rPr>
                <w:rFonts w:eastAsia="Times New Roman" w:cs="Arial"/>
                <w:lang w:eastAsia="en-GB"/>
              </w:rPr>
              <w:t> </w:t>
            </w:r>
          </w:p>
        </w:tc>
        <w:tc>
          <w:tcPr>
            <w:tcW w:w="1940" w:type="dxa"/>
            <w:tcBorders>
              <w:top w:val="nil"/>
              <w:left w:val="nil"/>
              <w:bottom w:val="single" w:sz="8" w:space="0" w:color="auto"/>
              <w:right w:val="single" w:sz="8" w:space="0" w:color="auto"/>
            </w:tcBorders>
            <w:shd w:val="clear" w:color="auto" w:fill="auto"/>
            <w:noWrap/>
            <w:vAlign w:val="center"/>
            <w:hideMark/>
          </w:tcPr>
          <w:p w14:paraId="01B179F0" w14:textId="77777777" w:rsidR="00A62271" w:rsidRPr="006011DE" w:rsidRDefault="00A62271" w:rsidP="00A62271">
            <w:pPr>
              <w:autoSpaceDE/>
              <w:autoSpaceDN/>
              <w:adjustRightInd/>
              <w:spacing w:after="0"/>
              <w:jc w:val="center"/>
              <w:rPr>
                <w:rFonts w:eastAsia="Times New Roman" w:cs="Arial"/>
                <w:b/>
                <w:bCs/>
                <w:lang w:eastAsia="en-GB"/>
              </w:rPr>
            </w:pPr>
            <w:r w:rsidRPr="006011DE">
              <w:rPr>
                <w:rFonts w:eastAsia="Times New Roman" w:cs="Arial"/>
                <w:b/>
                <w:bCs/>
                <w:lang w:eastAsia="en-GB"/>
              </w:rPr>
              <w:t>£m</w:t>
            </w:r>
          </w:p>
        </w:tc>
        <w:tc>
          <w:tcPr>
            <w:tcW w:w="1940" w:type="dxa"/>
            <w:tcBorders>
              <w:top w:val="nil"/>
              <w:left w:val="nil"/>
              <w:bottom w:val="single" w:sz="8" w:space="0" w:color="auto"/>
              <w:right w:val="single" w:sz="8" w:space="0" w:color="auto"/>
            </w:tcBorders>
            <w:shd w:val="clear" w:color="auto" w:fill="auto"/>
            <w:noWrap/>
            <w:vAlign w:val="center"/>
            <w:hideMark/>
          </w:tcPr>
          <w:p w14:paraId="109F8B10" w14:textId="77777777" w:rsidR="00A62271" w:rsidRPr="006011DE" w:rsidRDefault="00A62271" w:rsidP="00A62271">
            <w:pPr>
              <w:autoSpaceDE/>
              <w:autoSpaceDN/>
              <w:adjustRightInd/>
              <w:spacing w:after="0"/>
              <w:jc w:val="center"/>
              <w:rPr>
                <w:rFonts w:eastAsia="Times New Roman" w:cs="Arial"/>
                <w:b/>
                <w:bCs/>
                <w:lang w:eastAsia="en-GB"/>
              </w:rPr>
            </w:pPr>
            <w:r w:rsidRPr="006011DE">
              <w:rPr>
                <w:rFonts w:eastAsia="Times New Roman" w:cs="Arial"/>
                <w:b/>
                <w:bCs/>
                <w:lang w:eastAsia="en-GB"/>
              </w:rPr>
              <w:t>£m</w:t>
            </w:r>
          </w:p>
        </w:tc>
        <w:tc>
          <w:tcPr>
            <w:tcW w:w="1940" w:type="dxa"/>
            <w:tcBorders>
              <w:top w:val="nil"/>
              <w:left w:val="nil"/>
              <w:bottom w:val="single" w:sz="8" w:space="0" w:color="auto"/>
              <w:right w:val="single" w:sz="8" w:space="0" w:color="auto"/>
            </w:tcBorders>
            <w:shd w:val="clear" w:color="auto" w:fill="auto"/>
            <w:noWrap/>
            <w:vAlign w:val="center"/>
            <w:hideMark/>
          </w:tcPr>
          <w:p w14:paraId="53A691FF" w14:textId="77777777" w:rsidR="00A62271" w:rsidRPr="006011DE" w:rsidRDefault="00A62271" w:rsidP="00A62271">
            <w:pPr>
              <w:autoSpaceDE/>
              <w:autoSpaceDN/>
              <w:adjustRightInd/>
              <w:spacing w:after="0"/>
              <w:jc w:val="center"/>
              <w:rPr>
                <w:rFonts w:eastAsia="Times New Roman" w:cs="Arial"/>
                <w:b/>
                <w:bCs/>
                <w:lang w:eastAsia="en-GB"/>
              </w:rPr>
            </w:pPr>
            <w:r w:rsidRPr="006011DE">
              <w:rPr>
                <w:rFonts w:eastAsia="Times New Roman" w:cs="Arial"/>
                <w:b/>
                <w:bCs/>
                <w:lang w:eastAsia="en-GB"/>
              </w:rPr>
              <w:t>£m</w:t>
            </w:r>
          </w:p>
        </w:tc>
      </w:tr>
      <w:tr w:rsidR="00A62271" w:rsidRPr="00C568C3" w14:paraId="391936C7" w14:textId="77777777" w:rsidTr="00EE717F">
        <w:trPr>
          <w:trHeight w:val="315"/>
        </w:trPr>
        <w:tc>
          <w:tcPr>
            <w:tcW w:w="2360" w:type="dxa"/>
            <w:tcBorders>
              <w:top w:val="nil"/>
              <w:left w:val="single" w:sz="8" w:space="0" w:color="auto"/>
              <w:bottom w:val="nil"/>
              <w:right w:val="single" w:sz="8" w:space="0" w:color="auto"/>
            </w:tcBorders>
            <w:shd w:val="clear" w:color="auto" w:fill="auto"/>
            <w:noWrap/>
            <w:vAlign w:val="center"/>
            <w:hideMark/>
          </w:tcPr>
          <w:p w14:paraId="679E7A74" w14:textId="77777777" w:rsidR="00A62271" w:rsidRPr="006011DE" w:rsidRDefault="00A62271" w:rsidP="00A62271">
            <w:pPr>
              <w:autoSpaceDE/>
              <w:autoSpaceDN/>
              <w:adjustRightInd/>
              <w:spacing w:after="0"/>
              <w:jc w:val="left"/>
              <w:rPr>
                <w:rFonts w:eastAsia="Times New Roman" w:cs="Arial"/>
                <w:lang w:eastAsia="en-GB"/>
              </w:rPr>
            </w:pPr>
            <w:r w:rsidRPr="006011DE">
              <w:rPr>
                <w:rFonts w:eastAsia="Times New Roman" w:cs="Arial"/>
                <w:lang w:eastAsia="en-GB"/>
              </w:rPr>
              <w:t> </w:t>
            </w:r>
          </w:p>
        </w:tc>
        <w:tc>
          <w:tcPr>
            <w:tcW w:w="1940" w:type="dxa"/>
            <w:tcBorders>
              <w:top w:val="nil"/>
              <w:left w:val="nil"/>
              <w:bottom w:val="nil"/>
              <w:right w:val="single" w:sz="8" w:space="0" w:color="auto"/>
            </w:tcBorders>
            <w:shd w:val="clear" w:color="auto" w:fill="auto"/>
            <w:noWrap/>
            <w:vAlign w:val="center"/>
            <w:hideMark/>
          </w:tcPr>
          <w:p w14:paraId="45CCB072" w14:textId="77777777" w:rsidR="00A62271" w:rsidRPr="006011DE" w:rsidRDefault="00A62271" w:rsidP="00A62271">
            <w:pPr>
              <w:autoSpaceDE/>
              <w:autoSpaceDN/>
              <w:adjustRightInd/>
              <w:spacing w:after="0"/>
              <w:jc w:val="left"/>
              <w:rPr>
                <w:rFonts w:eastAsia="Times New Roman" w:cs="Arial"/>
                <w:b/>
                <w:bCs/>
                <w:lang w:eastAsia="en-GB"/>
              </w:rPr>
            </w:pPr>
            <w:r w:rsidRPr="006011DE">
              <w:rPr>
                <w:rFonts w:eastAsia="Times New Roman" w:cs="Arial"/>
                <w:b/>
                <w:bCs/>
                <w:lang w:eastAsia="en-GB"/>
              </w:rPr>
              <w:t> </w:t>
            </w:r>
          </w:p>
        </w:tc>
        <w:tc>
          <w:tcPr>
            <w:tcW w:w="1940" w:type="dxa"/>
            <w:tcBorders>
              <w:top w:val="nil"/>
              <w:left w:val="nil"/>
              <w:bottom w:val="nil"/>
              <w:right w:val="single" w:sz="8" w:space="0" w:color="auto"/>
            </w:tcBorders>
            <w:shd w:val="clear" w:color="auto" w:fill="auto"/>
            <w:noWrap/>
            <w:vAlign w:val="center"/>
            <w:hideMark/>
          </w:tcPr>
          <w:p w14:paraId="5899EC5D" w14:textId="77777777" w:rsidR="00A62271" w:rsidRPr="006011DE" w:rsidRDefault="00A62271" w:rsidP="00A62271">
            <w:pPr>
              <w:autoSpaceDE/>
              <w:autoSpaceDN/>
              <w:adjustRightInd/>
              <w:spacing w:after="0"/>
              <w:jc w:val="left"/>
              <w:rPr>
                <w:rFonts w:eastAsia="Times New Roman" w:cs="Arial"/>
                <w:b/>
                <w:bCs/>
                <w:lang w:eastAsia="en-GB"/>
              </w:rPr>
            </w:pPr>
            <w:r w:rsidRPr="006011DE">
              <w:rPr>
                <w:rFonts w:eastAsia="Times New Roman" w:cs="Arial"/>
                <w:b/>
                <w:bCs/>
                <w:lang w:eastAsia="en-GB"/>
              </w:rPr>
              <w:t> </w:t>
            </w:r>
          </w:p>
        </w:tc>
        <w:tc>
          <w:tcPr>
            <w:tcW w:w="1940" w:type="dxa"/>
            <w:tcBorders>
              <w:top w:val="nil"/>
              <w:left w:val="nil"/>
              <w:bottom w:val="nil"/>
              <w:right w:val="single" w:sz="8" w:space="0" w:color="auto"/>
            </w:tcBorders>
            <w:shd w:val="clear" w:color="auto" w:fill="auto"/>
            <w:noWrap/>
            <w:vAlign w:val="center"/>
            <w:hideMark/>
          </w:tcPr>
          <w:p w14:paraId="240D9BA8" w14:textId="77777777" w:rsidR="00A62271" w:rsidRPr="006011DE" w:rsidRDefault="00A62271" w:rsidP="00A62271">
            <w:pPr>
              <w:autoSpaceDE/>
              <w:autoSpaceDN/>
              <w:adjustRightInd/>
              <w:spacing w:after="0"/>
              <w:jc w:val="left"/>
              <w:rPr>
                <w:rFonts w:eastAsia="Times New Roman" w:cs="Arial"/>
                <w:b/>
                <w:bCs/>
                <w:lang w:eastAsia="en-GB"/>
              </w:rPr>
            </w:pPr>
            <w:r w:rsidRPr="006011DE">
              <w:rPr>
                <w:rFonts w:eastAsia="Times New Roman" w:cs="Arial"/>
                <w:b/>
                <w:bCs/>
                <w:lang w:eastAsia="en-GB"/>
              </w:rPr>
              <w:t> </w:t>
            </w:r>
          </w:p>
        </w:tc>
      </w:tr>
      <w:tr w:rsidR="00A62271" w:rsidRPr="00C568C3" w14:paraId="73ABC247" w14:textId="77777777" w:rsidTr="00EE717F">
        <w:trPr>
          <w:trHeight w:val="300"/>
        </w:trPr>
        <w:tc>
          <w:tcPr>
            <w:tcW w:w="2360" w:type="dxa"/>
            <w:tcBorders>
              <w:top w:val="nil"/>
              <w:left w:val="single" w:sz="8" w:space="0" w:color="auto"/>
              <w:bottom w:val="nil"/>
              <w:right w:val="single" w:sz="8" w:space="0" w:color="auto"/>
            </w:tcBorders>
            <w:shd w:val="clear" w:color="auto" w:fill="auto"/>
            <w:noWrap/>
            <w:vAlign w:val="center"/>
            <w:hideMark/>
          </w:tcPr>
          <w:p w14:paraId="1757335B" w14:textId="77777777" w:rsidR="00A62271" w:rsidRPr="006011DE" w:rsidRDefault="00A62271" w:rsidP="00A62271">
            <w:pPr>
              <w:autoSpaceDE/>
              <w:autoSpaceDN/>
              <w:adjustRightInd/>
              <w:spacing w:after="0"/>
              <w:jc w:val="left"/>
              <w:rPr>
                <w:rFonts w:eastAsia="Times New Roman" w:cs="Arial"/>
                <w:lang w:eastAsia="en-GB"/>
              </w:rPr>
            </w:pPr>
            <w:r w:rsidRPr="006011DE">
              <w:rPr>
                <w:rFonts w:eastAsia="Times New Roman" w:cs="Arial"/>
                <w:lang w:eastAsia="en-GB"/>
              </w:rPr>
              <w:t>MRP</w:t>
            </w:r>
          </w:p>
        </w:tc>
        <w:tc>
          <w:tcPr>
            <w:tcW w:w="1940" w:type="dxa"/>
            <w:tcBorders>
              <w:top w:val="nil"/>
              <w:left w:val="nil"/>
              <w:bottom w:val="nil"/>
              <w:right w:val="single" w:sz="8" w:space="0" w:color="auto"/>
            </w:tcBorders>
            <w:shd w:val="clear" w:color="auto" w:fill="auto"/>
            <w:noWrap/>
            <w:vAlign w:val="center"/>
            <w:hideMark/>
          </w:tcPr>
          <w:p w14:paraId="0759F358" w14:textId="77777777" w:rsidR="00A62271" w:rsidRPr="006011DE" w:rsidRDefault="00A62271">
            <w:pPr>
              <w:autoSpaceDE/>
              <w:autoSpaceDN/>
              <w:adjustRightInd/>
              <w:spacing w:after="0"/>
              <w:jc w:val="right"/>
              <w:rPr>
                <w:rFonts w:eastAsia="Times New Roman" w:cs="Arial"/>
                <w:lang w:eastAsia="en-GB"/>
              </w:rPr>
            </w:pPr>
            <w:r w:rsidRPr="006011DE">
              <w:rPr>
                <w:rFonts w:eastAsia="Times New Roman" w:cs="Arial"/>
                <w:bCs/>
                <w:lang w:eastAsia="en-GB"/>
              </w:rPr>
              <w:t>37</w:t>
            </w:r>
            <w:r w:rsidR="00792AB6" w:rsidRPr="006011DE">
              <w:rPr>
                <w:rFonts w:eastAsia="Times New Roman" w:cs="Arial"/>
                <w:lang w:eastAsia="en-GB"/>
              </w:rPr>
              <w:t>.085</w:t>
            </w:r>
          </w:p>
        </w:tc>
        <w:tc>
          <w:tcPr>
            <w:tcW w:w="1940" w:type="dxa"/>
            <w:tcBorders>
              <w:top w:val="nil"/>
              <w:left w:val="nil"/>
              <w:bottom w:val="nil"/>
              <w:right w:val="single" w:sz="8" w:space="0" w:color="auto"/>
            </w:tcBorders>
            <w:shd w:val="clear" w:color="auto" w:fill="auto"/>
            <w:noWrap/>
            <w:vAlign w:val="center"/>
            <w:hideMark/>
          </w:tcPr>
          <w:p w14:paraId="20D91CCF" w14:textId="77777777" w:rsidR="00A62271" w:rsidRPr="006011DE" w:rsidRDefault="00B91C88" w:rsidP="00A62271">
            <w:pPr>
              <w:autoSpaceDE/>
              <w:autoSpaceDN/>
              <w:adjustRightInd/>
              <w:spacing w:after="0"/>
              <w:jc w:val="right"/>
              <w:rPr>
                <w:rFonts w:eastAsia="Times New Roman" w:cs="Arial"/>
                <w:lang w:eastAsia="en-GB"/>
              </w:rPr>
            </w:pPr>
            <w:r w:rsidRPr="006011DE">
              <w:rPr>
                <w:rFonts w:eastAsia="Times New Roman" w:cs="Arial"/>
                <w:lang w:eastAsia="en-GB"/>
              </w:rPr>
              <w:t>19.446</w:t>
            </w:r>
          </w:p>
        </w:tc>
        <w:tc>
          <w:tcPr>
            <w:tcW w:w="1940" w:type="dxa"/>
            <w:tcBorders>
              <w:top w:val="nil"/>
              <w:left w:val="nil"/>
              <w:bottom w:val="nil"/>
              <w:right w:val="single" w:sz="8" w:space="0" w:color="auto"/>
            </w:tcBorders>
            <w:shd w:val="clear" w:color="auto" w:fill="auto"/>
            <w:noWrap/>
            <w:vAlign w:val="center"/>
            <w:hideMark/>
          </w:tcPr>
          <w:p w14:paraId="443300A0" w14:textId="77777777" w:rsidR="00A62271" w:rsidRPr="006011DE" w:rsidRDefault="00B91C88" w:rsidP="00A62271">
            <w:pPr>
              <w:autoSpaceDE/>
              <w:autoSpaceDN/>
              <w:adjustRightInd/>
              <w:spacing w:after="0"/>
              <w:jc w:val="right"/>
              <w:rPr>
                <w:rFonts w:eastAsia="Times New Roman" w:cs="Arial"/>
                <w:lang w:eastAsia="en-GB"/>
              </w:rPr>
            </w:pPr>
            <w:r w:rsidRPr="006011DE">
              <w:rPr>
                <w:rFonts w:eastAsia="Times New Roman" w:cs="Arial"/>
                <w:lang w:eastAsia="en-GB"/>
              </w:rPr>
              <w:t>-17.639</w:t>
            </w:r>
          </w:p>
        </w:tc>
      </w:tr>
      <w:tr w:rsidR="00A62271" w:rsidRPr="00C568C3" w14:paraId="344D8729" w14:textId="77777777" w:rsidTr="00EE717F">
        <w:trPr>
          <w:trHeight w:val="300"/>
        </w:trPr>
        <w:tc>
          <w:tcPr>
            <w:tcW w:w="2360" w:type="dxa"/>
            <w:tcBorders>
              <w:top w:val="nil"/>
              <w:left w:val="single" w:sz="8" w:space="0" w:color="auto"/>
              <w:bottom w:val="nil"/>
              <w:right w:val="single" w:sz="8" w:space="0" w:color="auto"/>
            </w:tcBorders>
            <w:shd w:val="clear" w:color="auto" w:fill="auto"/>
            <w:noWrap/>
            <w:vAlign w:val="center"/>
            <w:hideMark/>
          </w:tcPr>
          <w:p w14:paraId="1F491AED" w14:textId="77777777" w:rsidR="00A62271" w:rsidRPr="006011DE" w:rsidRDefault="00A62271" w:rsidP="00A62271">
            <w:pPr>
              <w:autoSpaceDE/>
              <w:autoSpaceDN/>
              <w:adjustRightInd/>
              <w:spacing w:after="0"/>
              <w:jc w:val="left"/>
              <w:rPr>
                <w:rFonts w:eastAsia="Times New Roman" w:cs="Arial"/>
                <w:lang w:eastAsia="en-GB"/>
              </w:rPr>
            </w:pPr>
          </w:p>
        </w:tc>
        <w:tc>
          <w:tcPr>
            <w:tcW w:w="1940" w:type="dxa"/>
            <w:tcBorders>
              <w:top w:val="nil"/>
              <w:left w:val="nil"/>
              <w:bottom w:val="nil"/>
              <w:right w:val="single" w:sz="8" w:space="0" w:color="auto"/>
            </w:tcBorders>
            <w:shd w:val="clear" w:color="auto" w:fill="auto"/>
            <w:noWrap/>
            <w:vAlign w:val="center"/>
            <w:hideMark/>
          </w:tcPr>
          <w:p w14:paraId="529AB6C3" w14:textId="77777777" w:rsidR="00A62271" w:rsidRPr="006011DE" w:rsidRDefault="00A62271" w:rsidP="00A62271">
            <w:pPr>
              <w:autoSpaceDE/>
              <w:autoSpaceDN/>
              <w:adjustRightInd/>
              <w:spacing w:after="0"/>
              <w:jc w:val="left"/>
              <w:rPr>
                <w:rFonts w:eastAsia="Times New Roman" w:cs="Arial"/>
                <w:lang w:eastAsia="en-GB"/>
              </w:rPr>
            </w:pPr>
            <w:r w:rsidRPr="006011DE">
              <w:rPr>
                <w:rFonts w:eastAsia="Times New Roman" w:cs="Arial"/>
                <w:lang w:eastAsia="en-GB"/>
              </w:rPr>
              <w:t> </w:t>
            </w:r>
          </w:p>
        </w:tc>
        <w:tc>
          <w:tcPr>
            <w:tcW w:w="1940" w:type="dxa"/>
            <w:tcBorders>
              <w:top w:val="nil"/>
              <w:left w:val="nil"/>
              <w:bottom w:val="nil"/>
              <w:right w:val="single" w:sz="8" w:space="0" w:color="auto"/>
            </w:tcBorders>
            <w:shd w:val="clear" w:color="auto" w:fill="auto"/>
            <w:noWrap/>
            <w:vAlign w:val="center"/>
            <w:hideMark/>
          </w:tcPr>
          <w:p w14:paraId="14622751" w14:textId="77777777" w:rsidR="00A62271" w:rsidRPr="006011DE" w:rsidRDefault="00A62271" w:rsidP="00A62271">
            <w:pPr>
              <w:autoSpaceDE/>
              <w:autoSpaceDN/>
              <w:adjustRightInd/>
              <w:spacing w:after="0"/>
              <w:jc w:val="left"/>
              <w:rPr>
                <w:rFonts w:eastAsia="Times New Roman" w:cs="Arial"/>
                <w:lang w:eastAsia="en-GB"/>
              </w:rPr>
            </w:pPr>
            <w:r w:rsidRPr="006011DE">
              <w:rPr>
                <w:rFonts w:eastAsia="Times New Roman" w:cs="Arial"/>
                <w:lang w:eastAsia="en-GB"/>
              </w:rPr>
              <w:t> </w:t>
            </w:r>
          </w:p>
        </w:tc>
        <w:tc>
          <w:tcPr>
            <w:tcW w:w="1940" w:type="dxa"/>
            <w:tcBorders>
              <w:top w:val="nil"/>
              <w:left w:val="nil"/>
              <w:bottom w:val="nil"/>
              <w:right w:val="single" w:sz="8" w:space="0" w:color="auto"/>
            </w:tcBorders>
            <w:shd w:val="clear" w:color="auto" w:fill="auto"/>
            <w:noWrap/>
            <w:vAlign w:val="center"/>
            <w:hideMark/>
          </w:tcPr>
          <w:p w14:paraId="148B050D" w14:textId="77777777" w:rsidR="00A62271" w:rsidRPr="006011DE" w:rsidRDefault="00A62271" w:rsidP="00A62271">
            <w:pPr>
              <w:autoSpaceDE/>
              <w:autoSpaceDN/>
              <w:adjustRightInd/>
              <w:spacing w:after="0"/>
              <w:jc w:val="left"/>
              <w:rPr>
                <w:rFonts w:eastAsia="Times New Roman" w:cs="Arial"/>
                <w:lang w:eastAsia="en-GB"/>
              </w:rPr>
            </w:pPr>
            <w:r w:rsidRPr="006011DE">
              <w:rPr>
                <w:rFonts w:eastAsia="Times New Roman" w:cs="Arial"/>
                <w:lang w:eastAsia="en-GB"/>
              </w:rPr>
              <w:t> </w:t>
            </w:r>
          </w:p>
        </w:tc>
      </w:tr>
      <w:tr w:rsidR="00A62271" w:rsidRPr="00C568C3" w14:paraId="615C6E4A" w14:textId="77777777" w:rsidTr="00EE717F">
        <w:trPr>
          <w:trHeight w:val="300"/>
        </w:trPr>
        <w:tc>
          <w:tcPr>
            <w:tcW w:w="2360" w:type="dxa"/>
            <w:tcBorders>
              <w:top w:val="nil"/>
              <w:left w:val="single" w:sz="8" w:space="0" w:color="auto"/>
              <w:bottom w:val="nil"/>
              <w:right w:val="single" w:sz="8" w:space="0" w:color="auto"/>
            </w:tcBorders>
            <w:shd w:val="clear" w:color="auto" w:fill="auto"/>
            <w:noWrap/>
            <w:vAlign w:val="center"/>
            <w:hideMark/>
          </w:tcPr>
          <w:p w14:paraId="1D46F5A8" w14:textId="77777777" w:rsidR="00A62271" w:rsidRPr="006011DE" w:rsidRDefault="00A62271" w:rsidP="00A62271">
            <w:pPr>
              <w:autoSpaceDE/>
              <w:autoSpaceDN/>
              <w:adjustRightInd/>
              <w:spacing w:after="0"/>
              <w:jc w:val="left"/>
              <w:rPr>
                <w:rFonts w:eastAsia="Times New Roman" w:cs="Arial"/>
                <w:lang w:eastAsia="en-GB"/>
              </w:rPr>
            </w:pPr>
            <w:r w:rsidRPr="006011DE">
              <w:rPr>
                <w:rFonts w:eastAsia="Times New Roman" w:cs="Arial"/>
                <w:lang w:eastAsia="en-GB"/>
              </w:rPr>
              <w:t>Interest Paid</w:t>
            </w:r>
          </w:p>
        </w:tc>
        <w:tc>
          <w:tcPr>
            <w:tcW w:w="1940" w:type="dxa"/>
            <w:tcBorders>
              <w:top w:val="nil"/>
              <w:left w:val="nil"/>
              <w:bottom w:val="nil"/>
              <w:right w:val="single" w:sz="8" w:space="0" w:color="auto"/>
            </w:tcBorders>
            <w:shd w:val="clear" w:color="auto" w:fill="auto"/>
            <w:noWrap/>
            <w:vAlign w:val="center"/>
            <w:hideMark/>
          </w:tcPr>
          <w:p w14:paraId="464AE5A1" w14:textId="77777777" w:rsidR="00A62271" w:rsidRPr="006011DE" w:rsidRDefault="00A62271" w:rsidP="00A62271">
            <w:pPr>
              <w:autoSpaceDE/>
              <w:autoSpaceDN/>
              <w:adjustRightInd/>
              <w:spacing w:after="0"/>
              <w:jc w:val="right"/>
              <w:rPr>
                <w:rFonts w:eastAsia="Times New Roman" w:cs="Arial"/>
                <w:lang w:eastAsia="en-GB"/>
              </w:rPr>
            </w:pPr>
            <w:r w:rsidRPr="006011DE">
              <w:rPr>
                <w:rFonts w:eastAsia="Times New Roman" w:cs="Arial"/>
                <w:lang w:eastAsia="en-GB"/>
              </w:rPr>
              <w:t>22.308</w:t>
            </w:r>
          </w:p>
        </w:tc>
        <w:tc>
          <w:tcPr>
            <w:tcW w:w="1940" w:type="dxa"/>
            <w:tcBorders>
              <w:top w:val="nil"/>
              <w:left w:val="nil"/>
              <w:bottom w:val="nil"/>
              <w:right w:val="single" w:sz="8" w:space="0" w:color="auto"/>
            </w:tcBorders>
            <w:shd w:val="clear" w:color="auto" w:fill="auto"/>
            <w:noWrap/>
            <w:vAlign w:val="center"/>
            <w:hideMark/>
          </w:tcPr>
          <w:p w14:paraId="425822C9" w14:textId="77777777" w:rsidR="00A62271" w:rsidRPr="006011DE" w:rsidRDefault="003418BD" w:rsidP="000F5B3E">
            <w:pPr>
              <w:autoSpaceDE/>
              <w:autoSpaceDN/>
              <w:adjustRightInd/>
              <w:spacing w:after="0"/>
              <w:jc w:val="right"/>
              <w:rPr>
                <w:rFonts w:eastAsia="Times New Roman" w:cs="Arial"/>
                <w:lang w:eastAsia="en-GB"/>
              </w:rPr>
            </w:pPr>
            <w:r w:rsidRPr="006011DE">
              <w:rPr>
                <w:rFonts w:eastAsia="Times New Roman" w:cs="Arial"/>
                <w:lang w:eastAsia="en-GB"/>
              </w:rPr>
              <w:t>2</w:t>
            </w:r>
            <w:r w:rsidR="000F5B3E" w:rsidRPr="006011DE">
              <w:rPr>
                <w:rFonts w:eastAsia="Times New Roman" w:cs="Arial"/>
                <w:lang w:eastAsia="en-GB"/>
              </w:rPr>
              <w:t>5.584</w:t>
            </w:r>
          </w:p>
        </w:tc>
        <w:tc>
          <w:tcPr>
            <w:tcW w:w="1940" w:type="dxa"/>
            <w:tcBorders>
              <w:top w:val="nil"/>
              <w:left w:val="nil"/>
              <w:bottom w:val="nil"/>
              <w:right w:val="single" w:sz="8" w:space="0" w:color="auto"/>
            </w:tcBorders>
            <w:shd w:val="clear" w:color="auto" w:fill="auto"/>
            <w:noWrap/>
            <w:vAlign w:val="center"/>
            <w:hideMark/>
          </w:tcPr>
          <w:p w14:paraId="4A3B55EE" w14:textId="77777777" w:rsidR="00A62271" w:rsidRPr="006011DE" w:rsidRDefault="00A1713F">
            <w:pPr>
              <w:autoSpaceDE/>
              <w:autoSpaceDN/>
              <w:adjustRightInd/>
              <w:spacing w:after="0"/>
              <w:jc w:val="right"/>
              <w:rPr>
                <w:rFonts w:eastAsia="Times New Roman" w:cs="Arial"/>
                <w:lang w:eastAsia="en-GB"/>
              </w:rPr>
            </w:pPr>
            <w:r w:rsidRPr="006011DE">
              <w:rPr>
                <w:rFonts w:eastAsia="Times New Roman" w:cs="Arial"/>
                <w:lang w:eastAsia="en-GB"/>
              </w:rPr>
              <w:t>3</w:t>
            </w:r>
            <w:r w:rsidR="000F5B3E" w:rsidRPr="006011DE">
              <w:rPr>
                <w:rFonts w:eastAsia="Times New Roman" w:cs="Arial"/>
                <w:lang w:eastAsia="en-GB"/>
              </w:rPr>
              <w:t>.276</w:t>
            </w:r>
          </w:p>
        </w:tc>
      </w:tr>
      <w:tr w:rsidR="00A62271" w:rsidRPr="00C568C3" w14:paraId="318FA610" w14:textId="77777777" w:rsidTr="00EE717F">
        <w:trPr>
          <w:trHeight w:val="300"/>
        </w:trPr>
        <w:tc>
          <w:tcPr>
            <w:tcW w:w="2360" w:type="dxa"/>
            <w:tcBorders>
              <w:top w:val="nil"/>
              <w:left w:val="single" w:sz="8" w:space="0" w:color="auto"/>
              <w:bottom w:val="nil"/>
              <w:right w:val="single" w:sz="8" w:space="0" w:color="auto"/>
            </w:tcBorders>
            <w:shd w:val="clear" w:color="auto" w:fill="auto"/>
            <w:noWrap/>
            <w:vAlign w:val="center"/>
            <w:hideMark/>
          </w:tcPr>
          <w:p w14:paraId="31FFFD20" w14:textId="77777777" w:rsidR="00A62271" w:rsidRPr="006011DE" w:rsidRDefault="00A62271" w:rsidP="00A62271">
            <w:pPr>
              <w:autoSpaceDE/>
              <w:autoSpaceDN/>
              <w:adjustRightInd/>
              <w:spacing w:after="0"/>
              <w:jc w:val="left"/>
              <w:rPr>
                <w:rFonts w:eastAsia="Times New Roman" w:cs="Arial"/>
                <w:lang w:eastAsia="en-GB"/>
              </w:rPr>
            </w:pPr>
            <w:r w:rsidRPr="006011DE">
              <w:rPr>
                <w:rFonts w:eastAsia="Times New Roman" w:cs="Arial"/>
                <w:lang w:eastAsia="en-GB"/>
              </w:rPr>
              <w:t> </w:t>
            </w:r>
          </w:p>
        </w:tc>
        <w:tc>
          <w:tcPr>
            <w:tcW w:w="1940" w:type="dxa"/>
            <w:tcBorders>
              <w:top w:val="nil"/>
              <w:left w:val="nil"/>
              <w:bottom w:val="nil"/>
              <w:right w:val="single" w:sz="8" w:space="0" w:color="auto"/>
            </w:tcBorders>
            <w:shd w:val="clear" w:color="auto" w:fill="auto"/>
            <w:noWrap/>
            <w:vAlign w:val="center"/>
            <w:hideMark/>
          </w:tcPr>
          <w:p w14:paraId="449E9236" w14:textId="77777777" w:rsidR="00A62271" w:rsidRPr="006011DE" w:rsidRDefault="00A62271" w:rsidP="00A62271">
            <w:pPr>
              <w:autoSpaceDE/>
              <w:autoSpaceDN/>
              <w:adjustRightInd/>
              <w:spacing w:after="0"/>
              <w:jc w:val="left"/>
              <w:rPr>
                <w:rFonts w:eastAsia="Times New Roman" w:cs="Arial"/>
                <w:lang w:eastAsia="en-GB"/>
              </w:rPr>
            </w:pPr>
            <w:r w:rsidRPr="006011DE">
              <w:rPr>
                <w:rFonts w:eastAsia="Times New Roman" w:cs="Arial"/>
                <w:lang w:eastAsia="en-GB"/>
              </w:rPr>
              <w:t> </w:t>
            </w:r>
          </w:p>
        </w:tc>
        <w:tc>
          <w:tcPr>
            <w:tcW w:w="1940" w:type="dxa"/>
            <w:tcBorders>
              <w:top w:val="nil"/>
              <w:left w:val="nil"/>
              <w:bottom w:val="nil"/>
              <w:right w:val="single" w:sz="8" w:space="0" w:color="auto"/>
            </w:tcBorders>
            <w:shd w:val="clear" w:color="auto" w:fill="auto"/>
            <w:noWrap/>
            <w:vAlign w:val="center"/>
            <w:hideMark/>
          </w:tcPr>
          <w:p w14:paraId="125BF670" w14:textId="77777777" w:rsidR="00A62271" w:rsidRPr="006011DE" w:rsidRDefault="00A62271" w:rsidP="00A62271">
            <w:pPr>
              <w:autoSpaceDE/>
              <w:autoSpaceDN/>
              <w:adjustRightInd/>
              <w:spacing w:after="0"/>
              <w:jc w:val="left"/>
              <w:rPr>
                <w:rFonts w:eastAsia="Times New Roman" w:cs="Arial"/>
                <w:lang w:eastAsia="en-GB"/>
              </w:rPr>
            </w:pPr>
            <w:r w:rsidRPr="006011DE">
              <w:rPr>
                <w:rFonts w:eastAsia="Times New Roman" w:cs="Arial"/>
                <w:lang w:eastAsia="en-GB"/>
              </w:rPr>
              <w:t> </w:t>
            </w:r>
          </w:p>
        </w:tc>
        <w:tc>
          <w:tcPr>
            <w:tcW w:w="1940" w:type="dxa"/>
            <w:tcBorders>
              <w:top w:val="nil"/>
              <w:left w:val="nil"/>
              <w:bottom w:val="nil"/>
              <w:right w:val="single" w:sz="8" w:space="0" w:color="auto"/>
            </w:tcBorders>
            <w:shd w:val="clear" w:color="auto" w:fill="auto"/>
            <w:noWrap/>
            <w:vAlign w:val="center"/>
            <w:hideMark/>
          </w:tcPr>
          <w:p w14:paraId="6D09F1D7" w14:textId="77777777" w:rsidR="00A62271" w:rsidRPr="006011DE" w:rsidRDefault="00A62271" w:rsidP="00A62271">
            <w:pPr>
              <w:autoSpaceDE/>
              <w:autoSpaceDN/>
              <w:adjustRightInd/>
              <w:spacing w:after="0"/>
              <w:jc w:val="left"/>
              <w:rPr>
                <w:rFonts w:eastAsia="Times New Roman" w:cs="Arial"/>
                <w:lang w:eastAsia="en-GB"/>
              </w:rPr>
            </w:pPr>
            <w:r w:rsidRPr="006011DE">
              <w:rPr>
                <w:rFonts w:eastAsia="Times New Roman" w:cs="Arial"/>
                <w:lang w:eastAsia="en-GB"/>
              </w:rPr>
              <w:t> </w:t>
            </w:r>
          </w:p>
        </w:tc>
      </w:tr>
      <w:tr w:rsidR="00A62271" w:rsidRPr="00C568C3" w14:paraId="7A4929D2" w14:textId="77777777" w:rsidTr="00EE717F">
        <w:trPr>
          <w:trHeight w:val="300"/>
        </w:trPr>
        <w:tc>
          <w:tcPr>
            <w:tcW w:w="2360" w:type="dxa"/>
            <w:tcBorders>
              <w:top w:val="nil"/>
              <w:left w:val="single" w:sz="8" w:space="0" w:color="auto"/>
              <w:bottom w:val="nil"/>
              <w:right w:val="single" w:sz="8" w:space="0" w:color="auto"/>
            </w:tcBorders>
            <w:shd w:val="clear" w:color="auto" w:fill="auto"/>
            <w:noWrap/>
            <w:vAlign w:val="center"/>
            <w:hideMark/>
          </w:tcPr>
          <w:p w14:paraId="6EE28F72" w14:textId="77777777" w:rsidR="00A62271" w:rsidRPr="006011DE" w:rsidRDefault="00A62271" w:rsidP="00A62271">
            <w:pPr>
              <w:autoSpaceDE/>
              <w:autoSpaceDN/>
              <w:adjustRightInd/>
              <w:spacing w:after="0"/>
              <w:jc w:val="left"/>
              <w:rPr>
                <w:rFonts w:eastAsia="Times New Roman" w:cs="Arial"/>
                <w:lang w:eastAsia="en-GB"/>
              </w:rPr>
            </w:pPr>
            <w:r w:rsidRPr="006011DE">
              <w:rPr>
                <w:rFonts w:eastAsia="Times New Roman" w:cs="Arial"/>
                <w:lang w:eastAsia="en-GB"/>
              </w:rPr>
              <w:t>Interest Received</w:t>
            </w:r>
          </w:p>
        </w:tc>
        <w:tc>
          <w:tcPr>
            <w:tcW w:w="1940" w:type="dxa"/>
            <w:tcBorders>
              <w:top w:val="nil"/>
              <w:left w:val="nil"/>
              <w:bottom w:val="nil"/>
              <w:right w:val="single" w:sz="8" w:space="0" w:color="auto"/>
            </w:tcBorders>
            <w:shd w:val="clear" w:color="auto" w:fill="auto"/>
            <w:noWrap/>
            <w:vAlign w:val="center"/>
            <w:hideMark/>
          </w:tcPr>
          <w:p w14:paraId="04A60E3D" w14:textId="77777777" w:rsidR="00A62271" w:rsidRPr="006011DE" w:rsidRDefault="00A62271" w:rsidP="00A62271">
            <w:pPr>
              <w:autoSpaceDE/>
              <w:autoSpaceDN/>
              <w:adjustRightInd/>
              <w:spacing w:after="0"/>
              <w:jc w:val="right"/>
              <w:rPr>
                <w:rFonts w:eastAsia="Times New Roman" w:cs="Arial"/>
                <w:lang w:eastAsia="en-GB"/>
              </w:rPr>
            </w:pPr>
            <w:r w:rsidRPr="006011DE">
              <w:rPr>
                <w:rFonts w:eastAsia="Times New Roman" w:cs="Arial"/>
                <w:lang w:eastAsia="en-GB"/>
              </w:rPr>
              <w:t>-12.71</w:t>
            </w:r>
            <w:r w:rsidR="002869C1" w:rsidRPr="006011DE">
              <w:rPr>
                <w:rFonts w:eastAsia="Times New Roman" w:cs="Arial"/>
                <w:lang w:eastAsia="en-GB"/>
              </w:rPr>
              <w:t>0</w:t>
            </w:r>
          </w:p>
        </w:tc>
        <w:tc>
          <w:tcPr>
            <w:tcW w:w="1940" w:type="dxa"/>
            <w:tcBorders>
              <w:top w:val="nil"/>
              <w:left w:val="nil"/>
              <w:bottom w:val="nil"/>
              <w:right w:val="single" w:sz="8" w:space="0" w:color="auto"/>
            </w:tcBorders>
            <w:shd w:val="clear" w:color="auto" w:fill="auto"/>
            <w:noWrap/>
            <w:vAlign w:val="center"/>
            <w:hideMark/>
          </w:tcPr>
          <w:p w14:paraId="717CFD85" w14:textId="77777777" w:rsidR="00A62271" w:rsidRPr="006011DE" w:rsidRDefault="00EB6296" w:rsidP="000F5B3E">
            <w:pPr>
              <w:autoSpaceDE/>
              <w:autoSpaceDN/>
              <w:adjustRightInd/>
              <w:spacing w:after="0"/>
              <w:jc w:val="right"/>
              <w:rPr>
                <w:rFonts w:eastAsia="Times New Roman" w:cs="Arial"/>
                <w:lang w:eastAsia="en-GB"/>
              </w:rPr>
            </w:pPr>
            <w:r w:rsidRPr="006011DE">
              <w:rPr>
                <w:rFonts w:eastAsia="Times New Roman" w:cs="Arial"/>
                <w:lang w:eastAsia="en-GB"/>
              </w:rPr>
              <w:t>-2</w:t>
            </w:r>
            <w:r w:rsidR="000F5B3E" w:rsidRPr="006011DE">
              <w:rPr>
                <w:rFonts w:eastAsia="Times New Roman" w:cs="Arial"/>
                <w:lang w:eastAsia="en-GB"/>
              </w:rPr>
              <w:t>9.331</w:t>
            </w:r>
          </w:p>
        </w:tc>
        <w:tc>
          <w:tcPr>
            <w:tcW w:w="1940" w:type="dxa"/>
            <w:tcBorders>
              <w:top w:val="nil"/>
              <w:left w:val="nil"/>
              <w:bottom w:val="nil"/>
              <w:right w:val="single" w:sz="8" w:space="0" w:color="auto"/>
            </w:tcBorders>
            <w:shd w:val="clear" w:color="auto" w:fill="auto"/>
            <w:noWrap/>
            <w:vAlign w:val="center"/>
            <w:hideMark/>
          </w:tcPr>
          <w:p w14:paraId="6316BC78" w14:textId="77777777" w:rsidR="00A62271" w:rsidRPr="006011DE" w:rsidRDefault="003418BD" w:rsidP="000F5B3E">
            <w:pPr>
              <w:autoSpaceDE/>
              <w:autoSpaceDN/>
              <w:adjustRightInd/>
              <w:spacing w:after="0"/>
              <w:jc w:val="right"/>
              <w:rPr>
                <w:rFonts w:eastAsia="Times New Roman" w:cs="Arial"/>
                <w:lang w:eastAsia="en-GB"/>
              </w:rPr>
            </w:pPr>
            <w:r w:rsidRPr="006011DE">
              <w:rPr>
                <w:rFonts w:eastAsia="Times New Roman" w:cs="Arial"/>
                <w:lang w:eastAsia="en-GB"/>
              </w:rPr>
              <w:t>-</w:t>
            </w:r>
            <w:r w:rsidR="00EB6296" w:rsidRPr="006011DE">
              <w:rPr>
                <w:rFonts w:eastAsia="Times New Roman" w:cs="Arial"/>
                <w:lang w:eastAsia="en-GB"/>
              </w:rPr>
              <w:t>1</w:t>
            </w:r>
            <w:r w:rsidR="000F5B3E" w:rsidRPr="006011DE">
              <w:rPr>
                <w:rFonts w:eastAsia="Times New Roman" w:cs="Arial"/>
                <w:lang w:eastAsia="en-GB"/>
              </w:rPr>
              <w:t>6.621</w:t>
            </w:r>
          </w:p>
        </w:tc>
      </w:tr>
      <w:tr w:rsidR="00A62271" w:rsidRPr="00C568C3" w14:paraId="636552B1" w14:textId="77777777" w:rsidTr="00EE717F">
        <w:trPr>
          <w:trHeight w:val="300"/>
        </w:trPr>
        <w:tc>
          <w:tcPr>
            <w:tcW w:w="2360" w:type="dxa"/>
            <w:tcBorders>
              <w:top w:val="nil"/>
              <w:left w:val="single" w:sz="8" w:space="0" w:color="auto"/>
              <w:bottom w:val="nil"/>
              <w:right w:val="single" w:sz="8" w:space="0" w:color="auto"/>
            </w:tcBorders>
            <w:shd w:val="clear" w:color="auto" w:fill="auto"/>
            <w:noWrap/>
            <w:vAlign w:val="center"/>
            <w:hideMark/>
          </w:tcPr>
          <w:p w14:paraId="63D66282" w14:textId="77777777" w:rsidR="00A62271" w:rsidRPr="006011DE" w:rsidRDefault="00A62271" w:rsidP="00A62271">
            <w:pPr>
              <w:autoSpaceDE/>
              <w:autoSpaceDN/>
              <w:adjustRightInd/>
              <w:spacing w:after="0"/>
              <w:jc w:val="left"/>
              <w:rPr>
                <w:rFonts w:eastAsia="Times New Roman" w:cs="Arial"/>
                <w:lang w:eastAsia="en-GB"/>
              </w:rPr>
            </w:pPr>
            <w:r w:rsidRPr="006011DE">
              <w:rPr>
                <w:rFonts w:eastAsia="Times New Roman" w:cs="Arial"/>
                <w:lang w:eastAsia="en-GB"/>
              </w:rPr>
              <w:t> </w:t>
            </w:r>
          </w:p>
        </w:tc>
        <w:tc>
          <w:tcPr>
            <w:tcW w:w="1940" w:type="dxa"/>
            <w:tcBorders>
              <w:top w:val="nil"/>
              <w:left w:val="nil"/>
              <w:bottom w:val="nil"/>
              <w:right w:val="single" w:sz="8" w:space="0" w:color="auto"/>
            </w:tcBorders>
            <w:shd w:val="clear" w:color="auto" w:fill="auto"/>
            <w:noWrap/>
            <w:vAlign w:val="center"/>
            <w:hideMark/>
          </w:tcPr>
          <w:p w14:paraId="328E13EE" w14:textId="77777777" w:rsidR="00A62271" w:rsidRPr="006011DE" w:rsidRDefault="00A62271" w:rsidP="00A62271">
            <w:pPr>
              <w:autoSpaceDE/>
              <w:autoSpaceDN/>
              <w:adjustRightInd/>
              <w:spacing w:after="0"/>
              <w:jc w:val="left"/>
              <w:rPr>
                <w:rFonts w:eastAsia="Times New Roman" w:cs="Arial"/>
                <w:lang w:eastAsia="en-GB"/>
              </w:rPr>
            </w:pPr>
            <w:r w:rsidRPr="006011DE">
              <w:rPr>
                <w:rFonts w:eastAsia="Times New Roman" w:cs="Arial"/>
                <w:lang w:eastAsia="en-GB"/>
              </w:rPr>
              <w:t> </w:t>
            </w:r>
          </w:p>
        </w:tc>
        <w:tc>
          <w:tcPr>
            <w:tcW w:w="1940" w:type="dxa"/>
            <w:tcBorders>
              <w:top w:val="nil"/>
              <w:left w:val="nil"/>
              <w:bottom w:val="nil"/>
              <w:right w:val="single" w:sz="8" w:space="0" w:color="auto"/>
            </w:tcBorders>
            <w:shd w:val="clear" w:color="auto" w:fill="auto"/>
            <w:noWrap/>
            <w:vAlign w:val="center"/>
            <w:hideMark/>
          </w:tcPr>
          <w:p w14:paraId="0F9F7139" w14:textId="77777777" w:rsidR="00A62271" w:rsidRPr="006011DE" w:rsidRDefault="00A62271" w:rsidP="00A62271">
            <w:pPr>
              <w:autoSpaceDE/>
              <w:autoSpaceDN/>
              <w:adjustRightInd/>
              <w:spacing w:after="0"/>
              <w:jc w:val="left"/>
              <w:rPr>
                <w:rFonts w:eastAsia="Times New Roman" w:cs="Arial"/>
                <w:lang w:eastAsia="en-GB"/>
              </w:rPr>
            </w:pPr>
            <w:r w:rsidRPr="006011DE">
              <w:rPr>
                <w:rFonts w:eastAsia="Times New Roman" w:cs="Arial"/>
                <w:lang w:eastAsia="en-GB"/>
              </w:rPr>
              <w:t> </w:t>
            </w:r>
          </w:p>
        </w:tc>
        <w:tc>
          <w:tcPr>
            <w:tcW w:w="1940" w:type="dxa"/>
            <w:tcBorders>
              <w:top w:val="nil"/>
              <w:left w:val="nil"/>
              <w:bottom w:val="nil"/>
              <w:right w:val="single" w:sz="8" w:space="0" w:color="auto"/>
            </w:tcBorders>
            <w:shd w:val="clear" w:color="auto" w:fill="auto"/>
            <w:noWrap/>
            <w:vAlign w:val="center"/>
            <w:hideMark/>
          </w:tcPr>
          <w:p w14:paraId="72C7506D" w14:textId="77777777" w:rsidR="00A62271" w:rsidRPr="006011DE" w:rsidRDefault="00A62271" w:rsidP="00A62271">
            <w:pPr>
              <w:autoSpaceDE/>
              <w:autoSpaceDN/>
              <w:adjustRightInd/>
              <w:spacing w:after="0"/>
              <w:jc w:val="left"/>
              <w:rPr>
                <w:rFonts w:eastAsia="Times New Roman" w:cs="Arial"/>
                <w:lang w:eastAsia="en-GB"/>
              </w:rPr>
            </w:pPr>
            <w:r w:rsidRPr="006011DE">
              <w:rPr>
                <w:rFonts w:eastAsia="Times New Roman" w:cs="Arial"/>
                <w:lang w:eastAsia="en-GB"/>
              </w:rPr>
              <w:t> </w:t>
            </w:r>
          </w:p>
        </w:tc>
      </w:tr>
      <w:tr w:rsidR="00A62271" w:rsidRPr="00C568C3" w14:paraId="79771AA5" w14:textId="77777777" w:rsidTr="00EE717F">
        <w:trPr>
          <w:trHeight w:val="300"/>
        </w:trPr>
        <w:tc>
          <w:tcPr>
            <w:tcW w:w="2360" w:type="dxa"/>
            <w:tcBorders>
              <w:top w:val="nil"/>
              <w:left w:val="single" w:sz="8" w:space="0" w:color="auto"/>
              <w:bottom w:val="nil"/>
              <w:right w:val="single" w:sz="8" w:space="0" w:color="auto"/>
            </w:tcBorders>
            <w:shd w:val="clear" w:color="auto" w:fill="auto"/>
            <w:noWrap/>
            <w:vAlign w:val="center"/>
            <w:hideMark/>
          </w:tcPr>
          <w:p w14:paraId="41223C1F" w14:textId="77777777" w:rsidR="00A62271" w:rsidRPr="006011DE" w:rsidRDefault="00A62271" w:rsidP="00A62271">
            <w:pPr>
              <w:autoSpaceDE/>
              <w:autoSpaceDN/>
              <w:adjustRightInd/>
              <w:spacing w:after="0"/>
              <w:jc w:val="left"/>
              <w:rPr>
                <w:rFonts w:eastAsia="Times New Roman" w:cs="Arial"/>
                <w:lang w:eastAsia="en-GB"/>
              </w:rPr>
            </w:pPr>
            <w:r w:rsidRPr="006011DE">
              <w:rPr>
                <w:rFonts w:eastAsia="Times New Roman" w:cs="Arial"/>
                <w:lang w:eastAsia="en-GB"/>
              </w:rPr>
              <w:t>Grants</w:t>
            </w:r>
          </w:p>
        </w:tc>
        <w:tc>
          <w:tcPr>
            <w:tcW w:w="1940" w:type="dxa"/>
            <w:tcBorders>
              <w:top w:val="nil"/>
              <w:left w:val="nil"/>
              <w:bottom w:val="nil"/>
              <w:right w:val="single" w:sz="8" w:space="0" w:color="auto"/>
            </w:tcBorders>
            <w:shd w:val="clear" w:color="auto" w:fill="auto"/>
            <w:noWrap/>
            <w:vAlign w:val="center"/>
            <w:hideMark/>
          </w:tcPr>
          <w:p w14:paraId="596959B6" w14:textId="77777777" w:rsidR="00A62271" w:rsidRPr="006011DE" w:rsidRDefault="00A62271" w:rsidP="00A62271">
            <w:pPr>
              <w:autoSpaceDE/>
              <w:autoSpaceDN/>
              <w:adjustRightInd/>
              <w:spacing w:after="0"/>
              <w:jc w:val="right"/>
              <w:rPr>
                <w:rFonts w:eastAsia="Times New Roman" w:cs="Arial"/>
                <w:lang w:eastAsia="en-GB"/>
              </w:rPr>
            </w:pPr>
            <w:r w:rsidRPr="006011DE">
              <w:rPr>
                <w:rFonts w:eastAsia="Times New Roman" w:cs="Arial"/>
                <w:lang w:eastAsia="en-GB"/>
              </w:rPr>
              <w:t>-0.28</w:t>
            </w:r>
            <w:r w:rsidR="002869C1" w:rsidRPr="006011DE">
              <w:rPr>
                <w:rFonts w:eastAsia="Times New Roman" w:cs="Arial"/>
                <w:lang w:eastAsia="en-GB"/>
              </w:rPr>
              <w:t>0</w:t>
            </w:r>
          </w:p>
        </w:tc>
        <w:tc>
          <w:tcPr>
            <w:tcW w:w="1940" w:type="dxa"/>
            <w:tcBorders>
              <w:top w:val="nil"/>
              <w:left w:val="nil"/>
              <w:bottom w:val="nil"/>
              <w:right w:val="single" w:sz="8" w:space="0" w:color="auto"/>
            </w:tcBorders>
            <w:shd w:val="clear" w:color="auto" w:fill="auto"/>
            <w:noWrap/>
            <w:vAlign w:val="center"/>
            <w:hideMark/>
          </w:tcPr>
          <w:p w14:paraId="39A37CE6" w14:textId="77777777" w:rsidR="00A62271" w:rsidRPr="006011DE" w:rsidRDefault="008D33C8" w:rsidP="00A62271">
            <w:pPr>
              <w:autoSpaceDE/>
              <w:autoSpaceDN/>
              <w:adjustRightInd/>
              <w:spacing w:after="0"/>
              <w:jc w:val="right"/>
              <w:rPr>
                <w:rFonts w:eastAsia="Times New Roman" w:cs="Arial"/>
                <w:lang w:eastAsia="en-GB"/>
              </w:rPr>
            </w:pPr>
            <w:r w:rsidRPr="006011DE">
              <w:rPr>
                <w:rFonts w:eastAsia="Times New Roman" w:cs="Arial"/>
                <w:lang w:eastAsia="en-GB"/>
              </w:rPr>
              <w:t>-0.280</w:t>
            </w:r>
          </w:p>
        </w:tc>
        <w:tc>
          <w:tcPr>
            <w:tcW w:w="1940" w:type="dxa"/>
            <w:tcBorders>
              <w:top w:val="nil"/>
              <w:left w:val="nil"/>
              <w:bottom w:val="nil"/>
              <w:right w:val="single" w:sz="8" w:space="0" w:color="auto"/>
            </w:tcBorders>
            <w:shd w:val="clear" w:color="auto" w:fill="auto"/>
            <w:noWrap/>
            <w:vAlign w:val="center"/>
            <w:hideMark/>
          </w:tcPr>
          <w:p w14:paraId="4FFB5EF7" w14:textId="77777777" w:rsidR="00A62271" w:rsidRPr="006011DE" w:rsidRDefault="00A62271" w:rsidP="00A62271">
            <w:pPr>
              <w:autoSpaceDE/>
              <w:autoSpaceDN/>
              <w:adjustRightInd/>
              <w:spacing w:after="0"/>
              <w:jc w:val="right"/>
              <w:rPr>
                <w:rFonts w:eastAsia="Times New Roman" w:cs="Arial"/>
                <w:lang w:eastAsia="en-GB"/>
              </w:rPr>
            </w:pPr>
            <w:r w:rsidRPr="006011DE">
              <w:rPr>
                <w:rFonts w:eastAsia="Times New Roman" w:cs="Arial"/>
                <w:lang w:eastAsia="en-GB"/>
              </w:rPr>
              <w:t>0</w:t>
            </w:r>
            <w:r w:rsidR="00792AB6" w:rsidRPr="006011DE">
              <w:rPr>
                <w:rFonts w:eastAsia="Times New Roman" w:cs="Arial"/>
                <w:lang w:eastAsia="en-GB"/>
              </w:rPr>
              <w:t>.000</w:t>
            </w:r>
          </w:p>
        </w:tc>
      </w:tr>
      <w:tr w:rsidR="00A62271" w:rsidRPr="00C568C3" w14:paraId="58069AD5" w14:textId="77777777" w:rsidTr="00EE717F">
        <w:trPr>
          <w:trHeight w:val="315"/>
        </w:trPr>
        <w:tc>
          <w:tcPr>
            <w:tcW w:w="2360" w:type="dxa"/>
            <w:tcBorders>
              <w:top w:val="nil"/>
              <w:left w:val="single" w:sz="8" w:space="0" w:color="auto"/>
              <w:bottom w:val="nil"/>
              <w:right w:val="single" w:sz="8" w:space="0" w:color="auto"/>
            </w:tcBorders>
            <w:shd w:val="clear" w:color="auto" w:fill="auto"/>
            <w:noWrap/>
            <w:vAlign w:val="center"/>
            <w:hideMark/>
          </w:tcPr>
          <w:p w14:paraId="694621E0" w14:textId="77777777" w:rsidR="00A62271" w:rsidRPr="006011DE" w:rsidRDefault="00A62271" w:rsidP="00A62271">
            <w:pPr>
              <w:autoSpaceDE/>
              <w:autoSpaceDN/>
              <w:adjustRightInd/>
              <w:spacing w:after="0"/>
              <w:jc w:val="left"/>
              <w:rPr>
                <w:rFonts w:eastAsia="Times New Roman" w:cs="Arial"/>
                <w:lang w:eastAsia="en-GB"/>
              </w:rPr>
            </w:pPr>
            <w:r w:rsidRPr="006011DE">
              <w:rPr>
                <w:rFonts w:eastAsia="Times New Roman" w:cs="Arial"/>
                <w:lang w:eastAsia="en-GB"/>
              </w:rPr>
              <w:t> </w:t>
            </w:r>
          </w:p>
        </w:tc>
        <w:tc>
          <w:tcPr>
            <w:tcW w:w="1940" w:type="dxa"/>
            <w:tcBorders>
              <w:top w:val="nil"/>
              <w:left w:val="nil"/>
              <w:bottom w:val="nil"/>
              <w:right w:val="single" w:sz="8" w:space="0" w:color="auto"/>
            </w:tcBorders>
            <w:shd w:val="clear" w:color="auto" w:fill="auto"/>
            <w:noWrap/>
            <w:vAlign w:val="center"/>
            <w:hideMark/>
          </w:tcPr>
          <w:p w14:paraId="428E8AFB" w14:textId="77777777" w:rsidR="00A62271" w:rsidRPr="006011DE" w:rsidRDefault="00A62271" w:rsidP="00A62271">
            <w:pPr>
              <w:autoSpaceDE/>
              <w:autoSpaceDN/>
              <w:adjustRightInd/>
              <w:spacing w:after="0"/>
              <w:jc w:val="left"/>
              <w:rPr>
                <w:rFonts w:eastAsia="Times New Roman" w:cs="Arial"/>
                <w:lang w:eastAsia="en-GB"/>
              </w:rPr>
            </w:pPr>
            <w:r w:rsidRPr="006011DE">
              <w:rPr>
                <w:rFonts w:eastAsia="Times New Roman" w:cs="Arial"/>
                <w:lang w:eastAsia="en-GB"/>
              </w:rPr>
              <w:t> </w:t>
            </w:r>
          </w:p>
        </w:tc>
        <w:tc>
          <w:tcPr>
            <w:tcW w:w="1940" w:type="dxa"/>
            <w:tcBorders>
              <w:top w:val="nil"/>
              <w:left w:val="nil"/>
              <w:bottom w:val="nil"/>
              <w:right w:val="single" w:sz="8" w:space="0" w:color="auto"/>
            </w:tcBorders>
            <w:shd w:val="clear" w:color="auto" w:fill="auto"/>
            <w:noWrap/>
            <w:vAlign w:val="center"/>
            <w:hideMark/>
          </w:tcPr>
          <w:p w14:paraId="71769BA4" w14:textId="77777777" w:rsidR="00A62271" w:rsidRPr="006011DE" w:rsidRDefault="00A62271" w:rsidP="00A62271">
            <w:pPr>
              <w:autoSpaceDE/>
              <w:autoSpaceDN/>
              <w:adjustRightInd/>
              <w:spacing w:after="0"/>
              <w:jc w:val="left"/>
              <w:rPr>
                <w:rFonts w:eastAsia="Times New Roman" w:cs="Arial"/>
                <w:lang w:eastAsia="en-GB"/>
              </w:rPr>
            </w:pPr>
            <w:r w:rsidRPr="006011DE">
              <w:rPr>
                <w:rFonts w:eastAsia="Times New Roman" w:cs="Arial"/>
                <w:lang w:eastAsia="en-GB"/>
              </w:rPr>
              <w:t> </w:t>
            </w:r>
          </w:p>
        </w:tc>
        <w:tc>
          <w:tcPr>
            <w:tcW w:w="1940" w:type="dxa"/>
            <w:tcBorders>
              <w:top w:val="nil"/>
              <w:left w:val="nil"/>
              <w:bottom w:val="nil"/>
              <w:right w:val="single" w:sz="8" w:space="0" w:color="auto"/>
            </w:tcBorders>
            <w:shd w:val="clear" w:color="auto" w:fill="auto"/>
            <w:noWrap/>
            <w:vAlign w:val="center"/>
            <w:hideMark/>
          </w:tcPr>
          <w:p w14:paraId="6E3DE853" w14:textId="77777777" w:rsidR="00A62271" w:rsidRPr="006011DE" w:rsidRDefault="00A62271" w:rsidP="00A62271">
            <w:pPr>
              <w:autoSpaceDE/>
              <w:autoSpaceDN/>
              <w:adjustRightInd/>
              <w:spacing w:after="0"/>
              <w:jc w:val="left"/>
              <w:rPr>
                <w:rFonts w:eastAsia="Times New Roman" w:cs="Arial"/>
                <w:lang w:eastAsia="en-GB"/>
              </w:rPr>
            </w:pPr>
            <w:r w:rsidRPr="006011DE">
              <w:rPr>
                <w:rFonts w:eastAsia="Times New Roman" w:cs="Arial"/>
                <w:lang w:eastAsia="en-GB"/>
              </w:rPr>
              <w:t> </w:t>
            </w:r>
          </w:p>
        </w:tc>
      </w:tr>
      <w:tr w:rsidR="00A62271" w:rsidRPr="00C568C3" w14:paraId="4D0F537B" w14:textId="77777777" w:rsidTr="00EE717F">
        <w:trPr>
          <w:trHeight w:val="315"/>
        </w:trPr>
        <w:tc>
          <w:tcPr>
            <w:tcW w:w="23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06EBFC3" w14:textId="77777777" w:rsidR="00A62271" w:rsidRPr="006011DE" w:rsidRDefault="00A62271" w:rsidP="00A62271">
            <w:pPr>
              <w:autoSpaceDE/>
              <w:autoSpaceDN/>
              <w:adjustRightInd/>
              <w:spacing w:after="0"/>
              <w:jc w:val="left"/>
              <w:rPr>
                <w:rFonts w:eastAsia="Times New Roman" w:cs="Arial"/>
                <w:b/>
                <w:bCs/>
                <w:lang w:eastAsia="en-GB"/>
              </w:rPr>
            </w:pPr>
            <w:r w:rsidRPr="006011DE">
              <w:rPr>
                <w:rFonts w:eastAsia="Times New Roman" w:cs="Arial"/>
                <w:b/>
                <w:bCs/>
                <w:lang w:eastAsia="en-GB"/>
              </w:rPr>
              <w:t>Total</w:t>
            </w:r>
          </w:p>
        </w:tc>
        <w:tc>
          <w:tcPr>
            <w:tcW w:w="1940" w:type="dxa"/>
            <w:tcBorders>
              <w:top w:val="single" w:sz="8" w:space="0" w:color="auto"/>
              <w:left w:val="nil"/>
              <w:bottom w:val="single" w:sz="8" w:space="0" w:color="auto"/>
              <w:right w:val="single" w:sz="8" w:space="0" w:color="auto"/>
            </w:tcBorders>
            <w:shd w:val="clear" w:color="auto" w:fill="auto"/>
            <w:noWrap/>
            <w:vAlign w:val="center"/>
            <w:hideMark/>
          </w:tcPr>
          <w:p w14:paraId="03BF6247" w14:textId="77777777" w:rsidR="00A62271" w:rsidRPr="006011DE" w:rsidRDefault="00A62271" w:rsidP="00A62271">
            <w:pPr>
              <w:autoSpaceDE/>
              <w:autoSpaceDN/>
              <w:adjustRightInd/>
              <w:spacing w:after="0"/>
              <w:jc w:val="right"/>
              <w:rPr>
                <w:rFonts w:eastAsia="Times New Roman" w:cs="Arial"/>
                <w:b/>
                <w:bCs/>
                <w:lang w:eastAsia="en-GB"/>
              </w:rPr>
            </w:pPr>
            <w:r w:rsidRPr="006011DE">
              <w:rPr>
                <w:rFonts w:eastAsia="Times New Roman" w:cs="Arial"/>
                <w:b/>
                <w:bCs/>
                <w:lang w:eastAsia="en-GB"/>
              </w:rPr>
              <w:t>46.403</w:t>
            </w:r>
          </w:p>
        </w:tc>
        <w:tc>
          <w:tcPr>
            <w:tcW w:w="1940" w:type="dxa"/>
            <w:tcBorders>
              <w:top w:val="single" w:sz="8" w:space="0" w:color="auto"/>
              <w:left w:val="nil"/>
              <w:bottom w:val="single" w:sz="8" w:space="0" w:color="auto"/>
              <w:right w:val="single" w:sz="8" w:space="0" w:color="auto"/>
            </w:tcBorders>
            <w:shd w:val="clear" w:color="auto" w:fill="auto"/>
            <w:noWrap/>
            <w:vAlign w:val="center"/>
            <w:hideMark/>
          </w:tcPr>
          <w:p w14:paraId="6029E760" w14:textId="28299757" w:rsidR="00EB6296" w:rsidRPr="006011DE" w:rsidRDefault="008B16ED" w:rsidP="000F5B3E">
            <w:pPr>
              <w:autoSpaceDE/>
              <w:autoSpaceDN/>
              <w:adjustRightInd/>
              <w:spacing w:after="0"/>
              <w:jc w:val="right"/>
              <w:rPr>
                <w:rFonts w:eastAsia="Times New Roman" w:cs="Arial"/>
                <w:b/>
                <w:bCs/>
                <w:lang w:eastAsia="en-GB"/>
              </w:rPr>
            </w:pPr>
            <w:r>
              <w:rPr>
                <w:rFonts w:eastAsia="Times New Roman" w:cs="Arial"/>
                <w:b/>
                <w:bCs/>
                <w:lang w:eastAsia="en-GB"/>
              </w:rPr>
              <w:t>15.419</w:t>
            </w:r>
          </w:p>
        </w:tc>
        <w:tc>
          <w:tcPr>
            <w:tcW w:w="1940" w:type="dxa"/>
            <w:tcBorders>
              <w:top w:val="single" w:sz="8" w:space="0" w:color="auto"/>
              <w:left w:val="nil"/>
              <w:bottom w:val="single" w:sz="8" w:space="0" w:color="auto"/>
              <w:right w:val="single" w:sz="8" w:space="0" w:color="auto"/>
            </w:tcBorders>
            <w:shd w:val="clear" w:color="auto" w:fill="auto"/>
            <w:noWrap/>
            <w:vAlign w:val="center"/>
            <w:hideMark/>
          </w:tcPr>
          <w:p w14:paraId="429E46CF" w14:textId="77777777" w:rsidR="00A62271" w:rsidRPr="006011DE" w:rsidRDefault="00A1713F" w:rsidP="000F5B3E">
            <w:pPr>
              <w:autoSpaceDE/>
              <w:autoSpaceDN/>
              <w:adjustRightInd/>
              <w:spacing w:after="0"/>
              <w:jc w:val="right"/>
              <w:rPr>
                <w:rFonts w:eastAsia="Times New Roman" w:cs="Arial"/>
                <w:b/>
                <w:bCs/>
                <w:lang w:eastAsia="en-GB"/>
              </w:rPr>
            </w:pPr>
            <w:r w:rsidRPr="006011DE">
              <w:rPr>
                <w:rFonts w:eastAsia="Times New Roman" w:cs="Arial"/>
                <w:b/>
                <w:bCs/>
                <w:lang w:eastAsia="en-GB"/>
              </w:rPr>
              <w:t>-</w:t>
            </w:r>
            <w:r w:rsidR="000F5B3E" w:rsidRPr="006011DE">
              <w:rPr>
                <w:rFonts w:eastAsia="Times New Roman" w:cs="Arial"/>
                <w:b/>
                <w:bCs/>
                <w:lang w:eastAsia="en-GB"/>
              </w:rPr>
              <w:t>30.984</w:t>
            </w:r>
          </w:p>
        </w:tc>
      </w:tr>
    </w:tbl>
    <w:p w14:paraId="60027F2E" w14:textId="77777777" w:rsidR="00B81DFC" w:rsidRPr="00C568C3" w:rsidRDefault="00B81DFC" w:rsidP="00B81DFC">
      <w:pPr>
        <w:tabs>
          <w:tab w:val="left" w:pos="851"/>
          <w:tab w:val="left" w:pos="1418"/>
        </w:tabs>
        <w:spacing w:after="0"/>
        <w:rPr>
          <w:b/>
        </w:rPr>
      </w:pPr>
    </w:p>
    <w:p w14:paraId="5AD5FE52" w14:textId="77777777" w:rsidR="00E97CD4" w:rsidRPr="00C568C3" w:rsidRDefault="00E97CD4" w:rsidP="00B81DFC">
      <w:pPr>
        <w:tabs>
          <w:tab w:val="left" w:pos="851"/>
          <w:tab w:val="left" w:pos="1418"/>
        </w:tabs>
        <w:spacing w:after="0"/>
      </w:pPr>
    </w:p>
    <w:p w14:paraId="5E8A7E3B" w14:textId="6649CC82" w:rsidR="003418BD" w:rsidRPr="002E3B7A" w:rsidRDefault="003418BD" w:rsidP="007D1662">
      <w:pPr>
        <w:pStyle w:val="ListParagraph"/>
        <w:numPr>
          <w:ilvl w:val="0"/>
          <w:numId w:val="34"/>
        </w:numPr>
        <w:tabs>
          <w:tab w:val="left" w:pos="851"/>
          <w:tab w:val="left" w:pos="1418"/>
        </w:tabs>
        <w:spacing w:after="0"/>
        <w:rPr>
          <w:rFonts w:cs="Arial"/>
        </w:rPr>
      </w:pPr>
      <w:r w:rsidRPr="002E3B7A">
        <w:rPr>
          <w:rFonts w:cs="Arial"/>
        </w:rPr>
        <w:lastRenderedPageBreak/>
        <w:t xml:space="preserve">The capital financing budget </w:t>
      </w:r>
      <w:r w:rsidR="000F5B3E" w:rsidRPr="002E3B7A">
        <w:rPr>
          <w:rFonts w:cs="Arial"/>
        </w:rPr>
        <w:t>underspent</w:t>
      </w:r>
      <w:r w:rsidR="00EB6296" w:rsidRPr="002E3B7A">
        <w:rPr>
          <w:rFonts w:cs="Arial"/>
        </w:rPr>
        <w:t xml:space="preserve"> by £30</w:t>
      </w:r>
      <w:r w:rsidR="00A1713F" w:rsidRPr="002E3B7A">
        <w:rPr>
          <w:rFonts w:cs="Arial"/>
        </w:rPr>
        <w:t>.</w:t>
      </w:r>
      <w:r w:rsidR="000F5B3E" w:rsidRPr="002E3B7A">
        <w:rPr>
          <w:rFonts w:cs="Arial"/>
        </w:rPr>
        <w:t>984</w:t>
      </w:r>
      <w:r w:rsidRPr="002E3B7A">
        <w:rPr>
          <w:rFonts w:cs="Arial"/>
        </w:rPr>
        <w:t>m in 2015/16</w:t>
      </w:r>
      <w:r w:rsidR="00174325" w:rsidRPr="002E3B7A">
        <w:rPr>
          <w:rFonts w:cs="Arial"/>
        </w:rPr>
        <w:t xml:space="preserve">, which </w:t>
      </w:r>
      <w:r w:rsidR="00C568C3" w:rsidRPr="002E3B7A">
        <w:rPr>
          <w:rFonts w:cs="Arial"/>
        </w:rPr>
        <w:t xml:space="preserve">is </w:t>
      </w:r>
      <w:r w:rsidR="000F5B3E" w:rsidRPr="002E3B7A">
        <w:rPr>
          <w:rFonts w:cs="Arial"/>
        </w:rPr>
        <w:t>a</w:t>
      </w:r>
      <w:r w:rsidR="006011DE" w:rsidRPr="002E3B7A">
        <w:rPr>
          <w:rFonts w:cs="Arial"/>
        </w:rPr>
        <w:t xml:space="preserve">n increased underspend </w:t>
      </w:r>
      <w:r w:rsidR="000F5B3E" w:rsidRPr="002E3B7A">
        <w:rPr>
          <w:rFonts w:cs="Arial"/>
        </w:rPr>
        <w:t>of £</w:t>
      </w:r>
      <w:r w:rsidR="00437286" w:rsidRPr="002E3B7A">
        <w:rPr>
          <w:rFonts w:cs="Arial"/>
        </w:rPr>
        <w:t>18.983</w:t>
      </w:r>
      <w:r w:rsidR="006011DE" w:rsidRPr="002E3B7A">
        <w:rPr>
          <w:rFonts w:cs="Arial"/>
        </w:rPr>
        <w:t>m</w:t>
      </w:r>
      <w:r w:rsidR="000F5B3E" w:rsidRPr="002E3B7A">
        <w:rPr>
          <w:rFonts w:cs="Arial"/>
        </w:rPr>
        <w:t xml:space="preserve"> from</w:t>
      </w:r>
      <w:r w:rsidR="00174325" w:rsidRPr="002E3B7A">
        <w:rPr>
          <w:rFonts w:cs="Arial"/>
        </w:rPr>
        <w:t xml:space="preserve"> the </w:t>
      </w:r>
      <w:r w:rsidR="006011DE" w:rsidRPr="002E3B7A">
        <w:rPr>
          <w:rFonts w:cs="Arial"/>
        </w:rPr>
        <w:t>last reported positon.</w:t>
      </w:r>
    </w:p>
    <w:p w14:paraId="0219939A" w14:textId="4C4A3A15" w:rsidR="009D2739" w:rsidRPr="002E3B7A" w:rsidRDefault="006011DE" w:rsidP="007D1662">
      <w:pPr>
        <w:pStyle w:val="ListParagraph"/>
        <w:numPr>
          <w:ilvl w:val="0"/>
          <w:numId w:val="34"/>
        </w:numPr>
        <w:tabs>
          <w:tab w:val="left" w:pos="851"/>
          <w:tab w:val="left" w:pos="1418"/>
        </w:tabs>
        <w:spacing w:after="0"/>
        <w:rPr>
          <w:rFonts w:cs="Arial"/>
        </w:rPr>
      </w:pPr>
      <w:r w:rsidRPr="002E3B7A">
        <w:rPr>
          <w:rFonts w:cs="Arial"/>
        </w:rPr>
        <w:t xml:space="preserve">The </w:t>
      </w:r>
      <w:r w:rsidR="009D2739" w:rsidRPr="002E3B7A">
        <w:rPr>
          <w:rFonts w:cs="Arial"/>
        </w:rPr>
        <w:t>Mi</w:t>
      </w:r>
      <w:r w:rsidRPr="002E3B7A">
        <w:rPr>
          <w:rFonts w:cs="Arial"/>
        </w:rPr>
        <w:t xml:space="preserve">nimum Revenue Provision (MRP) achieved an underspend/surplus </w:t>
      </w:r>
      <w:r w:rsidR="00970354" w:rsidRPr="002E3B7A">
        <w:rPr>
          <w:rFonts w:cs="Arial"/>
        </w:rPr>
        <w:t>of £</w:t>
      </w:r>
      <w:r w:rsidR="00B91C88" w:rsidRPr="002E3B7A">
        <w:rPr>
          <w:rFonts w:cs="Arial"/>
        </w:rPr>
        <w:t>17.639</w:t>
      </w:r>
      <w:r w:rsidR="009D2739" w:rsidRPr="002E3B7A">
        <w:rPr>
          <w:rFonts w:cs="Arial"/>
        </w:rPr>
        <w:t xml:space="preserve">m.  The MRP is a charge to cover the amount of capital expenditure that has not yet been financed.  The budget is based on assumptions </w:t>
      </w:r>
      <w:r w:rsidR="008B7BC8" w:rsidRPr="002E3B7A">
        <w:rPr>
          <w:rFonts w:cs="Arial"/>
        </w:rPr>
        <w:t>regarding</w:t>
      </w:r>
      <w:r w:rsidR="009D2739" w:rsidRPr="002E3B7A">
        <w:rPr>
          <w:rFonts w:cs="Arial"/>
        </w:rPr>
        <w:t xml:space="preserve"> the financing of the Capital Programme.  The MRP </w:t>
      </w:r>
      <w:r w:rsidR="00234CBC" w:rsidRPr="002E3B7A">
        <w:rPr>
          <w:rFonts w:cs="Arial"/>
        </w:rPr>
        <w:t xml:space="preserve">has been </w:t>
      </w:r>
      <w:r w:rsidR="009D2739" w:rsidRPr="002E3B7A">
        <w:rPr>
          <w:rFonts w:cs="Arial"/>
        </w:rPr>
        <w:t xml:space="preserve">lower than anticipated </w:t>
      </w:r>
      <w:r w:rsidR="000F5B3E" w:rsidRPr="002E3B7A">
        <w:rPr>
          <w:rFonts w:cs="Arial"/>
        </w:rPr>
        <w:t>through</w:t>
      </w:r>
      <w:r w:rsidR="00234CBC" w:rsidRPr="002E3B7A">
        <w:rPr>
          <w:rFonts w:cs="Arial"/>
        </w:rPr>
        <w:t xml:space="preserve">out the year </w:t>
      </w:r>
      <w:r w:rsidR="009D2739" w:rsidRPr="002E3B7A">
        <w:rPr>
          <w:rFonts w:cs="Arial"/>
        </w:rPr>
        <w:t>due to a lower than anticipated level of borrowing used t</w:t>
      </w:r>
      <w:r w:rsidR="000F5B3E" w:rsidRPr="002E3B7A">
        <w:rPr>
          <w:rFonts w:cs="Arial"/>
        </w:rPr>
        <w:t xml:space="preserve">o finance the </w:t>
      </w:r>
      <w:r w:rsidR="004C3C68" w:rsidRPr="002E3B7A">
        <w:rPr>
          <w:rFonts w:cs="Arial"/>
        </w:rPr>
        <w:t xml:space="preserve">Capital </w:t>
      </w:r>
      <w:r w:rsidR="000F5B3E" w:rsidRPr="002E3B7A">
        <w:rPr>
          <w:rFonts w:cs="Arial"/>
        </w:rPr>
        <w:t>Programme</w:t>
      </w:r>
      <w:r w:rsidR="009D2739" w:rsidRPr="002E3B7A">
        <w:rPr>
          <w:rFonts w:cs="Arial"/>
        </w:rPr>
        <w:t>.</w:t>
      </w:r>
      <w:r w:rsidR="00234CBC" w:rsidRPr="002E3B7A">
        <w:rPr>
          <w:rFonts w:cs="Arial"/>
        </w:rPr>
        <w:t xml:space="preserve">  In addition this </w:t>
      </w:r>
      <w:r w:rsidR="000F5B3E" w:rsidRPr="002E3B7A">
        <w:rPr>
          <w:rFonts w:cs="Arial"/>
        </w:rPr>
        <w:t>year</w:t>
      </w:r>
      <w:r w:rsidR="00234CBC" w:rsidRPr="002E3B7A">
        <w:rPr>
          <w:rFonts w:cs="Arial"/>
        </w:rPr>
        <w:t xml:space="preserve"> has seen the crystallisation of additional savings of c£11m following the </w:t>
      </w:r>
      <w:r w:rsidR="000F5B3E" w:rsidRPr="002E3B7A">
        <w:rPr>
          <w:rFonts w:cs="Arial"/>
        </w:rPr>
        <w:t xml:space="preserve">agreement of a </w:t>
      </w:r>
      <w:r w:rsidR="00234CBC" w:rsidRPr="002E3B7A">
        <w:rPr>
          <w:rFonts w:cs="Arial"/>
        </w:rPr>
        <w:t>new Minimum Revenue Provision Policy at Full Council on the 11th February</w:t>
      </w:r>
      <w:r w:rsidR="000F5B3E" w:rsidRPr="002E3B7A">
        <w:rPr>
          <w:rFonts w:cs="Arial"/>
        </w:rPr>
        <w:t xml:space="preserve"> 2016</w:t>
      </w:r>
      <w:r w:rsidR="00234CBC" w:rsidRPr="002E3B7A">
        <w:rPr>
          <w:rFonts w:cs="Arial"/>
        </w:rPr>
        <w:t xml:space="preserve">.  </w:t>
      </w:r>
    </w:p>
    <w:p w14:paraId="1B033BA7" w14:textId="2E65EF1A" w:rsidR="003164BD" w:rsidRPr="002E3B7A" w:rsidRDefault="001C69D9" w:rsidP="007D1662">
      <w:pPr>
        <w:pStyle w:val="ListParagraph"/>
        <w:numPr>
          <w:ilvl w:val="0"/>
          <w:numId w:val="34"/>
        </w:numPr>
        <w:tabs>
          <w:tab w:val="left" w:pos="851"/>
          <w:tab w:val="left" w:pos="1418"/>
        </w:tabs>
        <w:spacing w:after="0"/>
        <w:rPr>
          <w:rFonts w:cs="Arial"/>
        </w:rPr>
      </w:pPr>
      <w:r w:rsidRPr="002E3B7A">
        <w:rPr>
          <w:rFonts w:cs="Arial"/>
        </w:rPr>
        <w:t>The Interest Paid budget overspent/deficit of £3.276m.  Interest paid overspend is largely due to the agreed contribution towards the Todmorden Curve Rail Projec</w:t>
      </w:r>
      <w:r w:rsidR="008B16ED" w:rsidRPr="002E3B7A">
        <w:rPr>
          <w:rFonts w:cs="Arial"/>
        </w:rPr>
        <w:t>t (£2.1m).  There was</w:t>
      </w:r>
      <w:r w:rsidRPr="002E3B7A">
        <w:rPr>
          <w:rFonts w:cs="Arial"/>
        </w:rPr>
        <w:t xml:space="preserve"> additional interest payable due to an increase in interest rates which was higher than the budgeted interest rates.  There was also an increase in </w:t>
      </w:r>
      <w:r w:rsidR="00970354" w:rsidRPr="002E3B7A">
        <w:rPr>
          <w:rFonts w:cs="Arial"/>
        </w:rPr>
        <w:t>brokers'</w:t>
      </w:r>
      <w:r w:rsidRPr="002E3B7A">
        <w:rPr>
          <w:rFonts w:cs="Arial"/>
        </w:rPr>
        <w:t xml:space="preserve"> fees.</w:t>
      </w:r>
    </w:p>
    <w:p w14:paraId="78143B81" w14:textId="233528B5" w:rsidR="000F5B3E" w:rsidRPr="002E3B7A" w:rsidRDefault="006011DE" w:rsidP="007D1662">
      <w:pPr>
        <w:pStyle w:val="ListParagraph"/>
        <w:numPr>
          <w:ilvl w:val="0"/>
          <w:numId w:val="34"/>
        </w:numPr>
        <w:tabs>
          <w:tab w:val="left" w:pos="851"/>
          <w:tab w:val="left" w:pos="1418"/>
        </w:tabs>
        <w:spacing w:after="0"/>
        <w:rPr>
          <w:rFonts w:cs="Arial"/>
        </w:rPr>
      </w:pPr>
      <w:r w:rsidRPr="002E3B7A">
        <w:rPr>
          <w:rFonts w:cs="Arial"/>
        </w:rPr>
        <w:t>The Interest Receivable</w:t>
      </w:r>
      <w:r w:rsidR="009D2739" w:rsidRPr="002E3B7A">
        <w:rPr>
          <w:rFonts w:cs="Arial"/>
        </w:rPr>
        <w:t xml:space="preserve"> </w:t>
      </w:r>
      <w:r w:rsidRPr="002E3B7A">
        <w:rPr>
          <w:rFonts w:cs="Arial"/>
        </w:rPr>
        <w:t>Budget achieved an underspend/s</w:t>
      </w:r>
      <w:r w:rsidR="009D2739" w:rsidRPr="002E3B7A">
        <w:rPr>
          <w:rFonts w:cs="Arial"/>
        </w:rPr>
        <w:t>urplus</w:t>
      </w:r>
      <w:r w:rsidRPr="002E3B7A">
        <w:rPr>
          <w:rFonts w:cs="Arial"/>
        </w:rPr>
        <w:t xml:space="preserve"> of</w:t>
      </w:r>
      <w:r w:rsidR="009D2739" w:rsidRPr="002E3B7A">
        <w:rPr>
          <w:rFonts w:cs="Arial"/>
        </w:rPr>
        <w:t xml:space="preserve"> £</w:t>
      </w:r>
      <w:r w:rsidR="000F5B3E" w:rsidRPr="002E3B7A">
        <w:rPr>
          <w:rFonts w:cs="Arial"/>
        </w:rPr>
        <w:t>16</w:t>
      </w:r>
      <w:r w:rsidR="00C568C3" w:rsidRPr="002E3B7A">
        <w:rPr>
          <w:rFonts w:cs="Arial"/>
        </w:rPr>
        <w:t>.</w:t>
      </w:r>
      <w:r w:rsidR="000F5B3E" w:rsidRPr="002E3B7A">
        <w:rPr>
          <w:rFonts w:cs="Arial"/>
        </w:rPr>
        <w:t>621</w:t>
      </w:r>
      <w:r w:rsidR="00C568C3" w:rsidRPr="002E3B7A">
        <w:rPr>
          <w:rFonts w:cs="Arial"/>
        </w:rPr>
        <w:t>m</w:t>
      </w:r>
      <w:r w:rsidR="009D2739" w:rsidRPr="002E3B7A">
        <w:rPr>
          <w:rFonts w:cs="Arial"/>
        </w:rPr>
        <w:t xml:space="preserve">.  The surplus on interest received </w:t>
      </w:r>
      <w:r w:rsidR="00C568C3" w:rsidRPr="002E3B7A">
        <w:rPr>
          <w:rFonts w:cs="Arial"/>
        </w:rPr>
        <w:t>has arisen</w:t>
      </w:r>
      <w:r w:rsidRPr="002E3B7A">
        <w:rPr>
          <w:rFonts w:cs="Arial"/>
        </w:rPr>
        <w:t xml:space="preserve"> primarily because the County C</w:t>
      </w:r>
      <w:r w:rsidR="009D2739" w:rsidRPr="002E3B7A">
        <w:rPr>
          <w:rFonts w:cs="Arial"/>
        </w:rPr>
        <w:t xml:space="preserve">ouncil's low risk investment portfolios increased in value as a result of market movements during the first months </w:t>
      </w:r>
      <w:r w:rsidR="0019646F" w:rsidRPr="002E3B7A">
        <w:rPr>
          <w:rFonts w:cs="Arial"/>
        </w:rPr>
        <w:t xml:space="preserve">of </w:t>
      </w:r>
      <w:r w:rsidR="009D2739" w:rsidRPr="002E3B7A">
        <w:rPr>
          <w:rFonts w:cs="Arial"/>
        </w:rPr>
        <w:t>the year.  This enabled some core GILT bonds to be sold resulting in a net gain of £</w:t>
      </w:r>
      <w:r w:rsidR="000F5B3E" w:rsidRPr="002E3B7A">
        <w:rPr>
          <w:rFonts w:cs="Arial"/>
        </w:rPr>
        <w:t>9.858</w:t>
      </w:r>
      <w:r w:rsidR="009D2739" w:rsidRPr="002E3B7A">
        <w:rPr>
          <w:rFonts w:cs="Arial"/>
        </w:rPr>
        <w:t>m.</w:t>
      </w:r>
      <w:r w:rsidR="0019646F" w:rsidRPr="002E3B7A">
        <w:rPr>
          <w:rFonts w:cs="Arial"/>
        </w:rPr>
        <w:t xml:space="preserve">  There have also been </w:t>
      </w:r>
      <w:r w:rsidR="00F1393A" w:rsidRPr="002E3B7A">
        <w:rPr>
          <w:rFonts w:cs="Arial"/>
        </w:rPr>
        <w:t>additional</w:t>
      </w:r>
      <w:r w:rsidR="0019646F" w:rsidRPr="002E3B7A">
        <w:rPr>
          <w:rFonts w:cs="Arial"/>
        </w:rPr>
        <w:t xml:space="preserve"> gains of £</w:t>
      </w:r>
      <w:r w:rsidR="000F5B3E" w:rsidRPr="002E3B7A">
        <w:rPr>
          <w:rFonts w:cs="Arial"/>
        </w:rPr>
        <w:t>6.257</w:t>
      </w:r>
      <w:r w:rsidR="0019646F" w:rsidRPr="002E3B7A">
        <w:rPr>
          <w:rFonts w:cs="Arial"/>
        </w:rPr>
        <w:t>m resulting from sales on the traded bond portfolio</w:t>
      </w:r>
      <w:r w:rsidR="000F5B3E" w:rsidRPr="002E3B7A">
        <w:rPr>
          <w:rFonts w:cs="Arial"/>
        </w:rPr>
        <w:t xml:space="preserve"> along with additional investment interest of £0.506m in the year.</w:t>
      </w:r>
    </w:p>
    <w:p w14:paraId="3B3BC39E" w14:textId="77777777" w:rsidR="003418BD" w:rsidRPr="002E3B7A" w:rsidRDefault="000F5B3E" w:rsidP="000F5B3E">
      <w:pPr>
        <w:tabs>
          <w:tab w:val="left" w:pos="851"/>
          <w:tab w:val="left" w:pos="1418"/>
        </w:tabs>
        <w:spacing w:after="0"/>
        <w:ind w:left="720"/>
        <w:contextualSpacing/>
        <w:rPr>
          <w:rFonts w:cs="Arial"/>
        </w:rPr>
      </w:pPr>
      <w:r w:rsidRPr="002E3B7A">
        <w:rPr>
          <w:rFonts w:cs="Arial"/>
        </w:rPr>
        <w:t xml:space="preserve"> </w:t>
      </w:r>
    </w:p>
    <w:p w14:paraId="7ECC52B2" w14:textId="77777777" w:rsidR="00B81DFC" w:rsidRPr="002E3B7A" w:rsidRDefault="006228B0" w:rsidP="00A1675C">
      <w:pPr>
        <w:tabs>
          <w:tab w:val="left" w:pos="851"/>
          <w:tab w:val="left" w:pos="1418"/>
        </w:tabs>
        <w:spacing w:after="0"/>
        <w:ind w:left="851" w:hanging="851"/>
        <w:contextualSpacing/>
        <w:rPr>
          <w:rFonts w:cs="Arial"/>
          <w:b/>
          <w:bCs/>
        </w:rPr>
      </w:pPr>
      <w:r w:rsidRPr="002E3B7A">
        <w:rPr>
          <w:rFonts w:cs="Arial"/>
          <w:b/>
          <w:bCs/>
        </w:rPr>
        <w:t>3.</w:t>
      </w:r>
      <w:r w:rsidR="00C70F49" w:rsidRPr="002E3B7A">
        <w:rPr>
          <w:rFonts w:cs="Arial"/>
          <w:b/>
          <w:bCs/>
        </w:rPr>
        <w:t>9</w:t>
      </w:r>
      <w:r w:rsidR="00B81DFC" w:rsidRPr="002E3B7A">
        <w:rPr>
          <w:rFonts w:cs="Arial"/>
          <w:b/>
          <w:bCs/>
        </w:rPr>
        <w:t>.</w:t>
      </w:r>
      <w:r w:rsidR="001A3D69" w:rsidRPr="002E3B7A">
        <w:rPr>
          <w:rFonts w:cs="Arial"/>
          <w:b/>
          <w:bCs/>
        </w:rPr>
        <w:t>6</w:t>
      </w:r>
      <w:r w:rsidR="00B81DFC" w:rsidRPr="002E3B7A">
        <w:rPr>
          <w:rFonts w:cs="Arial"/>
          <w:b/>
          <w:bCs/>
        </w:rPr>
        <w:tab/>
        <w:t>Large Specific Grants to Support the Authority</w:t>
      </w:r>
    </w:p>
    <w:p w14:paraId="7F8D6FBF" w14:textId="77777777" w:rsidR="00B81DFC" w:rsidRPr="002E3B7A" w:rsidRDefault="00B81DFC" w:rsidP="00A1675C">
      <w:pPr>
        <w:tabs>
          <w:tab w:val="left" w:pos="851"/>
          <w:tab w:val="left" w:pos="1418"/>
        </w:tabs>
        <w:spacing w:after="0"/>
        <w:ind w:left="851" w:hanging="851"/>
        <w:contextualSpacing/>
        <w:rPr>
          <w:rFonts w:cs="Arial"/>
        </w:rPr>
      </w:pPr>
    </w:p>
    <w:p w14:paraId="7004E09B" w14:textId="49675B01" w:rsidR="00CF5657" w:rsidRPr="002E3B7A" w:rsidRDefault="007F29A3" w:rsidP="007D1662">
      <w:pPr>
        <w:pStyle w:val="ListParagraph"/>
        <w:numPr>
          <w:ilvl w:val="0"/>
          <w:numId w:val="34"/>
        </w:numPr>
        <w:tabs>
          <w:tab w:val="left" w:pos="851"/>
          <w:tab w:val="left" w:pos="1418"/>
        </w:tabs>
        <w:spacing w:after="0"/>
        <w:rPr>
          <w:rFonts w:cs="Arial"/>
        </w:rPr>
      </w:pPr>
      <w:r w:rsidRPr="002E3B7A">
        <w:rPr>
          <w:rFonts w:cs="Arial"/>
        </w:rPr>
        <w:t>Large specific grants u</w:t>
      </w:r>
      <w:r w:rsidR="00B81DFC" w:rsidRPr="002E3B7A">
        <w:rPr>
          <w:rFonts w:cs="Arial"/>
        </w:rPr>
        <w:t>nderspen</w:t>
      </w:r>
      <w:r w:rsidR="001A3D69" w:rsidRPr="002E3B7A">
        <w:rPr>
          <w:rFonts w:cs="Arial"/>
        </w:rPr>
        <w:t>t</w:t>
      </w:r>
      <w:r w:rsidR="00B81DFC" w:rsidRPr="002E3B7A">
        <w:rPr>
          <w:rFonts w:cs="Arial"/>
        </w:rPr>
        <w:t xml:space="preserve"> </w:t>
      </w:r>
      <w:r w:rsidRPr="002E3B7A">
        <w:rPr>
          <w:rFonts w:cs="Arial"/>
        </w:rPr>
        <w:t xml:space="preserve">by </w:t>
      </w:r>
      <w:r w:rsidR="007A5056" w:rsidRPr="002E3B7A">
        <w:rPr>
          <w:rFonts w:cs="Arial"/>
        </w:rPr>
        <w:t>£0.2</w:t>
      </w:r>
      <w:r w:rsidR="001A3D69" w:rsidRPr="002E3B7A">
        <w:rPr>
          <w:rFonts w:cs="Arial"/>
        </w:rPr>
        <w:t>81</w:t>
      </w:r>
      <w:r w:rsidR="007A5056" w:rsidRPr="002E3B7A">
        <w:rPr>
          <w:rFonts w:cs="Arial"/>
        </w:rPr>
        <w:t xml:space="preserve">m </w:t>
      </w:r>
      <w:r w:rsidR="001A3D69" w:rsidRPr="002E3B7A">
        <w:rPr>
          <w:rFonts w:cs="Arial"/>
        </w:rPr>
        <w:t xml:space="preserve">and relates to </w:t>
      </w:r>
      <w:r w:rsidR="00B81DFC" w:rsidRPr="002E3B7A">
        <w:rPr>
          <w:rFonts w:cs="Arial"/>
        </w:rPr>
        <w:t>higher than budgeted Education Services Grant (ESG)</w:t>
      </w:r>
      <w:r w:rsidR="007A5056" w:rsidRPr="002E3B7A">
        <w:rPr>
          <w:rFonts w:cs="Arial"/>
        </w:rPr>
        <w:t>.  A</w:t>
      </w:r>
      <w:r w:rsidR="00B81DFC" w:rsidRPr="002E3B7A">
        <w:rPr>
          <w:rFonts w:cs="Arial"/>
        </w:rPr>
        <w:t xml:space="preserve">ctual ESG received </w:t>
      </w:r>
      <w:r w:rsidRPr="002E3B7A">
        <w:rPr>
          <w:rFonts w:cs="Arial"/>
        </w:rPr>
        <w:t>varies</w:t>
      </w:r>
      <w:r w:rsidR="00B81DFC" w:rsidRPr="002E3B7A">
        <w:rPr>
          <w:rFonts w:cs="Arial"/>
        </w:rPr>
        <w:t xml:space="preserve"> dependent on conversions to academies during </w:t>
      </w:r>
      <w:r w:rsidRPr="002E3B7A">
        <w:rPr>
          <w:rFonts w:cs="Arial"/>
        </w:rPr>
        <w:t>the year</w:t>
      </w:r>
      <w:r w:rsidR="00B81DFC" w:rsidRPr="002E3B7A">
        <w:rPr>
          <w:rFonts w:cs="Arial"/>
        </w:rPr>
        <w:t>.</w:t>
      </w:r>
    </w:p>
    <w:p w14:paraId="06297BA5" w14:textId="77777777" w:rsidR="00B71EC4" w:rsidRPr="002E3B7A" w:rsidRDefault="00B71EC4">
      <w:pPr>
        <w:autoSpaceDE/>
        <w:autoSpaceDN/>
        <w:adjustRightInd/>
        <w:spacing w:after="0"/>
        <w:jc w:val="left"/>
        <w:rPr>
          <w:rFonts w:cs="Arial"/>
          <w:lang w:eastAsia="en-GB"/>
        </w:rPr>
      </w:pPr>
    </w:p>
    <w:p w14:paraId="327B2DB1" w14:textId="2E3AB0EC" w:rsidR="007C2062" w:rsidRPr="002E3B7A" w:rsidRDefault="007C2062" w:rsidP="007C2062">
      <w:pPr>
        <w:tabs>
          <w:tab w:val="left" w:pos="851"/>
          <w:tab w:val="left" w:pos="1418"/>
        </w:tabs>
        <w:spacing w:after="0"/>
        <w:rPr>
          <w:rFonts w:cs="Arial"/>
          <w:b/>
        </w:rPr>
      </w:pPr>
      <w:r w:rsidRPr="002E3B7A">
        <w:rPr>
          <w:rFonts w:cs="Arial"/>
          <w:b/>
        </w:rPr>
        <w:t>3.10</w:t>
      </w:r>
      <w:r w:rsidRPr="002E3B7A">
        <w:rPr>
          <w:rFonts w:cs="Arial"/>
          <w:b/>
        </w:rPr>
        <w:tab/>
        <w:t>Areas outside Cash-Limit Revenue Budgets</w:t>
      </w:r>
    </w:p>
    <w:p w14:paraId="2CC8CBAF" w14:textId="77777777" w:rsidR="007C2062" w:rsidRPr="002E3B7A" w:rsidRDefault="007C2062" w:rsidP="007C2062">
      <w:pPr>
        <w:tabs>
          <w:tab w:val="left" w:pos="851"/>
          <w:tab w:val="left" w:pos="1418"/>
        </w:tabs>
        <w:spacing w:after="0"/>
        <w:rPr>
          <w:rFonts w:cs="Arial"/>
          <w:b/>
        </w:rPr>
      </w:pPr>
    </w:p>
    <w:p w14:paraId="2AAC3FEE" w14:textId="19BDFFF7" w:rsidR="007C2062" w:rsidRPr="002E3B7A" w:rsidRDefault="007C2062" w:rsidP="007C2062">
      <w:pPr>
        <w:spacing w:after="0"/>
        <w:jc w:val="left"/>
        <w:rPr>
          <w:rFonts w:eastAsia="Cambria" w:cs="Arial"/>
          <w:lang w:eastAsia="en-GB"/>
        </w:rPr>
      </w:pPr>
      <w:r w:rsidRPr="002E3B7A">
        <w:rPr>
          <w:rFonts w:eastAsia="Cambria" w:cs="Arial"/>
          <w:b/>
          <w:bCs/>
          <w:lang w:eastAsia="en-GB"/>
        </w:rPr>
        <w:t>3.1</w:t>
      </w:r>
      <w:r w:rsidR="00421532" w:rsidRPr="002E3B7A">
        <w:rPr>
          <w:rFonts w:eastAsia="Cambria" w:cs="Arial"/>
          <w:b/>
          <w:bCs/>
          <w:lang w:eastAsia="en-GB"/>
        </w:rPr>
        <w:t>0</w:t>
      </w:r>
      <w:r w:rsidRPr="002E3B7A">
        <w:rPr>
          <w:rFonts w:eastAsia="Cambria" w:cs="Arial"/>
          <w:b/>
          <w:bCs/>
          <w:lang w:eastAsia="en-GB"/>
        </w:rPr>
        <w:t xml:space="preserve">.1 </w:t>
      </w:r>
      <w:r w:rsidR="00032528" w:rsidRPr="002E3B7A">
        <w:rPr>
          <w:rFonts w:eastAsia="Cambria" w:cs="Arial"/>
          <w:b/>
          <w:bCs/>
          <w:lang w:eastAsia="en-GB"/>
        </w:rPr>
        <w:t xml:space="preserve">  </w:t>
      </w:r>
      <w:r w:rsidRPr="002E3B7A">
        <w:rPr>
          <w:rFonts w:eastAsia="Cambria" w:cs="Arial"/>
          <w:b/>
          <w:bCs/>
          <w:lang w:eastAsia="en-GB"/>
        </w:rPr>
        <w:t xml:space="preserve">Additional One-Off Income </w:t>
      </w:r>
    </w:p>
    <w:p w14:paraId="412FDFD6" w14:textId="77777777" w:rsidR="007C2062" w:rsidRPr="002E3B7A" w:rsidRDefault="007C2062" w:rsidP="007C2062">
      <w:pPr>
        <w:spacing w:after="0"/>
        <w:jc w:val="left"/>
        <w:rPr>
          <w:rFonts w:eastAsia="Cambria" w:cs="Arial"/>
          <w:highlight w:val="yellow"/>
          <w:lang w:eastAsia="en-GB"/>
        </w:rPr>
      </w:pPr>
    </w:p>
    <w:p w14:paraId="0F79A1E7" w14:textId="39A1EE14" w:rsidR="00421532" w:rsidRPr="002E3B7A" w:rsidRDefault="00421532" w:rsidP="00421532">
      <w:pPr>
        <w:rPr>
          <w:rFonts w:eastAsiaTheme="minorHAnsi" w:cs="Arial"/>
          <w:color w:val="auto"/>
          <w:lang w:eastAsia="en-GB"/>
        </w:rPr>
      </w:pPr>
      <w:r w:rsidRPr="002E3B7A">
        <w:rPr>
          <w:rFonts w:cs="Arial"/>
          <w:lang w:eastAsia="en-GB"/>
        </w:rPr>
        <w:t>During the year additional income of £6.390m was received from Central Government, council tax and business rates payments. This consists of:</w:t>
      </w:r>
    </w:p>
    <w:p w14:paraId="4844D6C9" w14:textId="77777777" w:rsidR="00421532" w:rsidRPr="002E3B7A" w:rsidRDefault="00421532" w:rsidP="007D1662">
      <w:pPr>
        <w:pStyle w:val="ListParagraph"/>
        <w:numPr>
          <w:ilvl w:val="0"/>
          <w:numId w:val="52"/>
        </w:numPr>
        <w:autoSpaceDE/>
        <w:adjustRightInd/>
        <w:spacing w:after="0"/>
        <w:jc w:val="left"/>
        <w:rPr>
          <w:rFonts w:cs="Arial"/>
          <w:lang w:eastAsia="en-GB"/>
        </w:rPr>
      </w:pPr>
      <w:r w:rsidRPr="002E3B7A">
        <w:rPr>
          <w:rFonts w:cs="Arial"/>
          <w:lang w:eastAsia="en-GB"/>
        </w:rPr>
        <w:t>£5.400m additional Council Tax payments collected.</w:t>
      </w:r>
    </w:p>
    <w:p w14:paraId="13F0BBE2" w14:textId="77777777" w:rsidR="00421532" w:rsidRPr="002E3B7A" w:rsidRDefault="00421532" w:rsidP="00421532">
      <w:pPr>
        <w:pStyle w:val="ListParagraph"/>
        <w:spacing w:after="0"/>
        <w:rPr>
          <w:rFonts w:cs="Arial"/>
          <w:lang w:eastAsia="en-GB"/>
        </w:rPr>
      </w:pPr>
    </w:p>
    <w:p w14:paraId="15647EEF" w14:textId="77777777" w:rsidR="00421532" w:rsidRPr="002E3B7A" w:rsidRDefault="00421532" w:rsidP="007D1662">
      <w:pPr>
        <w:pStyle w:val="ListParagraph"/>
        <w:numPr>
          <w:ilvl w:val="0"/>
          <w:numId w:val="52"/>
        </w:numPr>
        <w:autoSpaceDE/>
        <w:adjustRightInd/>
        <w:spacing w:after="0"/>
        <w:jc w:val="left"/>
        <w:rPr>
          <w:rFonts w:cs="Arial"/>
          <w:lang w:eastAsia="en-GB"/>
        </w:rPr>
      </w:pPr>
      <w:r w:rsidRPr="002E3B7A">
        <w:rPr>
          <w:rFonts w:cs="Arial"/>
          <w:lang w:eastAsia="en-GB"/>
        </w:rPr>
        <w:t>£0.564m additional New Homes Bonus grant.</w:t>
      </w:r>
    </w:p>
    <w:p w14:paraId="4B664248" w14:textId="77777777" w:rsidR="00421532" w:rsidRPr="002E3B7A" w:rsidRDefault="00421532" w:rsidP="00421532">
      <w:pPr>
        <w:pStyle w:val="ListParagraph"/>
        <w:spacing w:after="0"/>
        <w:rPr>
          <w:rFonts w:cs="Arial"/>
          <w:lang w:eastAsia="en-GB"/>
        </w:rPr>
      </w:pPr>
    </w:p>
    <w:p w14:paraId="2D09AB7C" w14:textId="77777777" w:rsidR="00421532" w:rsidRPr="002E3B7A" w:rsidRDefault="00421532" w:rsidP="007D1662">
      <w:pPr>
        <w:pStyle w:val="ListParagraph"/>
        <w:numPr>
          <w:ilvl w:val="0"/>
          <w:numId w:val="52"/>
        </w:numPr>
        <w:autoSpaceDE/>
        <w:adjustRightInd/>
        <w:spacing w:after="0"/>
        <w:jc w:val="left"/>
        <w:rPr>
          <w:rFonts w:cs="Arial"/>
          <w:lang w:eastAsia="en-GB"/>
        </w:rPr>
      </w:pPr>
      <w:r w:rsidRPr="002E3B7A">
        <w:rPr>
          <w:rFonts w:cs="Arial"/>
          <w:lang w:eastAsia="en-GB"/>
        </w:rPr>
        <w:t xml:space="preserve">£0.426m in additional Business Rates. </w:t>
      </w:r>
    </w:p>
    <w:p w14:paraId="67047A07" w14:textId="77777777" w:rsidR="00421532" w:rsidRPr="002E3B7A" w:rsidRDefault="00421532" w:rsidP="00421532">
      <w:pPr>
        <w:rPr>
          <w:rFonts w:cs="Arial"/>
          <w:lang w:eastAsia="en-GB"/>
        </w:rPr>
      </w:pPr>
    </w:p>
    <w:p w14:paraId="31CA5169" w14:textId="77777777" w:rsidR="00421532" w:rsidRPr="002E3B7A" w:rsidRDefault="00421532" w:rsidP="00421532">
      <w:pPr>
        <w:rPr>
          <w:rFonts w:cs="Arial"/>
          <w:lang w:eastAsia="en-GB"/>
        </w:rPr>
      </w:pPr>
      <w:r w:rsidRPr="002E3B7A">
        <w:rPr>
          <w:rFonts w:cs="Arial"/>
          <w:lang w:eastAsia="en-GB"/>
        </w:rPr>
        <w:t>In line with the previous position taken by the Cabinet on one off resources, these amounts were added to the Risk Management Reserve.</w:t>
      </w:r>
    </w:p>
    <w:p w14:paraId="12A1EC04" w14:textId="77777777" w:rsidR="00421532" w:rsidRPr="002E3B7A" w:rsidRDefault="00421532" w:rsidP="007C2062">
      <w:pPr>
        <w:spacing w:after="0"/>
        <w:jc w:val="left"/>
        <w:rPr>
          <w:rFonts w:eastAsia="Cambria" w:cs="Arial"/>
          <w:lang w:eastAsia="en-GB"/>
        </w:rPr>
      </w:pPr>
    </w:p>
    <w:p w14:paraId="51CCFCAA" w14:textId="29115FFA" w:rsidR="007C2062" w:rsidRPr="002E3B7A" w:rsidRDefault="00776D3B" w:rsidP="007C2062">
      <w:pPr>
        <w:spacing w:after="0"/>
        <w:jc w:val="left"/>
        <w:rPr>
          <w:rFonts w:eastAsia="Cambria" w:cs="Arial"/>
          <w:b/>
          <w:bCs/>
          <w:lang w:eastAsia="en-GB"/>
        </w:rPr>
      </w:pPr>
      <w:r w:rsidRPr="002E3B7A">
        <w:rPr>
          <w:rFonts w:eastAsia="Cambria" w:cs="Arial"/>
          <w:b/>
          <w:bCs/>
          <w:lang w:eastAsia="en-GB"/>
        </w:rPr>
        <w:t>3.10</w:t>
      </w:r>
      <w:r w:rsidR="007C2062" w:rsidRPr="002E3B7A">
        <w:rPr>
          <w:rFonts w:eastAsia="Cambria" w:cs="Arial"/>
          <w:b/>
          <w:bCs/>
          <w:lang w:eastAsia="en-GB"/>
        </w:rPr>
        <w:t xml:space="preserve">.2 </w:t>
      </w:r>
      <w:r w:rsidR="00032528" w:rsidRPr="002E3B7A">
        <w:rPr>
          <w:rFonts w:eastAsia="Cambria" w:cs="Arial"/>
          <w:b/>
          <w:bCs/>
          <w:lang w:eastAsia="en-GB"/>
        </w:rPr>
        <w:t xml:space="preserve">  </w:t>
      </w:r>
      <w:r w:rsidR="007C2062" w:rsidRPr="002E3B7A">
        <w:rPr>
          <w:rFonts w:eastAsia="Cambria" w:cs="Arial"/>
          <w:b/>
          <w:bCs/>
          <w:lang w:eastAsia="en-GB"/>
        </w:rPr>
        <w:t xml:space="preserve">Schools Spending </w:t>
      </w:r>
    </w:p>
    <w:p w14:paraId="10EA8488" w14:textId="77777777" w:rsidR="00776D3B" w:rsidRPr="002E3B7A" w:rsidRDefault="00776D3B" w:rsidP="007C2062">
      <w:pPr>
        <w:spacing w:after="0"/>
        <w:jc w:val="left"/>
        <w:rPr>
          <w:rFonts w:eastAsia="Cambria" w:cs="Arial"/>
          <w:b/>
          <w:bCs/>
          <w:lang w:eastAsia="en-GB"/>
        </w:rPr>
      </w:pPr>
    </w:p>
    <w:p w14:paraId="7518B875" w14:textId="77777777" w:rsidR="00776D3B" w:rsidRPr="002E3B7A" w:rsidRDefault="00776D3B" w:rsidP="00776D3B">
      <w:pPr>
        <w:spacing w:after="0"/>
        <w:jc w:val="left"/>
        <w:rPr>
          <w:rFonts w:eastAsia="Cambria" w:cs="Arial"/>
          <w:lang w:eastAsia="en-GB"/>
        </w:rPr>
      </w:pPr>
      <w:r w:rsidRPr="002E3B7A">
        <w:rPr>
          <w:rFonts w:eastAsia="Cambria" w:cs="Arial"/>
          <w:lang w:eastAsia="en-GB"/>
        </w:rPr>
        <w:t xml:space="preserve">The overall underspend on the Schools Budget is covered in the 2015/16 outturn report presented elsewhere on the agendas of the Early Years Block, High Need Block and Schools Block Working Groups. </w:t>
      </w:r>
    </w:p>
    <w:p w14:paraId="50695DDC" w14:textId="77777777" w:rsidR="00776D3B" w:rsidRPr="002E3B7A" w:rsidRDefault="00776D3B" w:rsidP="00776D3B">
      <w:pPr>
        <w:spacing w:after="0"/>
        <w:jc w:val="left"/>
        <w:rPr>
          <w:rFonts w:eastAsia="Cambria" w:cs="Arial"/>
          <w:lang w:eastAsia="en-GB"/>
        </w:rPr>
      </w:pPr>
    </w:p>
    <w:p w14:paraId="7542966A" w14:textId="77777777" w:rsidR="00776D3B" w:rsidRPr="002E3B7A" w:rsidRDefault="00776D3B" w:rsidP="00776D3B">
      <w:pPr>
        <w:spacing w:after="0"/>
        <w:jc w:val="left"/>
        <w:rPr>
          <w:rFonts w:eastAsia="Cambria" w:cs="Arial"/>
          <w:lang w:eastAsia="en-GB"/>
        </w:rPr>
      </w:pPr>
      <w:r w:rsidRPr="002E3B7A">
        <w:rPr>
          <w:rFonts w:eastAsia="Cambria" w:cs="Arial"/>
          <w:lang w:eastAsia="en-GB"/>
        </w:rPr>
        <w:t>This report concentrates on the position in relation to schools delegated budgets.</w:t>
      </w:r>
    </w:p>
    <w:p w14:paraId="16914404" w14:textId="77777777" w:rsidR="00776D3B" w:rsidRPr="002E3B7A" w:rsidRDefault="00776D3B" w:rsidP="00776D3B">
      <w:pPr>
        <w:spacing w:after="0"/>
        <w:jc w:val="left"/>
        <w:rPr>
          <w:rFonts w:eastAsia="Cambria" w:cs="Arial"/>
          <w:lang w:eastAsia="en-GB"/>
        </w:rPr>
      </w:pPr>
    </w:p>
    <w:p w14:paraId="0FEB1D1E" w14:textId="5DEB0952" w:rsidR="00776D3B" w:rsidRPr="002E3B7A" w:rsidRDefault="00776D3B" w:rsidP="00F53C9E">
      <w:pPr>
        <w:spacing w:after="0"/>
        <w:rPr>
          <w:rFonts w:eastAsia="Cambria" w:cs="Arial"/>
          <w:lang w:eastAsia="en-GB"/>
        </w:rPr>
      </w:pPr>
      <w:r w:rsidRPr="002E3B7A">
        <w:rPr>
          <w:rFonts w:eastAsia="Cambria" w:cs="Arial"/>
          <w:lang w:eastAsia="en-GB"/>
        </w:rPr>
        <w:t xml:space="preserve">The final outturn against schools delegated budgets at 31 March 2016 is an overspend of £2.427m.  In essence this means that school balances have decreased by £2.427m in 2015/16, to a total of £53.947m.  The table below shows the movement on school balances by phase at the end of the financial year 2015/16 compared to 2014/15.   </w:t>
      </w:r>
    </w:p>
    <w:p w14:paraId="1CD16DA7" w14:textId="77777777" w:rsidR="00776D3B" w:rsidRDefault="00776D3B" w:rsidP="00776D3B">
      <w:pPr>
        <w:spacing w:after="0"/>
        <w:jc w:val="left"/>
        <w:rPr>
          <w:rFonts w:eastAsia="Cambria" w:cs="Arial"/>
          <w:lang w:eastAsia="en-GB"/>
        </w:rPr>
      </w:pPr>
    </w:p>
    <w:tbl>
      <w:tblPr>
        <w:tblW w:w="5000" w:type="pct"/>
        <w:tblCellMar>
          <w:left w:w="0" w:type="dxa"/>
          <w:right w:w="0" w:type="dxa"/>
        </w:tblCellMar>
        <w:tblLook w:val="04A0" w:firstRow="1" w:lastRow="0" w:firstColumn="1" w:lastColumn="0" w:noHBand="0" w:noVBand="1"/>
      </w:tblPr>
      <w:tblGrid>
        <w:gridCol w:w="1481"/>
        <w:gridCol w:w="1534"/>
        <w:gridCol w:w="1534"/>
        <w:gridCol w:w="1534"/>
        <w:gridCol w:w="1600"/>
        <w:gridCol w:w="1481"/>
      </w:tblGrid>
      <w:tr w:rsidR="00776D3B" w14:paraId="621A286B" w14:textId="77777777" w:rsidTr="00776D3B">
        <w:trPr>
          <w:trHeight w:val="690"/>
        </w:trPr>
        <w:tc>
          <w:tcPr>
            <w:tcW w:w="808" w:type="pct"/>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2CF4090B" w14:textId="77777777" w:rsidR="00776D3B" w:rsidRDefault="00776D3B">
            <w:pPr>
              <w:spacing w:line="276" w:lineRule="auto"/>
              <w:rPr>
                <w:rFonts w:eastAsiaTheme="minorHAnsi" w:cs="Arial"/>
              </w:rPr>
            </w:pPr>
            <w:r>
              <w:rPr>
                <w:rFonts w:cs="Arial"/>
              </w:rPr>
              <w:t> </w:t>
            </w:r>
          </w:p>
        </w:tc>
        <w:tc>
          <w:tcPr>
            <w:tcW w:w="83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90BC1FD" w14:textId="2EFAFF4A" w:rsidR="00776D3B" w:rsidRDefault="00776D3B">
            <w:pPr>
              <w:spacing w:line="276" w:lineRule="auto"/>
              <w:jc w:val="center"/>
              <w:rPr>
                <w:rFonts w:cs="Arial"/>
                <w:b/>
                <w:bCs/>
              </w:rPr>
            </w:pPr>
            <w:r>
              <w:rPr>
                <w:rFonts w:cs="Arial"/>
                <w:b/>
                <w:bCs/>
              </w:rPr>
              <w:t>Open Balance 1</w:t>
            </w:r>
            <w:r w:rsidRPr="00776D3B">
              <w:rPr>
                <w:rFonts w:cs="Arial"/>
                <w:b/>
                <w:bCs/>
                <w:vertAlign w:val="superscript"/>
              </w:rPr>
              <w:t>st</w:t>
            </w:r>
            <w:r>
              <w:rPr>
                <w:rFonts w:cs="Arial"/>
                <w:b/>
                <w:bCs/>
              </w:rPr>
              <w:t xml:space="preserve"> April 2015</w:t>
            </w:r>
          </w:p>
        </w:tc>
        <w:tc>
          <w:tcPr>
            <w:tcW w:w="83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431DDC54" w14:textId="6E207333" w:rsidR="00776D3B" w:rsidRDefault="00776D3B">
            <w:pPr>
              <w:spacing w:line="276" w:lineRule="auto"/>
              <w:jc w:val="center"/>
              <w:rPr>
                <w:rFonts w:cs="Arial"/>
                <w:b/>
                <w:bCs/>
              </w:rPr>
            </w:pPr>
            <w:r>
              <w:rPr>
                <w:rFonts w:cs="Arial"/>
                <w:b/>
                <w:bCs/>
              </w:rPr>
              <w:t>In Year Movement 2015/16</w:t>
            </w:r>
          </w:p>
        </w:tc>
        <w:tc>
          <w:tcPr>
            <w:tcW w:w="83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B9A5F0D" w14:textId="4653AE4A" w:rsidR="00776D3B" w:rsidRDefault="00776D3B" w:rsidP="00776D3B">
            <w:pPr>
              <w:spacing w:line="276" w:lineRule="auto"/>
              <w:jc w:val="center"/>
              <w:rPr>
                <w:rFonts w:cs="Arial"/>
                <w:b/>
                <w:bCs/>
              </w:rPr>
            </w:pPr>
            <w:r>
              <w:rPr>
                <w:rFonts w:cs="Arial"/>
                <w:b/>
                <w:bCs/>
              </w:rPr>
              <w:t>Close Balance 31</w:t>
            </w:r>
            <w:r w:rsidRPr="00776D3B">
              <w:rPr>
                <w:rFonts w:cs="Arial"/>
                <w:b/>
                <w:bCs/>
                <w:vertAlign w:val="superscript"/>
              </w:rPr>
              <w:t>st</w:t>
            </w:r>
            <w:r>
              <w:rPr>
                <w:rFonts w:cs="Arial"/>
                <w:b/>
                <w:bCs/>
              </w:rPr>
              <w:t xml:space="preserve"> March 2016</w:t>
            </w:r>
          </w:p>
        </w:tc>
        <w:tc>
          <w:tcPr>
            <w:tcW w:w="873"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1C3D5C14" w14:textId="77777777" w:rsidR="00776D3B" w:rsidRDefault="00776D3B">
            <w:pPr>
              <w:spacing w:line="276" w:lineRule="auto"/>
              <w:jc w:val="center"/>
              <w:rPr>
                <w:rFonts w:cs="Arial"/>
                <w:b/>
                <w:bCs/>
              </w:rPr>
            </w:pPr>
            <w:r>
              <w:rPr>
                <w:rFonts w:cs="Arial"/>
                <w:b/>
                <w:bCs/>
              </w:rPr>
              <w:t>Deficit In Year</w:t>
            </w:r>
          </w:p>
        </w:tc>
        <w:tc>
          <w:tcPr>
            <w:tcW w:w="808"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9022389" w14:textId="77777777" w:rsidR="00776D3B" w:rsidRDefault="00776D3B">
            <w:pPr>
              <w:spacing w:line="276" w:lineRule="auto"/>
              <w:jc w:val="center"/>
              <w:rPr>
                <w:rFonts w:cs="Arial"/>
                <w:b/>
                <w:bCs/>
              </w:rPr>
            </w:pPr>
            <w:r>
              <w:rPr>
                <w:rFonts w:cs="Arial"/>
                <w:b/>
                <w:bCs/>
              </w:rPr>
              <w:t>Surplus In Year</w:t>
            </w:r>
          </w:p>
        </w:tc>
      </w:tr>
      <w:tr w:rsidR="00776D3B" w14:paraId="150DAD7E" w14:textId="77777777" w:rsidTr="00776D3B">
        <w:trPr>
          <w:trHeight w:val="315"/>
        </w:trPr>
        <w:tc>
          <w:tcPr>
            <w:tcW w:w="808"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208D6F35" w14:textId="77777777" w:rsidR="00776D3B" w:rsidRDefault="00776D3B">
            <w:pPr>
              <w:spacing w:line="276" w:lineRule="auto"/>
              <w:rPr>
                <w:rFonts w:cs="Arial"/>
              </w:rPr>
            </w:pPr>
            <w:r>
              <w:rPr>
                <w:rFonts w:cs="Arial"/>
              </w:rPr>
              <w:t> </w:t>
            </w:r>
          </w:p>
        </w:tc>
        <w:tc>
          <w:tcPr>
            <w:tcW w:w="83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CF01207" w14:textId="704AE972" w:rsidR="00776D3B" w:rsidRDefault="00776D3B">
            <w:pPr>
              <w:spacing w:line="276" w:lineRule="auto"/>
              <w:jc w:val="center"/>
              <w:rPr>
                <w:rFonts w:cs="Arial"/>
                <w:b/>
                <w:bCs/>
              </w:rPr>
            </w:pPr>
            <w:r>
              <w:rPr>
                <w:rFonts w:cs="Arial"/>
                <w:b/>
                <w:bCs/>
              </w:rPr>
              <w:t>£m</w:t>
            </w:r>
          </w:p>
        </w:tc>
        <w:tc>
          <w:tcPr>
            <w:tcW w:w="83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0F08536" w14:textId="7285AB4C" w:rsidR="00776D3B" w:rsidRDefault="00776D3B">
            <w:pPr>
              <w:spacing w:line="276" w:lineRule="auto"/>
              <w:jc w:val="center"/>
              <w:rPr>
                <w:rFonts w:cs="Arial"/>
                <w:b/>
                <w:bCs/>
              </w:rPr>
            </w:pPr>
            <w:r>
              <w:rPr>
                <w:rFonts w:cs="Arial"/>
                <w:b/>
                <w:bCs/>
              </w:rPr>
              <w:t>£m</w:t>
            </w:r>
          </w:p>
        </w:tc>
        <w:tc>
          <w:tcPr>
            <w:tcW w:w="83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6334D66" w14:textId="082DB603" w:rsidR="00776D3B" w:rsidRDefault="00776D3B">
            <w:pPr>
              <w:spacing w:line="276" w:lineRule="auto"/>
              <w:jc w:val="center"/>
              <w:rPr>
                <w:rFonts w:cs="Arial"/>
                <w:b/>
                <w:bCs/>
              </w:rPr>
            </w:pPr>
            <w:r>
              <w:rPr>
                <w:rFonts w:cs="Arial"/>
                <w:b/>
                <w:bCs/>
              </w:rPr>
              <w:t>£m</w:t>
            </w:r>
          </w:p>
        </w:tc>
        <w:tc>
          <w:tcPr>
            <w:tcW w:w="873"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92D014B" w14:textId="5CAC550C" w:rsidR="00776D3B" w:rsidRDefault="00776D3B">
            <w:pPr>
              <w:spacing w:line="276" w:lineRule="auto"/>
              <w:jc w:val="center"/>
              <w:rPr>
                <w:rFonts w:cs="Arial"/>
                <w:b/>
                <w:bCs/>
              </w:rPr>
            </w:pPr>
            <w:r>
              <w:rPr>
                <w:rFonts w:cs="Arial"/>
                <w:b/>
                <w:bCs/>
              </w:rPr>
              <w:t>£m</w:t>
            </w:r>
          </w:p>
        </w:tc>
        <w:tc>
          <w:tcPr>
            <w:tcW w:w="808"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E977FC5" w14:textId="5A47A3E5" w:rsidR="00776D3B" w:rsidRDefault="00776D3B">
            <w:pPr>
              <w:spacing w:line="276" w:lineRule="auto"/>
              <w:jc w:val="center"/>
              <w:rPr>
                <w:rFonts w:cs="Arial"/>
                <w:b/>
                <w:bCs/>
              </w:rPr>
            </w:pPr>
            <w:r>
              <w:rPr>
                <w:rFonts w:cs="Arial"/>
                <w:b/>
                <w:bCs/>
              </w:rPr>
              <w:t>£m</w:t>
            </w:r>
          </w:p>
        </w:tc>
      </w:tr>
      <w:tr w:rsidR="00776D3B" w14:paraId="29A8DF2F" w14:textId="77777777" w:rsidTr="00776D3B">
        <w:trPr>
          <w:trHeight w:val="315"/>
        </w:trPr>
        <w:tc>
          <w:tcPr>
            <w:tcW w:w="808"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48C5773E" w14:textId="77777777" w:rsidR="00776D3B" w:rsidRDefault="00776D3B">
            <w:pPr>
              <w:spacing w:line="276" w:lineRule="auto"/>
              <w:rPr>
                <w:rFonts w:cs="Arial"/>
              </w:rPr>
            </w:pPr>
            <w:r>
              <w:rPr>
                <w:rFonts w:cs="Arial"/>
              </w:rPr>
              <w:t>Nursery</w:t>
            </w:r>
          </w:p>
        </w:tc>
        <w:tc>
          <w:tcPr>
            <w:tcW w:w="83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A7C4F67" w14:textId="4FA78FC5" w:rsidR="00776D3B" w:rsidRDefault="00776D3B">
            <w:pPr>
              <w:spacing w:line="276" w:lineRule="auto"/>
              <w:jc w:val="right"/>
              <w:rPr>
                <w:rFonts w:cs="Arial"/>
              </w:rPr>
            </w:pPr>
            <w:r>
              <w:rPr>
                <w:rFonts w:cs="Arial"/>
              </w:rPr>
              <w:t>0.906</w:t>
            </w:r>
          </w:p>
        </w:tc>
        <w:tc>
          <w:tcPr>
            <w:tcW w:w="83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DFF0000" w14:textId="6033C70A" w:rsidR="00776D3B" w:rsidRPr="00776D3B" w:rsidRDefault="00776D3B" w:rsidP="00776D3B">
            <w:pPr>
              <w:spacing w:line="276" w:lineRule="auto"/>
              <w:jc w:val="right"/>
              <w:rPr>
                <w:rFonts w:cs="Arial"/>
                <w:color w:val="auto"/>
              </w:rPr>
            </w:pPr>
            <w:r w:rsidRPr="00776D3B">
              <w:rPr>
                <w:rFonts w:cs="Arial"/>
                <w:color w:val="auto"/>
              </w:rPr>
              <w:t>-</w:t>
            </w:r>
            <w:r>
              <w:rPr>
                <w:rFonts w:cs="Arial"/>
                <w:color w:val="auto"/>
              </w:rPr>
              <w:t>0.059</w:t>
            </w:r>
          </w:p>
        </w:tc>
        <w:tc>
          <w:tcPr>
            <w:tcW w:w="83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AAFFB2E" w14:textId="70A7663F" w:rsidR="00776D3B" w:rsidRPr="00776D3B" w:rsidRDefault="00776D3B">
            <w:pPr>
              <w:spacing w:line="276" w:lineRule="auto"/>
              <w:jc w:val="right"/>
              <w:rPr>
                <w:rFonts w:cs="Arial"/>
                <w:color w:val="auto"/>
              </w:rPr>
            </w:pPr>
            <w:r>
              <w:rPr>
                <w:rFonts w:cs="Arial"/>
                <w:color w:val="auto"/>
              </w:rPr>
              <w:t>0.847</w:t>
            </w:r>
          </w:p>
        </w:tc>
        <w:tc>
          <w:tcPr>
            <w:tcW w:w="873"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C440539" w14:textId="0F5A6ABB" w:rsidR="00776D3B" w:rsidRPr="00776D3B" w:rsidRDefault="00776D3B">
            <w:pPr>
              <w:spacing w:line="276" w:lineRule="auto"/>
              <w:jc w:val="right"/>
              <w:rPr>
                <w:rFonts w:cs="Arial"/>
                <w:color w:val="auto"/>
              </w:rPr>
            </w:pPr>
            <w:r>
              <w:rPr>
                <w:rFonts w:cs="Arial"/>
                <w:color w:val="auto"/>
              </w:rPr>
              <w:t>-0.287</w:t>
            </w:r>
          </w:p>
        </w:tc>
        <w:tc>
          <w:tcPr>
            <w:tcW w:w="808"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8896307" w14:textId="539BDF09" w:rsidR="00776D3B" w:rsidRPr="00776D3B" w:rsidRDefault="00776D3B">
            <w:pPr>
              <w:spacing w:line="276" w:lineRule="auto"/>
              <w:jc w:val="right"/>
              <w:rPr>
                <w:rFonts w:cs="Arial"/>
                <w:color w:val="auto"/>
              </w:rPr>
            </w:pPr>
            <w:r>
              <w:rPr>
                <w:rFonts w:cs="Arial"/>
                <w:color w:val="auto"/>
              </w:rPr>
              <w:t>0.228</w:t>
            </w:r>
          </w:p>
        </w:tc>
      </w:tr>
      <w:tr w:rsidR="00776D3B" w14:paraId="3BDA347E" w14:textId="77777777" w:rsidTr="00776D3B">
        <w:trPr>
          <w:trHeight w:val="315"/>
        </w:trPr>
        <w:tc>
          <w:tcPr>
            <w:tcW w:w="808"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4E86C72B" w14:textId="77777777" w:rsidR="00776D3B" w:rsidRDefault="00776D3B">
            <w:pPr>
              <w:spacing w:line="276" w:lineRule="auto"/>
              <w:rPr>
                <w:rFonts w:cs="Arial"/>
              </w:rPr>
            </w:pPr>
            <w:r>
              <w:rPr>
                <w:rFonts w:cs="Arial"/>
              </w:rPr>
              <w:t>Primary</w:t>
            </w:r>
          </w:p>
        </w:tc>
        <w:tc>
          <w:tcPr>
            <w:tcW w:w="83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393A632" w14:textId="31C7FDA5" w:rsidR="00776D3B" w:rsidRDefault="00776D3B" w:rsidP="00776D3B">
            <w:pPr>
              <w:spacing w:line="276" w:lineRule="auto"/>
              <w:jc w:val="right"/>
              <w:rPr>
                <w:rFonts w:cs="Arial"/>
              </w:rPr>
            </w:pPr>
            <w:r>
              <w:rPr>
                <w:rFonts w:cs="Arial"/>
              </w:rPr>
              <w:t>36.588</w:t>
            </w:r>
          </w:p>
        </w:tc>
        <w:tc>
          <w:tcPr>
            <w:tcW w:w="83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25BA361" w14:textId="4EA16AA9" w:rsidR="00776D3B" w:rsidRPr="00776D3B" w:rsidRDefault="00776D3B">
            <w:pPr>
              <w:spacing w:line="276" w:lineRule="auto"/>
              <w:jc w:val="right"/>
              <w:rPr>
                <w:rFonts w:cs="Arial"/>
                <w:color w:val="auto"/>
              </w:rPr>
            </w:pPr>
            <w:r>
              <w:rPr>
                <w:rFonts w:cs="Arial"/>
                <w:color w:val="auto"/>
              </w:rPr>
              <w:t>0.477</w:t>
            </w:r>
          </w:p>
        </w:tc>
        <w:tc>
          <w:tcPr>
            <w:tcW w:w="83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097AA90" w14:textId="1001BFE1" w:rsidR="00776D3B" w:rsidRPr="00776D3B" w:rsidRDefault="00776D3B">
            <w:pPr>
              <w:spacing w:line="276" w:lineRule="auto"/>
              <w:jc w:val="right"/>
              <w:rPr>
                <w:rFonts w:cs="Arial"/>
                <w:color w:val="auto"/>
              </w:rPr>
            </w:pPr>
            <w:r>
              <w:rPr>
                <w:rFonts w:cs="Arial"/>
                <w:color w:val="auto"/>
              </w:rPr>
              <w:t>37.065</w:t>
            </w:r>
          </w:p>
        </w:tc>
        <w:tc>
          <w:tcPr>
            <w:tcW w:w="873"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5772690" w14:textId="68F8F8AD" w:rsidR="00776D3B" w:rsidRPr="00776D3B" w:rsidRDefault="00776D3B">
            <w:pPr>
              <w:spacing w:line="276" w:lineRule="auto"/>
              <w:jc w:val="right"/>
              <w:rPr>
                <w:rFonts w:cs="Arial"/>
                <w:color w:val="auto"/>
              </w:rPr>
            </w:pPr>
            <w:r>
              <w:rPr>
                <w:rFonts w:cs="Arial"/>
                <w:color w:val="auto"/>
              </w:rPr>
              <w:t>-4.754</w:t>
            </w:r>
          </w:p>
        </w:tc>
        <w:tc>
          <w:tcPr>
            <w:tcW w:w="808"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70F2A65" w14:textId="26744EF7" w:rsidR="00776D3B" w:rsidRPr="00776D3B" w:rsidRDefault="00776D3B">
            <w:pPr>
              <w:spacing w:line="276" w:lineRule="auto"/>
              <w:jc w:val="right"/>
              <w:rPr>
                <w:rFonts w:cs="Arial"/>
                <w:color w:val="auto"/>
              </w:rPr>
            </w:pPr>
            <w:r>
              <w:rPr>
                <w:rFonts w:cs="Arial"/>
                <w:color w:val="auto"/>
              </w:rPr>
              <w:t>5.231</w:t>
            </w:r>
          </w:p>
        </w:tc>
      </w:tr>
      <w:tr w:rsidR="00776D3B" w14:paraId="5DEEC2DD" w14:textId="77777777" w:rsidTr="00776D3B">
        <w:trPr>
          <w:trHeight w:val="315"/>
        </w:trPr>
        <w:tc>
          <w:tcPr>
            <w:tcW w:w="808"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3D1C8A69" w14:textId="77777777" w:rsidR="00776D3B" w:rsidRDefault="00776D3B">
            <w:pPr>
              <w:spacing w:line="276" w:lineRule="auto"/>
              <w:rPr>
                <w:rFonts w:cs="Arial"/>
              </w:rPr>
            </w:pPr>
            <w:r>
              <w:rPr>
                <w:rFonts w:cs="Arial"/>
              </w:rPr>
              <w:t>Secondary</w:t>
            </w:r>
          </w:p>
        </w:tc>
        <w:tc>
          <w:tcPr>
            <w:tcW w:w="83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AF6A04F" w14:textId="561C0BA6" w:rsidR="00776D3B" w:rsidRDefault="00776D3B" w:rsidP="00776D3B">
            <w:pPr>
              <w:spacing w:line="276" w:lineRule="auto"/>
              <w:jc w:val="right"/>
              <w:rPr>
                <w:rFonts w:cs="Arial"/>
              </w:rPr>
            </w:pPr>
            <w:r>
              <w:rPr>
                <w:rFonts w:cs="Arial"/>
              </w:rPr>
              <w:t>12.535</w:t>
            </w:r>
          </w:p>
        </w:tc>
        <w:tc>
          <w:tcPr>
            <w:tcW w:w="83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270B916" w14:textId="20332763" w:rsidR="00776D3B" w:rsidRPr="00776D3B" w:rsidRDefault="00776D3B" w:rsidP="00776D3B">
            <w:pPr>
              <w:spacing w:line="276" w:lineRule="auto"/>
              <w:jc w:val="right"/>
              <w:rPr>
                <w:rFonts w:cs="Arial"/>
                <w:color w:val="auto"/>
              </w:rPr>
            </w:pPr>
            <w:r w:rsidRPr="00776D3B">
              <w:rPr>
                <w:rFonts w:cs="Arial"/>
                <w:color w:val="auto"/>
              </w:rPr>
              <w:t>-</w:t>
            </w:r>
            <w:r>
              <w:rPr>
                <w:rFonts w:cs="Arial"/>
                <w:color w:val="auto"/>
              </w:rPr>
              <w:t>1.955</w:t>
            </w:r>
          </w:p>
        </w:tc>
        <w:tc>
          <w:tcPr>
            <w:tcW w:w="83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9795849" w14:textId="4DF5B2DB" w:rsidR="00776D3B" w:rsidRPr="00776D3B" w:rsidRDefault="00776D3B">
            <w:pPr>
              <w:spacing w:line="276" w:lineRule="auto"/>
              <w:jc w:val="right"/>
              <w:rPr>
                <w:rFonts w:cs="Arial"/>
                <w:color w:val="auto"/>
              </w:rPr>
            </w:pPr>
            <w:r>
              <w:rPr>
                <w:rFonts w:cs="Arial"/>
                <w:color w:val="auto"/>
              </w:rPr>
              <w:t>10.580</w:t>
            </w:r>
          </w:p>
        </w:tc>
        <w:tc>
          <w:tcPr>
            <w:tcW w:w="873"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F3CB373" w14:textId="7F5E7323" w:rsidR="00776D3B" w:rsidRPr="00776D3B" w:rsidRDefault="00776D3B">
            <w:pPr>
              <w:spacing w:line="276" w:lineRule="auto"/>
              <w:jc w:val="right"/>
              <w:rPr>
                <w:rFonts w:cs="Arial"/>
                <w:color w:val="auto"/>
              </w:rPr>
            </w:pPr>
            <w:r>
              <w:rPr>
                <w:rFonts w:cs="Arial"/>
                <w:color w:val="auto"/>
              </w:rPr>
              <w:t>-3.910</w:t>
            </w:r>
          </w:p>
        </w:tc>
        <w:tc>
          <w:tcPr>
            <w:tcW w:w="808"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6BD0ED4" w14:textId="1FF5E7C1" w:rsidR="00776D3B" w:rsidRPr="00776D3B" w:rsidRDefault="00776D3B">
            <w:pPr>
              <w:spacing w:line="276" w:lineRule="auto"/>
              <w:jc w:val="right"/>
              <w:rPr>
                <w:rFonts w:cs="Arial"/>
                <w:color w:val="auto"/>
              </w:rPr>
            </w:pPr>
            <w:r>
              <w:rPr>
                <w:rFonts w:cs="Arial"/>
                <w:color w:val="auto"/>
              </w:rPr>
              <w:t>1.955</w:t>
            </w:r>
          </w:p>
        </w:tc>
      </w:tr>
      <w:tr w:rsidR="00776D3B" w14:paraId="0D47E8FF" w14:textId="77777777" w:rsidTr="00776D3B">
        <w:trPr>
          <w:trHeight w:val="315"/>
        </w:trPr>
        <w:tc>
          <w:tcPr>
            <w:tcW w:w="808"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2BB68F0C" w14:textId="77777777" w:rsidR="00776D3B" w:rsidRDefault="00776D3B">
            <w:pPr>
              <w:spacing w:line="276" w:lineRule="auto"/>
              <w:rPr>
                <w:rFonts w:cs="Arial"/>
              </w:rPr>
            </w:pPr>
            <w:r>
              <w:rPr>
                <w:rFonts w:cs="Arial"/>
              </w:rPr>
              <w:t>Special</w:t>
            </w:r>
          </w:p>
        </w:tc>
        <w:tc>
          <w:tcPr>
            <w:tcW w:w="83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59A9561" w14:textId="09CE2398" w:rsidR="00776D3B" w:rsidRDefault="00776D3B" w:rsidP="00776D3B">
            <w:pPr>
              <w:spacing w:line="276" w:lineRule="auto"/>
              <w:jc w:val="right"/>
              <w:rPr>
                <w:rFonts w:cs="Arial"/>
              </w:rPr>
            </w:pPr>
            <w:r>
              <w:rPr>
                <w:rFonts w:cs="Arial"/>
              </w:rPr>
              <w:t>4.771</w:t>
            </w:r>
          </w:p>
        </w:tc>
        <w:tc>
          <w:tcPr>
            <w:tcW w:w="83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66171CB" w14:textId="2FD0A011" w:rsidR="00776D3B" w:rsidRPr="00776D3B" w:rsidRDefault="00776D3B" w:rsidP="00776D3B">
            <w:pPr>
              <w:spacing w:line="276" w:lineRule="auto"/>
              <w:jc w:val="right"/>
              <w:rPr>
                <w:rFonts w:cs="Arial"/>
                <w:color w:val="auto"/>
              </w:rPr>
            </w:pPr>
            <w:r w:rsidRPr="00776D3B">
              <w:rPr>
                <w:rFonts w:cs="Arial"/>
                <w:color w:val="auto"/>
              </w:rPr>
              <w:t>-</w:t>
            </w:r>
            <w:r>
              <w:rPr>
                <w:rFonts w:cs="Arial"/>
                <w:color w:val="auto"/>
              </w:rPr>
              <w:t>0.281</w:t>
            </w:r>
          </w:p>
        </w:tc>
        <w:tc>
          <w:tcPr>
            <w:tcW w:w="83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357647E" w14:textId="2CAF817A" w:rsidR="00776D3B" w:rsidRPr="00776D3B" w:rsidRDefault="00776D3B">
            <w:pPr>
              <w:spacing w:line="276" w:lineRule="auto"/>
              <w:jc w:val="right"/>
              <w:rPr>
                <w:rFonts w:cs="Arial"/>
                <w:color w:val="auto"/>
              </w:rPr>
            </w:pPr>
            <w:r>
              <w:rPr>
                <w:rFonts w:cs="Arial"/>
                <w:color w:val="auto"/>
              </w:rPr>
              <w:t>4.490</w:t>
            </w:r>
          </w:p>
        </w:tc>
        <w:tc>
          <w:tcPr>
            <w:tcW w:w="873"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AB71742" w14:textId="2D536E4B" w:rsidR="00776D3B" w:rsidRPr="00776D3B" w:rsidRDefault="00776D3B">
            <w:pPr>
              <w:spacing w:line="276" w:lineRule="auto"/>
              <w:jc w:val="right"/>
              <w:rPr>
                <w:rFonts w:cs="Arial"/>
                <w:color w:val="auto"/>
              </w:rPr>
            </w:pPr>
            <w:r>
              <w:rPr>
                <w:rFonts w:cs="Arial"/>
                <w:color w:val="auto"/>
              </w:rPr>
              <w:t>-0.711</w:t>
            </w:r>
          </w:p>
        </w:tc>
        <w:tc>
          <w:tcPr>
            <w:tcW w:w="808"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D03FE84" w14:textId="24CCC545" w:rsidR="00776D3B" w:rsidRPr="00776D3B" w:rsidRDefault="00776D3B">
            <w:pPr>
              <w:spacing w:line="276" w:lineRule="auto"/>
              <w:jc w:val="right"/>
              <w:rPr>
                <w:rFonts w:cs="Arial"/>
                <w:color w:val="auto"/>
              </w:rPr>
            </w:pPr>
            <w:r>
              <w:rPr>
                <w:rFonts w:cs="Arial"/>
                <w:color w:val="auto"/>
              </w:rPr>
              <w:t>0.430</w:t>
            </w:r>
          </w:p>
        </w:tc>
      </w:tr>
      <w:tr w:rsidR="00776D3B" w14:paraId="3AD8A4D4" w14:textId="77777777" w:rsidTr="00776D3B">
        <w:trPr>
          <w:trHeight w:val="315"/>
        </w:trPr>
        <w:tc>
          <w:tcPr>
            <w:tcW w:w="808"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1AC2265A" w14:textId="77777777" w:rsidR="00776D3B" w:rsidRDefault="00776D3B">
            <w:pPr>
              <w:spacing w:line="276" w:lineRule="auto"/>
              <w:rPr>
                <w:rFonts w:cs="Arial"/>
              </w:rPr>
            </w:pPr>
            <w:r>
              <w:rPr>
                <w:rFonts w:cs="Arial"/>
              </w:rPr>
              <w:t>Short Stay</w:t>
            </w:r>
          </w:p>
        </w:tc>
        <w:tc>
          <w:tcPr>
            <w:tcW w:w="83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5460883" w14:textId="4072881D" w:rsidR="00776D3B" w:rsidRDefault="00776D3B" w:rsidP="00776D3B">
            <w:pPr>
              <w:spacing w:line="276" w:lineRule="auto"/>
              <w:jc w:val="right"/>
              <w:rPr>
                <w:rFonts w:cs="Arial"/>
              </w:rPr>
            </w:pPr>
            <w:r>
              <w:rPr>
                <w:rFonts w:cs="Arial"/>
              </w:rPr>
              <w:t>1.574</w:t>
            </w:r>
          </w:p>
        </w:tc>
        <w:tc>
          <w:tcPr>
            <w:tcW w:w="83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AC15DD0" w14:textId="2A69511C" w:rsidR="00776D3B" w:rsidRPr="00776D3B" w:rsidRDefault="00776D3B" w:rsidP="00776D3B">
            <w:pPr>
              <w:spacing w:line="276" w:lineRule="auto"/>
              <w:jc w:val="right"/>
              <w:rPr>
                <w:rFonts w:cs="Arial"/>
                <w:color w:val="auto"/>
              </w:rPr>
            </w:pPr>
            <w:r w:rsidRPr="00776D3B">
              <w:rPr>
                <w:rFonts w:cs="Arial"/>
                <w:color w:val="auto"/>
              </w:rPr>
              <w:t>-</w:t>
            </w:r>
            <w:r>
              <w:rPr>
                <w:rFonts w:cs="Arial"/>
                <w:color w:val="auto"/>
              </w:rPr>
              <w:t>0.609</w:t>
            </w:r>
          </w:p>
        </w:tc>
        <w:tc>
          <w:tcPr>
            <w:tcW w:w="83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738AE55" w14:textId="76C32FC0" w:rsidR="00776D3B" w:rsidRPr="00776D3B" w:rsidRDefault="00776D3B">
            <w:pPr>
              <w:spacing w:line="276" w:lineRule="auto"/>
              <w:jc w:val="right"/>
              <w:rPr>
                <w:rFonts w:cs="Arial"/>
                <w:color w:val="auto"/>
              </w:rPr>
            </w:pPr>
            <w:r>
              <w:rPr>
                <w:rFonts w:cs="Arial"/>
                <w:color w:val="auto"/>
              </w:rPr>
              <w:t>0.965</w:t>
            </w:r>
          </w:p>
        </w:tc>
        <w:tc>
          <w:tcPr>
            <w:tcW w:w="873"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484CE72" w14:textId="46877B73" w:rsidR="00776D3B" w:rsidRPr="00776D3B" w:rsidRDefault="00776D3B">
            <w:pPr>
              <w:spacing w:line="276" w:lineRule="auto"/>
              <w:jc w:val="right"/>
              <w:rPr>
                <w:rFonts w:cs="Arial"/>
                <w:color w:val="auto"/>
              </w:rPr>
            </w:pPr>
            <w:r>
              <w:rPr>
                <w:rFonts w:cs="Arial"/>
                <w:color w:val="auto"/>
              </w:rPr>
              <w:t>-0.678</w:t>
            </w:r>
          </w:p>
        </w:tc>
        <w:tc>
          <w:tcPr>
            <w:tcW w:w="808"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5F09D8B" w14:textId="6CFFE079" w:rsidR="00776D3B" w:rsidRPr="00776D3B" w:rsidRDefault="00776D3B">
            <w:pPr>
              <w:spacing w:line="276" w:lineRule="auto"/>
              <w:jc w:val="right"/>
              <w:rPr>
                <w:rFonts w:cs="Arial"/>
                <w:color w:val="auto"/>
              </w:rPr>
            </w:pPr>
            <w:r>
              <w:rPr>
                <w:rFonts w:cs="Arial"/>
                <w:color w:val="auto"/>
              </w:rPr>
              <w:t>0.069</w:t>
            </w:r>
          </w:p>
        </w:tc>
      </w:tr>
      <w:tr w:rsidR="00776D3B" w14:paraId="132AE975" w14:textId="77777777" w:rsidTr="00776D3B">
        <w:trPr>
          <w:trHeight w:val="315"/>
        </w:trPr>
        <w:tc>
          <w:tcPr>
            <w:tcW w:w="808"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24382FDC" w14:textId="77777777" w:rsidR="00776D3B" w:rsidRDefault="00776D3B">
            <w:pPr>
              <w:spacing w:line="276" w:lineRule="auto"/>
              <w:rPr>
                <w:rFonts w:cs="Arial"/>
                <w:b/>
                <w:bCs/>
              </w:rPr>
            </w:pPr>
            <w:r>
              <w:rPr>
                <w:rFonts w:cs="Arial"/>
                <w:b/>
                <w:bCs/>
              </w:rPr>
              <w:t>Total</w:t>
            </w:r>
          </w:p>
        </w:tc>
        <w:tc>
          <w:tcPr>
            <w:tcW w:w="83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A90D268" w14:textId="14F9C948" w:rsidR="00776D3B" w:rsidRDefault="00776D3B" w:rsidP="00776D3B">
            <w:pPr>
              <w:spacing w:line="276" w:lineRule="auto"/>
              <w:jc w:val="right"/>
              <w:rPr>
                <w:rFonts w:cs="Arial"/>
                <w:b/>
                <w:bCs/>
              </w:rPr>
            </w:pPr>
            <w:r>
              <w:rPr>
                <w:rFonts w:cs="Arial"/>
                <w:b/>
                <w:bCs/>
              </w:rPr>
              <w:t>56.374</w:t>
            </w:r>
          </w:p>
        </w:tc>
        <w:tc>
          <w:tcPr>
            <w:tcW w:w="83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0E49E32" w14:textId="168BFA98" w:rsidR="00776D3B" w:rsidRPr="00776D3B" w:rsidRDefault="00776D3B">
            <w:pPr>
              <w:spacing w:line="276" w:lineRule="auto"/>
              <w:jc w:val="right"/>
              <w:rPr>
                <w:rFonts w:cs="Arial"/>
                <w:b/>
                <w:bCs/>
                <w:color w:val="auto"/>
              </w:rPr>
            </w:pPr>
            <w:r>
              <w:rPr>
                <w:rFonts w:cs="Arial"/>
                <w:b/>
                <w:bCs/>
                <w:color w:val="auto"/>
              </w:rPr>
              <w:t>-2.427</w:t>
            </w:r>
          </w:p>
        </w:tc>
        <w:tc>
          <w:tcPr>
            <w:tcW w:w="83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D95C9C5" w14:textId="394D3BA3" w:rsidR="00776D3B" w:rsidRPr="00776D3B" w:rsidRDefault="00776D3B" w:rsidP="00776D3B">
            <w:pPr>
              <w:spacing w:line="276" w:lineRule="auto"/>
              <w:jc w:val="right"/>
              <w:rPr>
                <w:rFonts w:cs="Arial"/>
                <w:b/>
                <w:bCs/>
                <w:color w:val="auto"/>
              </w:rPr>
            </w:pPr>
            <w:r>
              <w:rPr>
                <w:rFonts w:cs="Arial"/>
                <w:b/>
                <w:bCs/>
                <w:color w:val="auto"/>
              </w:rPr>
              <w:t>53.947</w:t>
            </w:r>
          </w:p>
        </w:tc>
        <w:tc>
          <w:tcPr>
            <w:tcW w:w="873"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66A49BC" w14:textId="2DCFC5DF" w:rsidR="00776D3B" w:rsidRPr="00776D3B" w:rsidRDefault="00776D3B" w:rsidP="00776D3B">
            <w:pPr>
              <w:spacing w:line="276" w:lineRule="auto"/>
              <w:jc w:val="right"/>
              <w:rPr>
                <w:rFonts w:cs="Arial"/>
                <w:b/>
                <w:bCs/>
                <w:color w:val="auto"/>
              </w:rPr>
            </w:pPr>
            <w:r>
              <w:rPr>
                <w:rFonts w:cs="Arial"/>
                <w:b/>
                <w:bCs/>
                <w:color w:val="auto"/>
              </w:rPr>
              <w:t>-10.340</w:t>
            </w:r>
          </w:p>
        </w:tc>
        <w:tc>
          <w:tcPr>
            <w:tcW w:w="808"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69B697F" w14:textId="308FFDD5" w:rsidR="00776D3B" w:rsidRPr="00776D3B" w:rsidRDefault="00776D3B">
            <w:pPr>
              <w:spacing w:line="276" w:lineRule="auto"/>
              <w:jc w:val="right"/>
              <w:rPr>
                <w:rFonts w:cs="Arial"/>
                <w:b/>
                <w:bCs/>
                <w:color w:val="auto"/>
              </w:rPr>
            </w:pPr>
            <w:r>
              <w:rPr>
                <w:rFonts w:cs="Arial"/>
                <w:b/>
                <w:bCs/>
                <w:color w:val="auto"/>
              </w:rPr>
              <w:t>7.913</w:t>
            </w:r>
          </w:p>
        </w:tc>
      </w:tr>
    </w:tbl>
    <w:p w14:paraId="2968517F" w14:textId="77777777" w:rsidR="00776D3B" w:rsidRPr="00776D3B" w:rsidRDefault="00776D3B" w:rsidP="00776D3B">
      <w:pPr>
        <w:spacing w:after="0"/>
        <w:jc w:val="left"/>
        <w:rPr>
          <w:rFonts w:eastAsia="Cambria" w:cs="Arial"/>
          <w:highlight w:val="yellow"/>
          <w:lang w:eastAsia="en-GB"/>
        </w:rPr>
      </w:pPr>
    </w:p>
    <w:p w14:paraId="260EAC8F" w14:textId="77777777" w:rsidR="00790A24" w:rsidRPr="002E3B7A" w:rsidRDefault="00790A24" w:rsidP="00790A24">
      <w:pPr>
        <w:rPr>
          <w:rFonts w:eastAsiaTheme="minorHAnsi" w:cs="Arial"/>
          <w:color w:val="auto"/>
        </w:rPr>
      </w:pPr>
      <w:r w:rsidRPr="002E3B7A">
        <w:rPr>
          <w:rFonts w:cs="Arial"/>
        </w:rPr>
        <w:t>In summary, during 2015/16:</w:t>
      </w:r>
    </w:p>
    <w:p w14:paraId="1BFEB75A" w14:textId="77777777" w:rsidR="00790A24" w:rsidRPr="002E3B7A" w:rsidRDefault="00790A24" w:rsidP="007D1662">
      <w:pPr>
        <w:pStyle w:val="NoSpacing"/>
        <w:numPr>
          <w:ilvl w:val="0"/>
          <w:numId w:val="53"/>
        </w:numPr>
        <w:jc w:val="both"/>
        <w:rPr>
          <w:rFonts w:cs="Arial"/>
          <w:szCs w:val="24"/>
        </w:rPr>
      </w:pPr>
      <w:r w:rsidRPr="002E3B7A">
        <w:rPr>
          <w:rFonts w:cs="Arial"/>
          <w:szCs w:val="24"/>
        </w:rPr>
        <w:t>276 schools operated an in year deficit, spending funding from reserves (256 operated an in year deficit in 2014/15);</w:t>
      </w:r>
    </w:p>
    <w:p w14:paraId="15CCC387" w14:textId="77777777" w:rsidR="00790A24" w:rsidRPr="002E3B7A" w:rsidRDefault="00790A24" w:rsidP="007D1662">
      <w:pPr>
        <w:pStyle w:val="NoSpacing"/>
        <w:numPr>
          <w:ilvl w:val="0"/>
          <w:numId w:val="53"/>
        </w:numPr>
        <w:jc w:val="both"/>
        <w:rPr>
          <w:rFonts w:cs="Arial"/>
          <w:szCs w:val="24"/>
        </w:rPr>
      </w:pPr>
      <w:r w:rsidRPr="002E3B7A">
        <w:rPr>
          <w:rFonts w:cs="Arial"/>
          <w:szCs w:val="24"/>
        </w:rPr>
        <w:t>326 schools operated an in year surplus increasing the reserves they hold (346 operated an in year surplus in 2014/15);</w:t>
      </w:r>
    </w:p>
    <w:p w14:paraId="6B75BE9F" w14:textId="77777777" w:rsidR="00790A24" w:rsidRPr="002E3B7A" w:rsidRDefault="00790A24" w:rsidP="007D1662">
      <w:pPr>
        <w:pStyle w:val="NoSpacing"/>
        <w:numPr>
          <w:ilvl w:val="0"/>
          <w:numId w:val="53"/>
        </w:numPr>
        <w:jc w:val="both"/>
        <w:rPr>
          <w:rFonts w:cs="Arial"/>
          <w:szCs w:val="24"/>
        </w:rPr>
      </w:pPr>
      <w:r w:rsidRPr="002E3B7A">
        <w:rPr>
          <w:rFonts w:cs="Arial"/>
          <w:szCs w:val="24"/>
        </w:rPr>
        <w:t>At 31 March 2016, 25 schools had deficit balances (18 schools had deficit balances at 31 March 2015).</w:t>
      </w:r>
    </w:p>
    <w:p w14:paraId="1F1EDCE3" w14:textId="77777777" w:rsidR="00790A24" w:rsidRPr="002E3B7A" w:rsidRDefault="00790A24" w:rsidP="00790A24">
      <w:pPr>
        <w:rPr>
          <w:rFonts w:cs="Arial"/>
          <w:highlight w:val="lightGray"/>
        </w:rPr>
      </w:pPr>
    </w:p>
    <w:p w14:paraId="4B01EC49" w14:textId="65C65B11" w:rsidR="00790A24" w:rsidRPr="002E3B7A" w:rsidRDefault="00790A24" w:rsidP="00790A24">
      <w:pPr>
        <w:rPr>
          <w:rFonts w:cs="Arial"/>
        </w:rPr>
      </w:pPr>
      <w:r w:rsidRPr="002E3B7A">
        <w:rPr>
          <w:rFonts w:cs="Arial"/>
        </w:rPr>
        <w:t>As can be seen, the number of schools operating an in-year deficit is higher in 2015/16 than was the case in 2014/15 and 7 more schools have ended the year with a deficit balance.  In year movement of balances in 2015/16 shows a reduced level of balance at 31 March 2016 in all phases, ex</w:t>
      </w:r>
      <w:r w:rsidR="00032528" w:rsidRPr="002E3B7A">
        <w:rPr>
          <w:rFonts w:cs="Arial"/>
        </w:rPr>
        <w:t>cept the primary school sector.</w:t>
      </w:r>
    </w:p>
    <w:p w14:paraId="05A08641" w14:textId="7A4B0E60" w:rsidR="00032528" w:rsidRPr="002E3B7A" w:rsidRDefault="00790A24" w:rsidP="00790A24">
      <w:pPr>
        <w:rPr>
          <w:rFonts w:cs="Arial"/>
        </w:rPr>
      </w:pPr>
      <w:r w:rsidRPr="002E3B7A">
        <w:rPr>
          <w:rFonts w:cs="Arial"/>
        </w:rPr>
        <w:t>This balances position may be evidence of the cost pressures faced by schools during 2015/16, particularly around staffing overheads.  As members will</w:t>
      </w:r>
      <w:r w:rsidR="008B16ED" w:rsidRPr="002E3B7A">
        <w:rPr>
          <w:rFonts w:cs="Arial"/>
        </w:rPr>
        <w:t xml:space="preserve"> be</w:t>
      </w:r>
      <w:r w:rsidRPr="002E3B7A">
        <w:rPr>
          <w:rFonts w:cs="Arial"/>
        </w:rPr>
        <w:t xml:space="preserve"> aware, the cost pressures are even more significant in 2016/17, with the full year effect of the Teachers’ Pension rise, a higher Living Wage rate and increased employers’ National Insurance contributions.</w:t>
      </w:r>
    </w:p>
    <w:p w14:paraId="0A5D1E92" w14:textId="5D2FE885" w:rsidR="00032528" w:rsidRPr="002E3B7A" w:rsidRDefault="00032528">
      <w:pPr>
        <w:autoSpaceDE/>
        <w:autoSpaceDN/>
        <w:adjustRightInd/>
        <w:spacing w:after="0"/>
        <w:jc w:val="left"/>
        <w:rPr>
          <w:rFonts w:cs="Arial"/>
        </w:rPr>
      </w:pPr>
    </w:p>
    <w:p w14:paraId="11F81FE5" w14:textId="77777777" w:rsidR="00032528" w:rsidRPr="002E3B7A" w:rsidRDefault="00032528">
      <w:pPr>
        <w:autoSpaceDE/>
        <w:autoSpaceDN/>
        <w:adjustRightInd/>
        <w:spacing w:after="0"/>
        <w:jc w:val="left"/>
        <w:rPr>
          <w:rFonts w:cs="Arial"/>
        </w:rPr>
      </w:pPr>
    </w:p>
    <w:p w14:paraId="76EC450B" w14:textId="77777777" w:rsidR="00032528" w:rsidRPr="002E3B7A" w:rsidRDefault="00032528">
      <w:pPr>
        <w:autoSpaceDE/>
        <w:autoSpaceDN/>
        <w:adjustRightInd/>
        <w:spacing w:after="0"/>
        <w:jc w:val="left"/>
        <w:rPr>
          <w:rFonts w:cs="Arial"/>
        </w:rPr>
      </w:pPr>
    </w:p>
    <w:p w14:paraId="6121A151" w14:textId="77777777" w:rsidR="00032528" w:rsidRPr="002E3B7A" w:rsidRDefault="00032528">
      <w:pPr>
        <w:autoSpaceDE/>
        <w:autoSpaceDN/>
        <w:adjustRightInd/>
        <w:spacing w:after="0"/>
        <w:jc w:val="left"/>
        <w:rPr>
          <w:rFonts w:cs="Arial"/>
        </w:rPr>
      </w:pPr>
    </w:p>
    <w:p w14:paraId="7EDE2658" w14:textId="43317208" w:rsidR="00032528" w:rsidRPr="002E3B7A" w:rsidRDefault="00032528">
      <w:pPr>
        <w:autoSpaceDE/>
        <w:autoSpaceDN/>
        <w:adjustRightInd/>
        <w:spacing w:after="0"/>
        <w:jc w:val="left"/>
        <w:rPr>
          <w:rFonts w:cs="Arial"/>
        </w:rPr>
      </w:pPr>
      <w:r w:rsidRPr="002E3B7A">
        <w:rPr>
          <w:rFonts w:cs="Arial"/>
        </w:rPr>
        <w:br w:type="page"/>
      </w:r>
    </w:p>
    <w:p w14:paraId="1DA31860" w14:textId="32C1B574" w:rsidR="009D7644" w:rsidRPr="002E3B7A" w:rsidRDefault="009D7644" w:rsidP="007D1662">
      <w:pPr>
        <w:pStyle w:val="Body1"/>
        <w:numPr>
          <w:ilvl w:val="0"/>
          <w:numId w:val="40"/>
        </w:numPr>
        <w:spacing w:after="0"/>
        <w:ind w:left="-142" w:hanging="142"/>
        <w:rPr>
          <w:rFonts w:cs="Arial"/>
          <w:b/>
          <w:szCs w:val="24"/>
        </w:rPr>
      </w:pPr>
      <w:r w:rsidRPr="002E3B7A">
        <w:rPr>
          <w:rFonts w:cs="Arial"/>
          <w:b/>
          <w:szCs w:val="24"/>
        </w:rPr>
        <w:lastRenderedPageBreak/>
        <w:t>Section B – Capital Programme 2015/16</w:t>
      </w:r>
    </w:p>
    <w:p w14:paraId="2907D02D" w14:textId="77777777" w:rsidR="00757EA7" w:rsidRPr="002E3B7A" w:rsidRDefault="00757EA7" w:rsidP="00757EA7">
      <w:pPr>
        <w:pStyle w:val="Body1"/>
        <w:spacing w:after="0"/>
        <w:ind w:left="-142"/>
        <w:rPr>
          <w:rFonts w:cs="Arial"/>
          <w:b/>
          <w:szCs w:val="24"/>
        </w:rPr>
      </w:pPr>
    </w:p>
    <w:p w14:paraId="1D620195" w14:textId="77777777" w:rsidR="00757EA7" w:rsidRPr="002E3B7A" w:rsidRDefault="00757EA7" w:rsidP="00757EA7">
      <w:pPr>
        <w:pStyle w:val="Body1"/>
        <w:spacing w:after="0"/>
        <w:ind w:left="-284"/>
        <w:rPr>
          <w:rFonts w:cs="Arial"/>
          <w:b/>
          <w:szCs w:val="24"/>
        </w:rPr>
      </w:pPr>
      <w:r w:rsidRPr="002E3B7A">
        <w:rPr>
          <w:rFonts w:cs="Arial"/>
          <w:b/>
          <w:szCs w:val="24"/>
        </w:rPr>
        <w:t>4.1 The Overall Position – Capital Programme</w:t>
      </w:r>
    </w:p>
    <w:p w14:paraId="53E37623" w14:textId="77777777" w:rsidR="00757EA7" w:rsidRPr="002E3B7A" w:rsidRDefault="00757EA7" w:rsidP="00757EA7">
      <w:pPr>
        <w:pStyle w:val="Body1"/>
        <w:spacing w:after="0"/>
        <w:ind w:left="-284"/>
        <w:rPr>
          <w:rFonts w:cs="Arial"/>
          <w:b/>
          <w:szCs w:val="24"/>
        </w:rPr>
      </w:pPr>
    </w:p>
    <w:p w14:paraId="583801B8" w14:textId="77777777" w:rsidR="00757EA7" w:rsidRPr="002E3B7A" w:rsidRDefault="00757EA7" w:rsidP="00757EA7">
      <w:pPr>
        <w:autoSpaceDE/>
        <w:autoSpaceDN/>
        <w:adjustRightInd/>
        <w:spacing w:after="0"/>
        <w:rPr>
          <w:rFonts w:cs="Arial"/>
          <w:lang w:eastAsia="en-GB"/>
        </w:rPr>
      </w:pPr>
      <w:r w:rsidRPr="002E3B7A">
        <w:rPr>
          <w:rFonts w:cs="Arial"/>
          <w:lang w:eastAsia="en-GB"/>
        </w:rPr>
        <w:t xml:space="preserve">The overall Capital Programme for the three years 2015/16 to 2017/18 agreed by the County Council in February 2015 contained an allocation for 2015/16 of £241.552m, £199.458m relating to LCC (non-LEP) activity. </w:t>
      </w:r>
    </w:p>
    <w:p w14:paraId="77A6C3FC" w14:textId="77777777" w:rsidR="00757EA7" w:rsidRPr="002E3B7A" w:rsidRDefault="00757EA7" w:rsidP="00757EA7">
      <w:pPr>
        <w:autoSpaceDE/>
        <w:autoSpaceDN/>
        <w:adjustRightInd/>
        <w:spacing w:after="0"/>
        <w:jc w:val="left"/>
        <w:rPr>
          <w:rFonts w:cs="Arial"/>
          <w:lang w:eastAsia="en-GB"/>
        </w:rPr>
      </w:pPr>
    </w:p>
    <w:p w14:paraId="53B99A13" w14:textId="2CA9277A" w:rsidR="00757EA7" w:rsidRPr="002E3B7A" w:rsidRDefault="00757EA7" w:rsidP="00757EA7">
      <w:pPr>
        <w:autoSpaceDE/>
        <w:autoSpaceDN/>
        <w:adjustRightInd/>
        <w:spacing w:after="0"/>
        <w:rPr>
          <w:rFonts w:cs="Arial"/>
          <w:lang w:eastAsia="en-GB"/>
        </w:rPr>
      </w:pPr>
      <w:r w:rsidRPr="002E3B7A">
        <w:rPr>
          <w:rFonts w:cs="Arial"/>
          <w:lang w:eastAsia="en-GB"/>
        </w:rPr>
        <w:t xml:space="preserve">During 2015/16, the total LCC programme for 2015/16 for several reasons was the subject of an in </w:t>
      </w:r>
      <w:r w:rsidR="00B63569" w:rsidRPr="002E3B7A">
        <w:rPr>
          <w:rFonts w:cs="Arial"/>
          <w:lang w:eastAsia="en-GB"/>
        </w:rPr>
        <w:t>year increase</w:t>
      </w:r>
      <w:r w:rsidRPr="002E3B7A">
        <w:rPr>
          <w:rFonts w:cs="Arial"/>
          <w:lang w:eastAsia="en-GB"/>
        </w:rPr>
        <w:t xml:space="preserve"> in value </w:t>
      </w:r>
      <w:r w:rsidR="00B63569" w:rsidRPr="002E3B7A">
        <w:rPr>
          <w:rFonts w:cs="Arial"/>
          <w:lang w:eastAsia="en-GB"/>
        </w:rPr>
        <w:t>of £</w:t>
      </w:r>
      <w:r w:rsidRPr="002E3B7A">
        <w:rPr>
          <w:rFonts w:cs="Arial"/>
          <w:lang w:eastAsia="en-GB"/>
        </w:rPr>
        <w:t xml:space="preserve">60.197m </w:t>
      </w:r>
      <w:r w:rsidR="00B63569" w:rsidRPr="002E3B7A">
        <w:rPr>
          <w:rFonts w:cs="Arial"/>
          <w:lang w:eastAsia="en-GB"/>
        </w:rPr>
        <w:t>(circa</w:t>
      </w:r>
      <w:r w:rsidRPr="002E3B7A">
        <w:rPr>
          <w:rFonts w:cs="Arial"/>
          <w:lang w:eastAsia="en-GB"/>
        </w:rPr>
        <w:t xml:space="preserve"> 30%), with the final value for monitoring purposes being £259.655m.</w:t>
      </w:r>
      <w:r w:rsidR="00B63569" w:rsidRPr="002E3B7A">
        <w:rPr>
          <w:rFonts w:cs="Arial"/>
          <w:lang w:eastAsia="en-GB"/>
        </w:rPr>
        <w:t xml:space="preserve"> </w:t>
      </w:r>
      <w:r w:rsidRPr="002E3B7A">
        <w:rPr>
          <w:rFonts w:cs="Arial"/>
          <w:lang w:eastAsia="en-GB"/>
        </w:rPr>
        <w:t>By way of comparison, the increase between the final 2014/15 capital programme and the original 2015/16 capital programme was circa 5%</w:t>
      </w:r>
      <w:r w:rsidR="00B63569" w:rsidRPr="002E3B7A">
        <w:rPr>
          <w:rFonts w:cs="Arial"/>
          <w:lang w:eastAsia="en-GB"/>
        </w:rPr>
        <w:t>.</w:t>
      </w:r>
      <w:r w:rsidRPr="002E3B7A">
        <w:rPr>
          <w:rFonts w:cs="Arial"/>
          <w:lang w:eastAsia="en-GB"/>
        </w:rPr>
        <w:t xml:space="preserve"> </w:t>
      </w:r>
    </w:p>
    <w:p w14:paraId="1258AABD" w14:textId="77777777" w:rsidR="00757EA7" w:rsidRPr="002E3B7A" w:rsidRDefault="00757EA7" w:rsidP="00757EA7">
      <w:pPr>
        <w:autoSpaceDE/>
        <w:autoSpaceDN/>
        <w:adjustRightInd/>
        <w:spacing w:after="0"/>
        <w:jc w:val="left"/>
        <w:rPr>
          <w:rFonts w:cs="Arial"/>
          <w:lang w:eastAsia="en-GB"/>
        </w:rPr>
      </w:pPr>
    </w:p>
    <w:p w14:paraId="6E9AD459" w14:textId="77777777" w:rsidR="00757EA7" w:rsidRPr="002E3B7A" w:rsidRDefault="00757EA7" w:rsidP="00757EA7">
      <w:pPr>
        <w:autoSpaceDE/>
        <w:autoSpaceDN/>
        <w:adjustRightInd/>
        <w:spacing w:after="0"/>
        <w:rPr>
          <w:rFonts w:cs="Arial"/>
          <w:lang w:eastAsia="en-GB"/>
        </w:rPr>
      </w:pPr>
      <w:r w:rsidRPr="002E3B7A">
        <w:rPr>
          <w:rFonts w:cs="Arial"/>
          <w:lang w:eastAsia="en-GB"/>
        </w:rPr>
        <w:t>Table 1 below tracks the increase in the capital programme over the last two years.</w:t>
      </w:r>
    </w:p>
    <w:p w14:paraId="44D1434E" w14:textId="77777777" w:rsidR="00757EA7" w:rsidRDefault="00757EA7" w:rsidP="00757EA7">
      <w:pPr>
        <w:autoSpaceDE/>
        <w:autoSpaceDN/>
        <w:adjustRightInd/>
        <w:spacing w:after="0"/>
        <w:jc w:val="left"/>
        <w:rPr>
          <w:rFonts w:cs="Arial"/>
          <w:lang w:eastAsia="en-GB"/>
        </w:rPr>
      </w:pPr>
    </w:p>
    <w:tbl>
      <w:tblPr>
        <w:tblStyle w:val="TableGrid"/>
        <w:tblW w:w="9498" w:type="dxa"/>
        <w:tblInd w:w="-289" w:type="dxa"/>
        <w:tblLayout w:type="fixed"/>
        <w:tblLook w:val="04A0" w:firstRow="1" w:lastRow="0" w:firstColumn="1" w:lastColumn="0" w:noHBand="0" w:noVBand="1"/>
      </w:tblPr>
      <w:tblGrid>
        <w:gridCol w:w="3545"/>
        <w:gridCol w:w="1417"/>
        <w:gridCol w:w="1843"/>
        <w:gridCol w:w="1276"/>
        <w:gridCol w:w="1417"/>
      </w:tblGrid>
      <w:tr w:rsidR="00757EA7" w:rsidRPr="00ED52B2" w14:paraId="381FFAC4" w14:textId="77777777" w:rsidTr="00825257">
        <w:tc>
          <w:tcPr>
            <w:tcW w:w="3545" w:type="dxa"/>
          </w:tcPr>
          <w:p w14:paraId="2B0FF39C" w14:textId="77777777" w:rsidR="00757EA7" w:rsidRPr="00083078" w:rsidRDefault="00757EA7" w:rsidP="00757EA7">
            <w:pPr>
              <w:autoSpaceDE/>
              <w:autoSpaceDN/>
              <w:adjustRightInd/>
              <w:spacing w:after="0"/>
              <w:jc w:val="left"/>
              <w:rPr>
                <w:rFonts w:eastAsia="Times New Roman" w:cs="Arial"/>
                <w:b/>
                <w:bCs/>
                <w:lang w:eastAsia="en-GB"/>
              </w:rPr>
            </w:pPr>
            <w:r w:rsidRPr="00083078">
              <w:rPr>
                <w:rFonts w:eastAsia="Times New Roman" w:cs="Arial"/>
                <w:b/>
                <w:bCs/>
                <w:lang w:eastAsia="en-GB"/>
              </w:rPr>
              <w:t>Table 1</w:t>
            </w:r>
          </w:p>
        </w:tc>
        <w:tc>
          <w:tcPr>
            <w:tcW w:w="1417" w:type="dxa"/>
          </w:tcPr>
          <w:p w14:paraId="1E016D35" w14:textId="77777777" w:rsidR="00757EA7" w:rsidRPr="0079678F" w:rsidRDefault="00757EA7" w:rsidP="00757EA7">
            <w:pPr>
              <w:autoSpaceDE/>
              <w:autoSpaceDN/>
              <w:adjustRightInd/>
              <w:spacing w:after="0"/>
              <w:jc w:val="center"/>
              <w:rPr>
                <w:rFonts w:eastAsia="Times New Roman" w:cs="Arial"/>
                <w:b/>
                <w:bCs/>
                <w:sz w:val="20"/>
                <w:szCs w:val="20"/>
                <w:lang w:eastAsia="en-GB"/>
              </w:rPr>
            </w:pPr>
            <w:r w:rsidRPr="0079678F">
              <w:rPr>
                <w:rFonts w:eastAsia="Times New Roman" w:cs="Arial"/>
                <w:b/>
                <w:bCs/>
                <w:sz w:val="20"/>
                <w:szCs w:val="20"/>
                <w:lang w:eastAsia="en-GB"/>
              </w:rPr>
              <w:t>Final 2014/15  programme</w:t>
            </w:r>
          </w:p>
          <w:p w14:paraId="37C7534F" w14:textId="77777777" w:rsidR="00757EA7" w:rsidRPr="0079678F" w:rsidRDefault="00757EA7" w:rsidP="00757EA7">
            <w:pPr>
              <w:autoSpaceDE/>
              <w:autoSpaceDN/>
              <w:adjustRightInd/>
              <w:spacing w:after="0"/>
              <w:jc w:val="center"/>
              <w:rPr>
                <w:rFonts w:eastAsia="Times New Roman" w:cs="Arial"/>
                <w:b/>
                <w:bCs/>
                <w:sz w:val="20"/>
                <w:szCs w:val="20"/>
                <w:lang w:eastAsia="en-GB"/>
              </w:rPr>
            </w:pPr>
          </w:p>
          <w:p w14:paraId="74D3DB5B" w14:textId="77777777" w:rsidR="00757EA7" w:rsidRPr="0079678F" w:rsidRDefault="00757EA7" w:rsidP="00757EA7">
            <w:pPr>
              <w:autoSpaceDE/>
              <w:autoSpaceDN/>
              <w:adjustRightInd/>
              <w:spacing w:after="0"/>
              <w:jc w:val="center"/>
              <w:rPr>
                <w:rFonts w:eastAsia="Times New Roman" w:cs="Arial"/>
                <w:b/>
                <w:bCs/>
                <w:sz w:val="20"/>
                <w:szCs w:val="20"/>
                <w:lang w:eastAsia="en-GB"/>
              </w:rPr>
            </w:pPr>
          </w:p>
          <w:p w14:paraId="7E933435" w14:textId="77777777" w:rsidR="00757EA7" w:rsidRPr="0079678F" w:rsidRDefault="00757EA7" w:rsidP="00757EA7">
            <w:pPr>
              <w:autoSpaceDE/>
              <w:autoSpaceDN/>
              <w:adjustRightInd/>
              <w:spacing w:after="0"/>
              <w:rPr>
                <w:rFonts w:eastAsia="Times New Roman" w:cs="Arial"/>
                <w:b/>
                <w:bCs/>
                <w:sz w:val="20"/>
                <w:szCs w:val="20"/>
                <w:lang w:eastAsia="en-GB"/>
              </w:rPr>
            </w:pPr>
          </w:p>
        </w:tc>
        <w:tc>
          <w:tcPr>
            <w:tcW w:w="1843" w:type="dxa"/>
          </w:tcPr>
          <w:p w14:paraId="7046C2B9" w14:textId="77777777" w:rsidR="00757EA7" w:rsidRPr="0079678F" w:rsidRDefault="00757EA7" w:rsidP="00757EA7">
            <w:pPr>
              <w:autoSpaceDE/>
              <w:autoSpaceDN/>
              <w:adjustRightInd/>
              <w:spacing w:after="0"/>
              <w:jc w:val="center"/>
              <w:rPr>
                <w:rFonts w:eastAsia="Times New Roman" w:cs="Arial"/>
                <w:b/>
                <w:bCs/>
                <w:sz w:val="20"/>
                <w:szCs w:val="20"/>
                <w:lang w:eastAsia="en-GB"/>
              </w:rPr>
            </w:pPr>
            <w:r w:rsidRPr="0079678F">
              <w:rPr>
                <w:rFonts w:eastAsia="Times New Roman" w:cs="Arial"/>
                <w:b/>
                <w:bCs/>
                <w:sz w:val="20"/>
                <w:szCs w:val="20"/>
                <w:lang w:eastAsia="en-GB"/>
              </w:rPr>
              <w:t>Original 2015/16 programme approved February 2015</w:t>
            </w:r>
          </w:p>
          <w:p w14:paraId="65A91B95" w14:textId="77777777" w:rsidR="00757EA7" w:rsidRPr="0079678F" w:rsidRDefault="00757EA7" w:rsidP="00757EA7">
            <w:pPr>
              <w:autoSpaceDE/>
              <w:autoSpaceDN/>
              <w:adjustRightInd/>
              <w:spacing w:after="0"/>
              <w:jc w:val="center"/>
              <w:rPr>
                <w:rFonts w:eastAsia="Times New Roman" w:cs="Arial"/>
                <w:b/>
                <w:bCs/>
                <w:sz w:val="20"/>
                <w:szCs w:val="20"/>
                <w:lang w:eastAsia="en-GB"/>
              </w:rPr>
            </w:pPr>
          </w:p>
        </w:tc>
        <w:tc>
          <w:tcPr>
            <w:tcW w:w="1276" w:type="dxa"/>
          </w:tcPr>
          <w:p w14:paraId="2393FE05" w14:textId="77777777" w:rsidR="00757EA7" w:rsidRPr="0079678F" w:rsidRDefault="00757EA7" w:rsidP="00757EA7">
            <w:pPr>
              <w:autoSpaceDE/>
              <w:autoSpaceDN/>
              <w:adjustRightInd/>
              <w:spacing w:after="0"/>
              <w:jc w:val="center"/>
              <w:rPr>
                <w:rFonts w:eastAsia="Times New Roman" w:cs="Arial"/>
                <w:b/>
                <w:bCs/>
                <w:sz w:val="20"/>
                <w:szCs w:val="20"/>
                <w:lang w:eastAsia="en-GB"/>
              </w:rPr>
            </w:pPr>
            <w:r w:rsidRPr="0079678F">
              <w:rPr>
                <w:rFonts w:eastAsia="Times New Roman" w:cs="Arial"/>
                <w:b/>
                <w:bCs/>
                <w:sz w:val="20"/>
                <w:szCs w:val="20"/>
                <w:lang w:eastAsia="en-GB"/>
              </w:rPr>
              <w:t>Additions during 2015/16</w:t>
            </w:r>
          </w:p>
          <w:p w14:paraId="7F84C5F4" w14:textId="77777777" w:rsidR="00757EA7" w:rsidRPr="0079678F" w:rsidRDefault="00757EA7" w:rsidP="00757EA7">
            <w:pPr>
              <w:autoSpaceDE/>
              <w:autoSpaceDN/>
              <w:adjustRightInd/>
              <w:spacing w:after="0"/>
              <w:jc w:val="center"/>
              <w:rPr>
                <w:rFonts w:eastAsia="Times New Roman" w:cs="Arial"/>
                <w:b/>
                <w:bCs/>
                <w:sz w:val="20"/>
                <w:szCs w:val="20"/>
                <w:lang w:eastAsia="en-GB"/>
              </w:rPr>
            </w:pPr>
          </w:p>
          <w:p w14:paraId="23AB0E10" w14:textId="77777777" w:rsidR="00757EA7" w:rsidRPr="0079678F" w:rsidRDefault="00757EA7" w:rsidP="00757EA7">
            <w:pPr>
              <w:autoSpaceDE/>
              <w:autoSpaceDN/>
              <w:adjustRightInd/>
              <w:spacing w:after="0"/>
              <w:jc w:val="center"/>
              <w:rPr>
                <w:rFonts w:eastAsia="Times New Roman" w:cs="Arial"/>
                <w:b/>
                <w:bCs/>
                <w:sz w:val="20"/>
                <w:szCs w:val="20"/>
                <w:lang w:eastAsia="en-GB"/>
              </w:rPr>
            </w:pPr>
          </w:p>
          <w:p w14:paraId="74474F5B" w14:textId="77777777" w:rsidR="00757EA7" w:rsidRPr="0079678F" w:rsidRDefault="00757EA7" w:rsidP="00757EA7">
            <w:pPr>
              <w:autoSpaceDE/>
              <w:autoSpaceDN/>
              <w:adjustRightInd/>
              <w:spacing w:after="0"/>
              <w:rPr>
                <w:rFonts w:eastAsia="Times New Roman" w:cs="Arial"/>
                <w:b/>
                <w:bCs/>
                <w:sz w:val="20"/>
                <w:szCs w:val="20"/>
                <w:lang w:eastAsia="en-GB"/>
              </w:rPr>
            </w:pPr>
          </w:p>
        </w:tc>
        <w:tc>
          <w:tcPr>
            <w:tcW w:w="1417" w:type="dxa"/>
          </w:tcPr>
          <w:p w14:paraId="6EBC4433" w14:textId="77777777" w:rsidR="00757EA7" w:rsidRPr="0079678F" w:rsidRDefault="00757EA7" w:rsidP="00757EA7">
            <w:pPr>
              <w:autoSpaceDE/>
              <w:autoSpaceDN/>
              <w:adjustRightInd/>
              <w:spacing w:after="0"/>
              <w:jc w:val="center"/>
              <w:rPr>
                <w:rFonts w:eastAsia="Times New Roman" w:cs="Arial"/>
                <w:b/>
                <w:bCs/>
                <w:sz w:val="20"/>
                <w:szCs w:val="20"/>
                <w:lang w:eastAsia="en-GB"/>
              </w:rPr>
            </w:pPr>
            <w:r w:rsidRPr="0079678F">
              <w:rPr>
                <w:rFonts w:eastAsia="Times New Roman" w:cs="Arial"/>
                <w:b/>
                <w:bCs/>
                <w:sz w:val="20"/>
                <w:szCs w:val="20"/>
                <w:lang w:eastAsia="en-GB"/>
              </w:rPr>
              <w:t>Final 2015/16 programme</w:t>
            </w:r>
          </w:p>
          <w:p w14:paraId="47915954" w14:textId="77777777" w:rsidR="00757EA7" w:rsidRPr="0079678F" w:rsidRDefault="00757EA7" w:rsidP="00757EA7">
            <w:pPr>
              <w:autoSpaceDE/>
              <w:autoSpaceDN/>
              <w:adjustRightInd/>
              <w:spacing w:after="0"/>
              <w:jc w:val="center"/>
              <w:rPr>
                <w:rFonts w:eastAsia="Times New Roman" w:cs="Arial"/>
                <w:b/>
                <w:bCs/>
                <w:sz w:val="20"/>
                <w:szCs w:val="20"/>
                <w:lang w:eastAsia="en-GB"/>
              </w:rPr>
            </w:pPr>
          </w:p>
          <w:p w14:paraId="2E1CCEA6" w14:textId="77777777" w:rsidR="00757EA7" w:rsidRPr="0079678F" w:rsidRDefault="00757EA7" w:rsidP="00757EA7">
            <w:pPr>
              <w:autoSpaceDE/>
              <w:autoSpaceDN/>
              <w:adjustRightInd/>
              <w:spacing w:after="0"/>
              <w:jc w:val="center"/>
              <w:rPr>
                <w:rFonts w:eastAsia="Times New Roman" w:cs="Arial"/>
                <w:b/>
                <w:bCs/>
                <w:sz w:val="20"/>
                <w:szCs w:val="20"/>
                <w:lang w:eastAsia="en-GB"/>
              </w:rPr>
            </w:pPr>
          </w:p>
          <w:p w14:paraId="223075B2" w14:textId="77777777" w:rsidR="00757EA7" w:rsidRPr="0079678F" w:rsidRDefault="00757EA7" w:rsidP="00757EA7">
            <w:pPr>
              <w:autoSpaceDE/>
              <w:autoSpaceDN/>
              <w:adjustRightInd/>
              <w:spacing w:after="0"/>
              <w:rPr>
                <w:rFonts w:eastAsia="Times New Roman" w:cs="Arial"/>
                <w:b/>
                <w:bCs/>
                <w:sz w:val="20"/>
                <w:szCs w:val="20"/>
                <w:lang w:eastAsia="en-GB"/>
              </w:rPr>
            </w:pPr>
          </w:p>
        </w:tc>
      </w:tr>
      <w:tr w:rsidR="00757EA7" w:rsidRPr="00ED52B2" w14:paraId="7FD9AD3C" w14:textId="77777777" w:rsidTr="00825257">
        <w:tc>
          <w:tcPr>
            <w:tcW w:w="3545" w:type="dxa"/>
            <w:vAlign w:val="center"/>
          </w:tcPr>
          <w:p w14:paraId="3DE40785" w14:textId="77777777" w:rsidR="00757EA7" w:rsidRPr="00064428" w:rsidRDefault="00757EA7" w:rsidP="00757EA7">
            <w:pPr>
              <w:tabs>
                <w:tab w:val="left" w:pos="622"/>
              </w:tabs>
              <w:ind w:right="170"/>
              <w:jc w:val="left"/>
              <w:rPr>
                <w:rFonts w:cs="Arial"/>
              </w:rPr>
            </w:pPr>
          </w:p>
        </w:tc>
        <w:tc>
          <w:tcPr>
            <w:tcW w:w="1417" w:type="dxa"/>
          </w:tcPr>
          <w:p w14:paraId="70015CBE" w14:textId="77777777" w:rsidR="00757EA7" w:rsidRPr="0079678F" w:rsidRDefault="00757EA7" w:rsidP="00757EA7">
            <w:pPr>
              <w:tabs>
                <w:tab w:val="left" w:pos="622"/>
              </w:tabs>
              <w:ind w:right="170"/>
              <w:jc w:val="center"/>
              <w:rPr>
                <w:rFonts w:eastAsia="Arial" w:cs="Arial"/>
                <w:b/>
                <w:bCs/>
                <w:sz w:val="20"/>
                <w:szCs w:val="20"/>
              </w:rPr>
            </w:pPr>
            <w:r w:rsidRPr="0079678F">
              <w:rPr>
                <w:rFonts w:eastAsia="Arial" w:cs="Arial"/>
                <w:b/>
                <w:bCs/>
                <w:sz w:val="20"/>
                <w:szCs w:val="20"/>
              </w:rPr>
              <w:t>£m</w:t>
            </w:r>
          </w:p>
        </w:tc>
        <w:tc>
          <w:tcPr>
            <w:tcW w:w="1843" w:type="dxa"/>
          </w:tcPr>
          <w:p w14:paraId="7F4FE6A5" w14:textId="77777777" w:rsidR="00757EA7" w:rsidRPr="0079678F" w:rsidRDefault="00757EA7" w:rsidP="00757EA7">
            <w:pPr>
              <w:tabs>
                <w:tab w:val="left" w:pos="622"/>
              </w:tabs>
              <w:ind w:right="170"/>
              <w:jc w:val="center"/>
              <w:rPr>
                <w:rFonts w:eastAsia="Arial" w:cs="Arial"/>
                <w:b/>
                <w:bCs/>
                <w:sz w:val="20"/>
                <w:szCs w:val="20"/>
              </w:rPr>
            </w:pPr>
            <w:r w:rsidRPr="0079678F">
              <w:rPr>
                <w:rFonts w:eastAsia="Arial" w:cs="Arial"/>
                <w:b/>
                <w:bCs/>
                <w:sz w:val="20"/>
                <w:szCs w:val="20"/>
              </w:rPr>
              <w:t>£m</w:t>
            </w:r>
          </w:p>
        </w:tc>
        <w:tc>
          <w:tcPr>
            <w:tcW w:w="1276" w:type="dxa"/>
          </w:tcPr>
          <w:p w14:paraId="37505170" w14:textId="77777777" w:rsidR="00757EA7" w:rsidRPr="0079678F" w:rsidRDefault="00757EA7" w:rsidP="00757EA7">
            <w:pPr>
              <w:tabs>
                <w:tab w:val="left" w:pos="622"/>
              </w:tabs>
              <w:ind w:right="170"/>
              <w:jc w:val="center"/>
              <w:rPr>
                <w:rFonts w:eastAsia="Arial" w:cs="Arial"/>
                <w:b/>
                <w:bCs/>
                <w:sz w:val="20"/>
                <w:szCs w:val="20"/>
              </w:rPr>
            </w:pPr>
            <w:r w:rsidRPr="0079678F">
              <w:rPr>
                <w:rFonts w:eastAsia="Arial" w:cs="Arial"/>
                <w:b/>
                <w:bCs/>
                <w:sz w:val="20"/>
                <w:szCs w:val="20"/>
              </w:rPr>
              <w:t>£m</w:t>
            </w:r>
          </w:p>
        </w:tc>
        <w:tc>
          <w:tcPr>
            <w:tcW w:w="1417" w:type="dxa"/>
          </w:tcPr>
          <w:p w14:paraId="1F50F527" w14:textId="77777777" w:rsidR="00757EA7" w:rsidRPr="0079678F" w:rsidRDefault="00757EA7" w:rsidP="00757EA7">
            <w:pPr>
              <w:tabs>
                <w:tab w:val="left" w:pos="622"/>
              </w:tabs>
              <w:ind w:right="170"/>
              <w:jc w:val="center"/>
              <w:rPr>
                <w:rFonts w:eastAsia="Arial" w:cs="Arial"/>
                <w:b/>
                <w:bCs/>
                <w:sz w:val="20"/>
                <w:szCs w:val="20"/>
              </w:rPr>
            </w:pPr>
            <w:r w:rsidRPr="0079678F">
              <w:rPr>
                <w:rFonts w:eastAsia="Arial" w:cs="Arial"/>
                <w:b/>
                <w:bCs/>
                <w:sz w:val="20"/>
                <w:szCs w:val="20"/>
              </w:rPr>
              <w:t>£m</w:t>
            </w:r>
          </w:p>
        </w:tc>
      </w:tr>
      <w:tr w:rsidR="00757EA7" w:rsidRPr="00ED52B2" w14:paraId="22F42EEB" w14:textId="77777777" w:rsidTr="00825257">
        <w:tc>
          <w:tcPr>
            <w:tcW w:w="3545" w:type="dxa"/>
            <w:vAlign w:val="center"/>
          </w:tcPr>
          <w:p w14:paraId="5CD7CF5B" w14:textId="77777777" w:rsidR="00757EA7" w:rsidRPr="0079678F" w:rsidRDefault="00757EA7" w:rsidP="00757EA7">
            <w:pPr>
              <w:autoSpaceDE/>
              <w:autoSpaceDN/>
              <w:adjustRightInd/>
              <w:spacing w:after="0"/>
              <w:jc w:val="left"/>
              <w:rPr>
                <w:rFonts w:eastAsia="Times New Roman" w:cs="Arial"/>
                <w:b/>
                <w:sz w:val="20"/>
                <w:szCs w:val="20"/>
                <w:lang w:eastAsia="en-GB"/>
              </w:rPr>
            </w:pPr>
            <w:r w:rsidRPr="0079678F">
              <w:rPr>
                <w:rFonts w:eastAsia="Times New Roman" w:cs="Arial"/>
                <w:b/>
                <w:sz w:val="20"/>
                <w:szCs w:val="20"/>
                <w:lang w:eastAsia="en-GB"/>
              </w:rPr>
              <w:t>SCHOOLS</w:t>
            </w:r>
          </w:p>
        </w:tc>
        <w:tc>
          <w:tcPr>
            <w:tcW w:w="1417" w:type="dxa"/>
          </w:tcPr>
          <w:p w14:paraId="5E3AB9F0" w14:textId="77777777" w:rsidR="00757EA7" w:rsidRPr="00ED52B2" w:rsidRDefault="00757EA7" w:rsidP="00757EA7">
            <w:pPr>
              <w:autoSpaceDE/>
              <w:autoSpaceDN/>
              <w:adjustRightInd/>
              <w:spacing w:after="0"/>
              <w:jc w:val="right"/>
              <w:rPr>
                <w:rFonts w:eastAsia="Times New Roman" w:cs="Arial"/>
                <w:sz w:val="22"/>
                <w:szCs w:val="22"/>
                <w:lang w:eastAsia="en-GB"/>
              </w:rPr>
            </w:pPr>
            <w:r w:rsidRPr="00ED52B2">
              <w:rPr>
                <w:rFonts w:eastAsia="Times New Roman" w:cs="Arial"/>
                <w:sz w:val="22"/>
                <w:szCs w:val="22"/>
                <w:lang w:eastAsia="en-GB"/>
              </w:rPr>
              <w:t>37.829</w:t>
            </w:r>
          </w:p>
        </w:tc>
        <w:tc>
          <w:tcPr>
            <w:tcW w:w="1843" w:type="dxa"/>
          </w:tcPr>
          <w:p w14:paraId="0DFC0AE6" w14:textId="77777777" w:rsidR="00757EA7" w:rsidRPr="00ED52B2" w:rsidRDefault="00757EA7" w:rsidP="00757EA7">
            <w:pPr>
              <w:autoSpaceDE/>
              <w:autoSpaceDN/>
              <w:adjustRightInd/>
              <w:spacing w:after="0"/>
              <w:jc w:val="right"/>
              <w:rPr>
                <w:rFonts w:eastAsia="Times New Roman" w:cs="Arial"/>
                <w:sz w:val="22"/>
                <w:szCs w:val="22"/>
                <w:lang w:eastAsia="en-GB"/>
              </w:rPr>
            </w:pPr>
            <w:r w:rsidRPr="00ED52B2">
              <w:rPr>
                <w:rFonts w:eastAsia="Times New Roman" w:cs="Arial"/>
                <w:sz w:val="22"/>
                <w:szCs w:val="22"/>
                <w:lang w:eastAsia="en-GB"/>
              </w:rPr>
              <w:t>44.661</w:t>
            </w:r>
          </w:p>
        </w:tc>
        <w:tc>
          <w:tcPr>
            <w:tcW w:w="1276" w:type="dxa"/>
          </w:tcPr>
          <w:p w14:paraId="193AE3D0" w14:textId="77777777" w:rsidR="00757EA7" w:rsidRPr="00ED52B2" w:rsidRDefault="00757EA7" w:rsidP="00757EA7">
            <w:pPr>
              <w:autoSpaceDE/>
              <w:autoSpaceDN/>
              <w:adjustRightInd/>
              <w:spacing w:after="0"/>
              <w:jc w:val="right"/>
              <w:rPr>
                <w:rFonts w:eastAsia="Times New Roman" w:cs="Arial"/>
                <w:sz w:val="22"/>
                <w:szCs w:val="22"/>
                <w:lang w:eastAsia="en-GB"/>
              </w:rPr>
            </w:pPr>
            <w:r w:rsidRPr="00ED52B2">
              <w:rPr>
                <w:rFonts w:eastAsia="Times New Roman" w:cs="Arial"/>
                <w:sz w:val="22"/>
                <w:szCs w:val="22"/>
                <w:lang w:eastAsia="en-GB"/>
              </w:rPr>
              <w:t>0.418</w:t>
            </w:r>
          </w:p>
        </w:tc>
        <w:tc>
          <w:tcPr>
            <w:tcW w:w="1417" w:type="dxa"/>
          </w:tcPr>
          <w:p w14:paraId="03425644" w14:textId="77777777" w:rsidR="00757EA7" w:rsidRPr="00ED52B2" w:rsidRDefault="00757EA7" w:rsidP="00757EA7">
            <w:pPr>
              <w:autoSpaceDE/>
              <w:autoSpaceDN/>
              <w:adjustRightInd/>
              <w:spacing w:after="0"/>
              <w:jc w:val="right"/>
              <w:rPr>
                <w:rFonts w:eastAsia="Times New Roman" w:cs="Arial"/>
                <w:sz w:val="22"/>
                <w:szCs w:val="22"/>
                <w:lang w:eastAsia="en-GB"/>
              </w:rPr>
            </w:pPr>
            <w:r w:rsidRPr="00ED52B2">
              <w:rPr>
                <w:rFonts w:eastAsia="Times New Roman" w:cs="Arial"/>
                <w:sz w:val="22"/>
                <w:szCs w:val="22"/>
                <w:lang w:eastAsia="en-GB"/>
              </w:rPr>
              <w:t>45.079</w:t>
            </w:r>
          </w:p>
        </w:tc>
      </w:tr>
      <w:tr w:rsidR="00757EA7" w:rsidRPr="00ED52B2" w14:paraId="09FF9F48" w14:textId="77777777" w:rsidTr="00825257">
        <w:tc>
          <w:tcPr>
            <w:tcW w:w="3545" w:type="dxa"/>
            <w:vAlign w:val="center"/>
          </w:tcPr>
          <w:p w14:paraId="0CB8BA67" w14:textId="77777777" w:rsidR="00757EA7" w:rsidRPr="0079678F" w:rsidRDefault="00757EA7" w:rsidP="00757EA7">
            <w:pPr>
              <w:autoSpaceDE/>
              <w:autoSpaceDN/>
              <w:adjustRightInd/>
              <w:spacing w:after="0"/>
              <w:jc w:val="left"/>
              <w:rPr>
                <w:rFonts w:eastAsia="Times New Roman" w:cs="Arial"/>
                <w:b/>
                <w:sz w:val="20"/>
                <w:szCs w:val="20"/>
                <w:lang w:eastAsia="en-GB"/>
              </w:rPr>
            </w:pPr>
            <w:r w:rsidRPr="0079678F">
              <w:rPr>
                <w:rFonts w:eastAsia="Times New Roman" w:cs="Arial"/>
                <w:b/>
                <w:sz w:val="20"/>
                <w:szCs w:val="20"/>
                <w:lang w:eastAsia="en-GB"/>
              </w:rPr>
              <w:t>CHILDREN AND YOUNG PEOPLES SERVICE</w:t>
            </w:r>
          </w:p>
        </w:tc>
        <w:tc>
          <w:tcPr>
            <w:tcW w:w="1417" w:type="dxa"/>
          </w:tcPr>
          <w:p w14:paraId="25D3C169" w14:textId="77777777" w:rsidR="00757EA7" w:rsidRPr="00ED52B2" w:rsidRDefault="00757EA7" w:rsidP="00757EA7">
            <w:pPr>
              <w:autoSpaceDE/>
              <w:autoSpaceDN/>
              <w:adjustRightInd/>
              <w:spacing w:after="0"/>
              <w:jc w:val="right"/>
              <w:rPr>
                <w:rFonts w:eastAsia="Times New Roman" w:cs="Arial"/>
                <w:sz w:val="22"/>
                <w:szCs w:val="22"/>
                <w:lang w:eastAsia="en-GB"/>
              </w:rPr>
            </w:pPr>
            <w:r w:rsidRPr="00ED52B2">
              <w:rPr>
                <w:rFonts w:eastAsia="Times New Roman" w:cs="Arial"/>
                <w:sz w:val="22"/>
                <w:szCs w:val="22"/>
                <w:lang w:eastAsia="en-GB"/>
              </w:rPr>
              <w:t>8.121</w:t>
            </w:r>
          </w:p>
        </w:tc>
        <w:tc>
          <w:tcPr>
            <w:tcW w:w="1843" w:type="dxa"/>
          </w:tcPr>
          <w:p w14:paraId="47AF9144" w14:textId="77777777" w:rsidR="00757EA7" w:rsidRPr="00ED52B2" w:rsidRDefault="00757EA7" w:rsidP="00757EA7">
            <w:pPr>
              <w:autoSpaceDE/>
              <w:autoSpaceDN/>
              <w:adjustRightInd/>
              <w:spacing w:after="0"/>
              <w:jc w:val="right"/>
              <w:rPr>
                <w:rFonts w:eastAsia="Times New Roman" w:cs="Arial"/>
                <w:sz w:val="22"/>
                <w:szCs w:val="22"/>
                <w:lang w:eastAsia="en-GB"/>
              </w:rPr>
            </w:pPr>
            <w:r w:rsidRPr="00ED52B2">
              <w:rPr>
                <w:rFonts w:eastAsia="Times New Roman" w:cs="Arial"/>
                <w:sz w:val="22"/>
                <w:szCs w:val="22"/>
                <w:lang w:eastAsia="en-GB"/>
              </w:rPr>
              <w:t>11.733</w:t>
            </w:r>
          </w:p>
        </w:tc>
        <w:tc>
          <w:tcPr>
            <w:tcW w:w="1276" w:type="dxa"/>
          </w:tcPr>
          <w:p w14:paraId="3564B96B" w14:textId="77777777" w:rsidR="00757EA7" w:rsidRPr="00ED52B2" w:rsidRDefault="00757EA7" w:rsidP="00757EA7">
            <w:pPr>
              <w:autoSpaceDE/>
              <w:autoSpaceDN/>
              <w:adjustRightInd/>
              <w:spacing w:after="0"/>
              <w:jc w:val="right"/>
              <w:rPr>
                <w:rFonts w:eastAsia="Times New Roman" w:cs="Arial"/>
                <w:sz w:val="22"/>
                <w:szCs w:val="22"/>
                <w:lang w:eastAsia="en-GB"/>
              </w:rPr>
            </w:pPr>
            <w:r w:rsidRPr="00ED52B2">
              <w:rPr>
                <w:rFonts w:eastAsia="Times New Roman" w:cs="Arial"/>
                <w:sz w:val="22"/>
                <w:szCs w:val="22"/>
                <w:lang w:eastAsia="en-GB"/>
              </w:rPr>
              <w:t>2.256</w:t>
            </w:r>
          </w:p>
        </w:tc>
        <w:tc>
          <w:tcPr>
            <w:tcW w:w="1417" w:type="dxa"/>
          </w:tcPr>
          <w:p w14:paraId="7429FDEF" w14:textId="77777777" w:rsidR="00757EA7" w:rsidRPr="00ED52B2" w:rsidRDefault="00757EA7" w:rsidP="00757EA7">
            <w:pPr>
              <w:autoSpaceDE/>
              <w:autoSpaceDN/>
              <w:adjustRightInd/>
              <w:spacing w:after="0"/>
              <w:jc w:val="right"/>
              <w:rPr>
                <w:rFonts w:eastAsia="Times New Roman" w:cs="Arial"/>
                <w:sz w:val="22"/>
                <w:szCs w:val="22"/>
                <w:lang w:eastAsia="en-GB"/>
              </w:rPr>
            </w:pPr>
            <w:r w:rsidRPr="00ED52B2">
              <w:rPr>
                <w:rFonts w:eastAsia="Times New Roman" w:cs="Arial"/>
                <w:sz w:val="22"/>
                <w:szCs w:val="22"/>
                <w:lang w:eastAsia="en-GB"/>
              </w:rPr>
              <w:t>13.989</w:t>
            </w:r>
          </w:p>
        </w:tc>
      </w:tr>
      <w:tr w:rsidR="00757EA7" w:rsidRPr="00ED52B2" w14:paraId="1371719B" w14:textId="77777777" w:rsidTr="00825257">
        <w:tc>
          <w:tcPr>
            <w:tcW w:w="3545" w:type="dxa"/>
            <w:vAlign w:val="center"/>
          </w:tcPr>
          <w:p w14:paraId="2E8E3E89" w14:textId="77777777" w:rsidR="00757EA7" w:rsidRPr="0079678F" w:rsidRDefault="00757EA7" w:rsidP="00757EA7">
            <w:pPr>
              <w:autoSpaceDE/>
              <w:autoSpaceDN/>
              <w:adjustRightInd/>
              <w:spacing w:after="0"/>
              <w:jc w:val="left"/>
              <w:rPr>
                <w:rFonts w:eastAsia="Times New Roman" w:cs="Arial"/>
                <w:b/>
                <w:sz w:val="20"/>
                <w:szCs w:val="20"/>
                <w:lang w:eastAsia="en-GB"/>
              </w:rPr>
            </w:pPr>
            <w:r w:rsidRPr="0079678F">
              <w:rPr>
                <w:rFonts w:eastAsia="Times New Roman" w:cs="Arial"/>
                <w:b/>
                <w:sz w:val="20"/>
                <w:szCs w:val="20"/>
                <w:lang w:eastAsia="en-GB"/>
              </w:rPr>
              <w:t>HIGHWAYS MAINTENANCE</w:t>
            </w:r>
          </w:p>
        </w:tc>
        <w:tc>
          <w:tcPr>
            <w:tcW w:w="1417" w:type="dxa"/>
          </w:tcPr>
          <w:p w14:paraId="2201DC26"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3</w:t>
            </w:r>
            <w:r w:rsidRPr="00ED52B2">
              <w:rPr>
                <w:rFonts w:eastAsia="Times New Roman" w:cs="Arial"/>
                <w:sz w:val="22"/>
                <w:szCs w:val="22"/>
                <w:lang w:eastAsia="en-GB"/>
              </w:rPr>
              <w:t>7.292</w:t>
            </w:r>
          </w:p>
        </w:tc>
        <w:tc>
          <w:tcPr>
            <w:tcW w:w="1843" w:type="dxa"/>
          </w:tcPr>
          <w:p w14:paraId="3C675122" w14:textId="77777777" w:rsidR="00757EA7" w:rsidRPr="00ED52B2" w:rsidRDefault="00757EA7" w:rsidP="00757EA7">
            <w:pPr>
              <w:autoSpaceDE/>
              <w:autoSpaceDN/>
              <w:adjustRightInd/>
              <w:spacing w:after="0"/>
              <w:jc w:val="right"/>
              <w:rPr>
                <w:rFonts w:eastAsia="Times New Roman" w:cs="Arial"/>
                <w:sz w:val="22"/>
                <w:szCs w:val="22"/>
                <w:lang w:eastAsia="en-GB"/>
              </w:rPr>
            </w:pPr>
            <w:r w:rsidRPr="00ED52B2">
              <w:rPr>
                <w:rFonts w:eastAsia="Times New Roman" w:cs="Arial"/>
                <w:sz w:val="22"/>
                <w:szCs w:val="22"/>
                <w:lang w:eastAsia="en-GB"/>
              </w:rPr>
              <w:t>32.733</w:t>
            </w:r>
          </w:p>
        </w:tc>
        <w:tc>
          <w:tcPr>
            <w:tcW w:w="1276" w:type="dxa"/>
          </w:tcPr>
          <w:p w14:paraId="62A04916" w14:textId="77777777" w:rsidR="00757EA7" w:rsidRPr="00ED52B2" w:rsidRDefault="00757EA7" w:rsidP="00757EA7">
            <w:pPr>
              <w:autoSpaceDE/>
              <w:autoSpaceDN/>
              <w:adjustRightInd/>
              <w:spacing w:after="0"/>
              <w:jc w:val="right"/>
              <w:rPr>
                <w:rFonts w:eastAsia="Times New Roman" w:cs="Arial"/>
                <w:sz w:val="22"/>
                <w:szCs w:val="22"/>
                <w:lang w:eastAsia="en-GB"/>
              </w:rPr>
            </w:pPr>
            <w:r w:rsidRPr="00ED52B2">
              <w:rPr>
                <w:rFonts w:eastAsia="Times New Roman" w:cs="Arial"/>
                <w:sz w:val="22"/>
                <w:szCs w:val="22"/>
                <w:lang w:eastAsia="en-GB"/>
              </w:rPr>
              <w:t>31.238</w:t>
            </w:r>
          </w:p>
        </w:tc>
        <w:tc>
          <w:tcPr>
            <w:tcW w:w="1417" w:type="dxa"/>
          </w:tcPr>
          <w:p w14:paraId="3A20B2A0" w14:textId="77777777" w:rsidR="00757EA7" w:rsidRPr="00ED52B2" w:rsidRDefault="00757EA7" w:rsidP="00757EA7">
            <w:pPr>
              <w:autoSpaceDE/>
              <w:autoSpaceDN/>
              <w:adjustRightInd/>
              <w:spacing w:after="0"/>
              <w:jc w:val="right"/>
              <w:rPr>
                <w:rFonts w:eastAsia="Times New Roman" w:cs="Arial"/>
                <w:sz w:val="22"/>
                <w:szCs w:val="22"/>
                <w:lang w:eastAsia="en-GB"/>
              </w:rPr>
            </w:pPr>
            <w:r w:rsidRPr="00ED52B2">
              <w:rPr>
                <w:rFonts w:eastAsia="Times New Roman" w:cs="Arial"/>
                <w:sz w:val="22"/>
                <w:szCs w:val="22"/>
                <w:lang w:eastAsia="en-GB"/>
              </w:rPr>
              <w:t>63.971</w:t>
            </w:r>
          </w:p>
        </w:tc>
      </w:tr>
      <w:tr w:rsidR="00757EA7" w:rsidRPr="00ED52B2" w14:paraId="77A52850" w14:textId="77777777" w:rsidTr="00825257">
        <w:tc>
          <w:tcPr>
            <w:tcW w:w="3545" w:type="dxa"/>
            <w:vAlign w:val="center"/>
          </w:tcPr>
          <w:p w14:paraId="021FF3BF" w14:textId="77777777" w:rsidR="00757EA7" w:rsidRPr="0079678F" w:rsidRDefault="00757EA7" w:rsidP="00757EA7">
            <w:pPr>
              <w:autoSpaceDE/>
              <w:autoSpaceDN/>
              <w:adjustRightInd/>
              <w:spacing w:after="0"/>
              <w:jc w:val="left"/>
              <w:rPr>
                <w:rFonts w:eastAsia="Times New Roman" w:cs="Arial"/>
                <w:b/>
                <w:sz w:val="20"/>
                <w:szCs w:val="20"/>
                <w:lang w:eastAsia="en-GB"/>
              </w:rPr>
            </w:pPr>
            <w:r w:rsidRPr="0079678F">
              <w:rPr>
                <w:rFonts w:eastAsia="Times New Roman" w:cs="Arial"/>
                <w:b/>
                <w:sz w:val="20"/>
                <w:szCs w:val="20"/>
                <w:lang w:eastAsia="en-GB"/>
              </w:rPr>
              <w:t xml:space="preserve">TRANSPORT IMPROVEMENT </w:t>
            </w:r>
          </w:p>
        </w:tc>
        <w:tc>
          <w:tcPr>
            <w:tcW w:w="1417" w:type="dxa"/>
          </w:tcPr>
          <w:p w14:paraId="1ED68EDA" w14:textId="77777777" w:rsidR="00757EA7" w:rsidRPr="00ED52B2" w:rsidRDefault="00757EA7" w:rsidP="00757EA7">
            <w:pPr>
              <w:autoSpaceDE/>
              <w:autoSpaceDN/>
              <w:adjustRightInd/>
              <w:spacing w:after="0"/>
              <w:jc w:val="right"/>
              <w:rPr>
                <w:rFonts w:eastAsia="Times New Roman" w:cs="Arial"/>
                <w:sz w:val="22"/>
                <w:szCs w:val="22"/>
                <w:lang w:eastAsia="en-GB"/>
              </w:rPr>
            </w:pPr>
            <w:r w:rsidRPr="00ED52B2">
              <w:rPr>
                <w:rFonts w:eastAsia="Times New Roman" w:cs="Arial"/>
                <w:sz w:val="22"/>
                <w:szCs w:val="22"/>
                <w:lang w:eastAsia="en-GB"/>
              </w:rPr>
              <w:t>68.677</w:t>
            </w:r>
          </w:p>
        </w:tc>
        <w:tc>
          <w:tcPr>
            <w:tcW w:w="1843" w:type="dxa"/>
          </w:tcPr>
          <w:p w14:paraId="2832F7F9" w14:textId="77777777" w:rsidR="00757EA7" w:rsidRPr="00ED52B2" w:rsidRDefault="00757EA7" w:rsidP="00757EA7">
            <w:pPr>
              <w:autoSpaceDE/>
              <w:autoSpaceDN/>
              <w:adjustRightInd/>
              <w:spacing w:after="0"/>
              <w:jc w:val="right"/>
              <w:rPr>
                <w:rFonts w:eastAsia="Times New Roman" w:cs="Arial"/>
                <w:sz w:val="22"/>
                <w:szCs w:val="22"/>
                <w:lang w:eastAsia="en-GB"/>
              </w:rPr>
            </w:pPr>
            <w:r w:rsidRPr="00ED52B2">
              <w:rPr>
                <w:rFonts w:eastAsia="Times New Roman" w:cs="Arial"/>
                <w:sz w:val="22"/>
                <w:szCs w:val="22"/>
                <w:lang w:eastAsia="en-GB"/>
              </w:rPr>
              <w:t>70.861</w:t>
            </w:r>
          </w:p>
        </w:tc>
        <w:tc>
          <w:tcPr>
            <w:tcW w:w="1276" w:type="dxa"/>
          </w:tcPr>
          <w:p w14:paraId="465FCD78" w14:textId="77777777" w:rsidR="00757EA7" w:rsidRPr="00ED52B2" w:rsidRDefault="00757EA7" w:rsidP="00757EA7">
            <w:pPr>
              <w:autoSpaceDE/>
              <w:autoSpaceDN/>
              <w:adjustRightInd/>
              <w:spacing w:after="0"/>
              <w:jc w:val="right"/>
              <w:rPr>
                <w:rFonts w:eastAsia="Times New Roman" w:cs="Arial"/>
                <w:sz w:val="22"/>
                <w:szCs w:val="22"/>
                <w:lang w:eastAsia="en-GB"/>
              </w:rPr>
            </w:pPr>
            <w:r w:rsidRPr="00ED52B2">
              <w:rPr>
                <w:rFonts w:eastAsia="Times New Roman" w:cs="Arial"/>
                <w:sz w:val="22"/>
                <w:szCs w:val="22"/>
                <w:lang w:eastAsia="en-GB"/>
              </w:rPr>
              <w:t>6.140</w:t>
            </w:r>
          </w:p>
        </w:tc>
        <w:tc>
          <w:tcPr>
            <w:tcW w:w="1417" w:type="dxa"/>
          </w:tcPr>
          <w:p w14:paraId="645A4F68" w14:textId="77777777" w:rsidR="00757EA7" w:rsidRPr="00ED52B2" w:rsidRDefault="00757EA7" w:rsidP="00757EA7">
            <w:pPr>
              <w:autoSpaceDE/>
              <w:autoSpaceDN/>
              <w:adjustRightInd/>
              <w:spacing w:after="0"/>
              <w:jc w:val="right"/>
              <w:rPr>
                <w:rFonts w:eastAsia="Times New Roman" w:cs="Arial"/>
                <w:sz w:val="22"/>
                <w:szCs w:val="22"/>
                <w:lang w:eastAsia="en-GB"/>
              </w:rPr>
            </w:pPr>
            <w:r w:rsidRPr="00ED52B2">
              <w:rPr>
                <w:rFonts w:eastAsia="Times New Roman" w:cs="Arial"/>
                <w:sz w:val="22"/>
                <w:szCs w:val="22"/>
                <w:lang w:eastAsia="en-GB"/>
              </w:rPr>
              <w:t>77.001</w:t>
            </w:r>
          </w:p>
        </w:tc>
      </w:tr>
      <w:tr w:rsidR="00757EA7" w:rsidRPr="00ED52B2" w14:paraId="4F1A5440" w14:textId="77777777" w:rsidTr="00825257">
        <w:trPr>
          <w:trHeight w:val="274"/>
        </w:trPr>
        <w:tc>
          <w:tcPr>
            <w:tcW w:w="3545" w:type="dxa"/>
            <w:vAlign w:val="center"/>
          </w:tcPr>
          <w:p w14:paraId="1608759C" w14:textId="77777777" w:rsidR="00757EA7" w:rsidRPr="0079678F" w:rsidRDefault="00757EA7" w:rsidP="00757EA7">
            <w:pPr>
              <w:autoSpaceDE/>
              <w:autoSpaceDN/>
              <w:adjustRightInd/>
              <w:spacing w:after="0"/>
              <w:jc w:val="left"/>
              <w:rPr>
                <w:rFonts w:eastAsia="Times New Roman" w:cs="Arial"/>
                <w:b/>
                <w:sz w:val="20"/>
                <w:szCs w:val="20"/>
                <w:lang w:eastAsia="en-GB"/>
              </w:rPr>
            </w:pPr>
            <w:r w:rsidRPr="0079678F">
              <w:rPr>
                <w:rFonts w:eastAsia="Times New Roman" w:cs="Arial"/>
                <w:b/>
                <w:sz w:val="20"/>
                <w:szCs w:val="20"/>
                <w:lang w:eastAsia="en-GB"/>
              </w:rPr>
              <w:t>WASTE AND OTHER PROJECTS</w:t>
            </w:r>
          </w:p>
        </w:tc>
        <w:tc>
          <w:tcPr>
            <w:tcW w:w="1417" w:type="dxa"/>
          </w:tcPr>
          <w:p w14:paraId="5D948E8D" w14:textId="77777777" w:rsidR="00757EA7" w:rsidRPr="00ED52B2" w:rsidRDefault="00757EA7" w:rsidP="00757EA7">
            <w:pPr>
              <w:autoSpaceDE/>
              <w:autoSpaceDN/>
              <w:adjustRightInd/>
              <w:spacing w:after="0"/>
              <w:jc w:val="right"/>
              <w:rPr>
                <w:rFonts w:eastAsia="Times New Roman" w:cs="Arial"/>
                <w:sz w:val="22"/>
                <w:szCs w:val="22"/>
                <w:lang w:eastAsia="en-GB"/>
              </w:rPr>
            </w:pPr>
            <w:r w:rsidRPr="00ED52B2">
              <w:rPr>
                <w:rFonts w:eastAsia="Times New Roman" w:cs="Arial"/>
                <w:sz w:val="22"/>
                <w:szCs w:val="22"/>
                <w:lang w:eastAsia="en-GB"/>
              </w:rPr>
              <w:t>0.410</w:t>
            </w:r>
          </w:p>
        </w:tc>
        <w:tc>
          <w:tcPr>
            <w:tcW w:w="1843" w:type="dxa"/>
          </w:tcPr>
          <w:p w14:paraId="272DAFDC" w14:textId="77777777" w:rsidR="00757EA7" w:rsidRPr="00ED52B2" w:rsidRDefault="00757EA7" w:rsidP="00757EA7">
            <w:pPr>
              <w:autoSpaceDE/>
              <w:autoSpaceDN/>
              <w:adjustRightInd/>
              <w:spacing w:after="0"/>
              <w:jc w:val="right"/>
              <w:rPr>
                <w:rFonts w:eastAsia="Times New Roman" w:cs="Arial"/>
                <w:sz w:val="22"/>
                <w:szCs w:val="22"/>
                <w:lang w:eastAsia="en-GB"/>
              </w:rPr>
            </w:pPr>
            <w:r w:rsidRPr="00ED52B2">
              <w:rPr>
                <w:rFonts w:eastAsia="Times New Roman" w:cs="Arial"/>
                <w:sz w:val="22"/>
                <w:szCs w:val="22"/>
                <w:lang w:eastAsia="en-GB"/>
              </w:rPr>
              <w:t>1.339</w:t>
            </w:r>
          </w:p>
        </w:tc>
        <w:tc>
          <w:tcPr>
            <w:tcW w:w="1276" w:type="dxa"/>
          </w:tcPr>
          <w:p w14:paraId="1EC04F55" w14:textId="77777777" w:rsidR="00757EA7" w:rsidRPr="00ED52B2" w:rsidRDefault="00757EA7" w:rsidP="00757EA7">
            <w:pPr>
              <w:autoSpaceDE/>
              <w:autoSpaceDN/>
              <w:adjustRightInd/>
              <w:spacing w:after="0"/>
              <w:jc w:val="right"/>
              <w:rPr>
                <w:rFonts w:eastAsia="Times New Roman" w:cs="Arial"/>
                <w:sz w:val="22"/>
                <w:szCs w:val="22"/>
                <w:lang w:eastAsia="en-GB"/>
              </w:rPr>
            </w:pPr>
            <w:r w:rsidRPr="00ED52B2">
              <w:rPr>
                <w:rFonts w:eastAsia="Times New Roman" w:cs="Arial"/>
                <w:sz w:val="22"/>
                <w:szCs w:val="22"/>
                <w:lang w:eastAsia="en-GB"/>
              </w:rPr>
              <w:t>2.128</w:t>
            </w:r>
          </w:p>
        </w:tc>
        <w:tc>
          <w:tcPr>
            <w:tcW w:w="1417" w:type="dxa"/>
          </w:tcPr>
          <w:p w14:paraId="52B04380" w14:textId="77777777" w:rsidR="00757EA7" w:rsidRPr="00ED52B2" w:rsidRDefault="00757EA7" w:rsidP="00757EA7">
            <w:pPr>
              <w:autoSpaceDE/>
              <w:autoSpaceDN/>
              <w:adjustRightInd/>
              <w:spacing w:after="0"/>
              <w:jc w:val="right"/>
              <w:rPr>
                <w:rFonts w:eastAsia="Times New Roman" w:cs="Arial"/>
                <w:sz w:val="22"/>
                <w:szCs w:val="22"/>
                <w:lang w:eastAsia="en-GB"/>
              </w:rPr>
            </w:pPr>
            <w:r w:rsidRPr="00ED52B2">
              <w:rPr>
                <w:rFonts w:eastAsia="Times New Roman" w:cs="Arial"/>
                <w:sz w:val="22"/>
                <w:szCs w:val="22"/>
                <w:lang w:eastAsia="en-GB"/>
              </w:rPr>
              <w:t>3.467</w:t>
            </w:r>
          </w:p>
        </w:tc>
      </w:tr>
      <w:tr w:rsidR="00757EA7" w:rsidRPr="00ED52B2" w14:paraId="0710F0E3" w14:textId="77777777" w:rsidTr="00825257">
        <w:tc>
          <w:tcPr>
            <w:tcW w:w="3545" w:type="dxa"/>
            <w:vAlign w:val="center"/>
          </w:tcPr>
          <w:p w14:paraId="401EF16B" w14:textId="77777777" w:rsidR="00757EA7" w:rsidRPr="0079678F" w:rsidRDefault="00757EA7" w:rsidP="00757EA7">
            <w:pPr>
              <w:autoSpaceDE/>
              <w:autoSpaceDN/>
              <w:adjustRightInd/>
              <w:spacing w:after="0"/>
              <w:jc w:val="left"/>
              <w:rPr>
                <w:rFonts w:eastAsia="Times New Roman" w:cs="Arial"/>
                <w:b/>
                <w:sz w:val="20"/>
                <w:szCs w:val="20"/>
                <w:lang w:eastAsia="en-GB"/>
              </w:rPr>
            </w:pPr>
            <w:r w:rsidRPr="0079678F">
              <w:rPr>
                <w:rFonts w:eastAsia="Times New Roman" w:cs="Arial"/>
                <w:b/>
                <w:sz w:val="20"/>
                <w:szCs w:val="20"/>
                <w:lang w:eastAsia="en-GB"/>
              </w:rPr>
              <w:t xml:space="preserve"> ADULT SOCIAL CARE</w:t>
            </w:r>
          </w:p>
        </w:tc>
        <w:tc>
          <w:tcPr>
            <w:tcW w:w="1417" w:type="dxa"/>
          </w:tcPr>
          <w:p w14:paraId="7E206B5C" w14:textId="77777777" w:rsidR="00757EA7" w:rsidRPr="00ED52B2" w:rsidRDefault="00757EA7" w:rsidP="00757EA7">
            <w:pPr>
              <w:autoSpaceDE/>
              <w:autoSpaceDN/>
              <w:adjustRightInd/>
              <w:spacing w:after="0"/>
              <w:jc w:val="right"/>
              <w:rPr>
                <w:rFonts w:eastAsia="Times New Roman" w:cs="Arial"/>
                <w:sz w:val="22"/>
                <w:szCs w:val="22"/>
                <w:lang w:eastAsia="en-GB"/>
              </w:rPr>
            </w:pPr>
            <w:r w:rsidRPr="00ED52B2">
              <w:rPr>
                <w:rFonts w:eastAsia="Times New Roman" w:cs="Arial"/>
                <w:sz w:val="22"/>
                <w:szCs w:val="22"/>
                <w:lang w:eastAsia="en-GB"/>
              </w:rPr>
              <w:t>1.633</w:t>
            </w:r>
          </w:p>
        </w:tc>
        <w:tc>
          <w:tcPr>
            <w:tcW w:w="1843" w:type="dxa"/>
          </w:tcPr>
          <w:p w14:paraId="3CC3B24A" w14:textId="77777777" w:rsidR="00757EA7" w:rsidRPr="00ED52B2" w:rsidRDefault="00757EA7" w:rsidP="00757EA7">
            <w:pPr>
              <w:autoSpaceDE/>
              <w:autoSpaceDN/>
              <w:adjustRightInd/>
              <w:spacing w:after="0"/>
              <w:jc w:val="right"/>
              <w:rPr>
                <w:rFonts w:eastAsia="Times New Roman" w:cs="Arial"/>
                <w:sz w:val="22"/>
                <w:szCs w:val="22"/>
                <w:lang w:eastAsia="en-GB"/>
              </w:rPr>
            </w:pPr>
            <w:r w:rsidRPr="00ED52B2">
              <w:rPr>
                <w:rFonts w:eastAsia="Times New Roman" w:cs="Arial"/>
                <w:sz w:val="22"/>
                <w:szCs w:val="22"/>
                <w:lang w:eastAsia="en-GB"/>
              </w:rPr>
              <w:t>16.454</w:t>
            </w:r>
          </w:p>
        </w:tc>
        <w:tc>
          <w:tcPr>
            <w:tcW w:w="1276" w:type="dxa"/>
          </w:tcPr>
          <w:p w14:paraId="3A9BA31D" w14:textId="77777777" w:rsidR="00757EA7" w:rsidRPr="00ED52B2" w:rsidRDefault="00757EA7" w:rsidP="00757EA7">
            <w:pPr>
              <w:autoSpaceDE/>
              <w:autoSpaceDN/>
              <w:adjustRightInd/>
              <w:spacing w:after="0"/>
              <w:jc w:val="right"/>
              <w:rPr>
                <w:rFonts w:eastAsia="Times New Roman" w:cs="Arial"/>
                <w:sz w:val="22"/>
                <w:szCs w:val="22"/>
                <w:lang w:eastAsia="en-GB"/>
              </w:rPr>
            </w:pPr>
            <w:r w:rsidRPr="00ED52B2">
              <w:rPr>
                <w:rFonts w:eastAsia="Times New Roman" w:cs="Arial"/>
                <w:sz w:val="22"/>
                <w:szCs w:val="22"/>
                <w:lang w:eastAsia="en-GB"/>
              </w:rPr>
              <w:t>-0.017</w:t>
            </w:r>
          </w:p>
        </w:tc>
        <w:tc>
          <w:tcPr>
            <w:tcW w:w="1417" w:type="dxa"/>
          </w:tcPr>
          <w:p w14:paraId="7FCD6E64" w14:textId="77777777" w:rsidR="00757EA7" w:rsidRPr="00ED52B2" w:rsidRDefault="00757EA7" w:rsidP="00757EA7">
            <w:pPr>
              <w:autoSpaceDE/>
              <w:autoSpaceDN/>
              <w:adjustRightInd/>
              <w:spacing w:after="0"/>
              <w:jc w:val="right"/>
              <w:rPr>
                <w:rFonts w:eastAsia="Times New Roman" w:cs="Arial"/>
                <w:sz w:val="22"/>
                <w:szCs w:val="22"/>
                <w:lang w:eastAsia="en-GB"/>
              </w:rPr>
            </w:pPr>
            <w:r w:rsidRPr="00ED52B2">
              <w:rPr>
                <w:rFonts w:eastAsia="Times New Roman" w:cs="Arial"/>
                <w:sz w:val="22"/>
                <w:szCs w:val="22"/>
                <w:lang w:eastAsia="en-GB"/>
              </w:rPr>
              <w:t>16.437</w:t>
            </w:r>
          </w:p>
        </w:tc>
      </w:tr>
      <w:tr w:rsidR="00757EA7" w:rsidRPr="00ED52B2" w14:paraId="36CEF71C" w14:textId="77777777" w:rsidTr="00825257">
        <w:tc>
          <w:tcPr>
            <w:tcW w:w="3545" w:type="dxa"/>
            <w:vAlign w:val="center"/>
          </w:tcPr>
          <w:p w14:paraId="2FF5E000" w14:textId="77777777" w:rsidR="00757EA7" w:rsidRPr="0079678F" w:rsidRDefault="00757EA7" w:rsidP="00757EA7">
            <w:pPr>
              <w:autoSpaceDE/>
              <w:autoSpaceDN/>
              <w:adjustRightInd/>
              <w:spacing w:after="0"/>
              <w:jc w:val="left"/>
              <w:rPr>
                <w:rFonts w:eastAsia="Times New Roman" w:cs="Arial"/>
                <w:b/>
                <w:sz w:val="20"/>
                <w:szCs w:val="20"/>
                <w:lang w:eastAsia="en-GB"/>
              </w:rPr>
            </w:pPr>
            <w:r w:rsidRPr="0079678F">
              <w:rPr>
                <w:rFonts w:eastAsia="Times New Roman" w:cs="Arial"/>
                <w:b/>
                <w:sz w:val="20"/>
                <w:szCs w:val="20"/>
                <w:lang w:eastAsia="en-GB"/>
              </w:rPr>
              <w:t xml:space="preserve"> CORPORATE </w:t>
            </w:r>
          </w:p>
        </w:tc>
        <w:tc>
          <w:tcPr>
            <w:tcW w:w="1417" w:type="dxa"/>
          </w:tcPr>
          <w:p w14:paraId="069F27EF" w14:textId="77777777" w:rsidR="00757EA7" w:rsidRPr="00ED52B2" w:rsidRDefault="00757EA7" w:rsidP="00757EA7">
            <w:pPr>
              <w:autoSpaceDE/>
              <w:autoSpaceDN/>
              <w:adjustRightInd/>
              <w:spacing w:after="0"/>
              <w:jc w:val="right"/>
              <w:rPr>
                <w:rFonts w:eastAsia="Times New Roman" w:cs="Arial"/>
                <w:sz w:val="22"/>
                <w:szCs w:val="22"/>
                <w:lang w:eastAsia="en-GB"/>
              </w:rPr>
            </w:pPr>
            <w:r w:rsidRPr="00ED52B2">
              <w:rPr>
                <w:rFonts w:eastAsia="Times New Roman" w:cs="Arial"/>
                <w:sz w:val="22"/>
                <w:szCs w:val="22"/>
                <w:lang w:eastAsia="en-GB"/>
              </w:rPr>
              <w:t>32.982</w:t>
            </w:r>
          </w:p>
        </w:tc>
        <w:tc>
          <w:tcPr>
            <w:tcW w:w="1843" w:type="dxa"/>
          </w:tcPr>
          <w:p w14:paraId="22CBBDB0" w14:textId="77777777" w:rsidR="00757EA7" w:rsidRPr="00ED52B2" w:rsidRDefault="00757EA7" w:rsidP="00757EA7">
            <w:pPr>
              <w:autoSpaceDE/>
              <w:autoSpaceDN/>
              <w:adjustRightInd/>
              <w:spacing w:after="0"/>
              <w:jc w:val="right"/>
              <w:rPr>
                <w:rFonts w:eastAsia="Times New Roman" w:cs="Arial"/>
                <w:sz w:val="22"/>
                <w:szCs w:val="22"/>
                <w:lang w:eastAsia="en-GB"/>
              </w:rPr>
            </w:pPr>
            <w:r w:rsidRPr="00ED52B2">
              <w:rPr>
                <w:rFonts w:eastAsia="Times New Roman" w:cs="Arial"/>
                <w:sz w:val="22"/>
                <w:szCs w:val="22"/>
                <w:lang w:eastAsia="en-GB"/>
              </w:rPr>
              <w:t>15.777</w:t>
            </w:r>
          </w:p>
        </w:tc>
        <w:tc>
          <w:tcPr>
            <w:tcW w:w="1276" w:type="dxa"/>
          </w:tcPr>
          <w:p w14:paraId="7D38D5CF" w14:textId="77777777" w:rsidR="00757EA7" w:rsidRPr="00ED52B2" w:rsidRDefault="00757EA7" w:rsidP="00757EA7">
            <w:pPr>
              <w:autoSpaceDE/>
              <w:autoSpaceDN/>
              <w:adjustRightInd/>
              <w:spacing w:after="0"/>
              <w:jc w:val="right"/>
              <w:rPr>
                <w:rFonts w:eastAsia="Times New Roman" w:cs="Arial"/>
                <w:sz w:val="22"/>
                <w:szCs w:val="22"/>
                <w:lang w:eastAsia="en-GB"/>
              </w:rPr>
            </w:pPr>
            <w:r w:rsidRPr="00ED52B2">
              <w:rPr>
                <w:rFonts w:eastAsia="Times New Roman" w:cs="Arial"/>
                <w:sz w:val="22"/>
                <w:szCs w:val="22"/>
                <w:lang w:eastAsia="en-GB"/>
              </w:rPr>
              <w:t>17.730</w:t>
            </w:r>
          </w:p>
        </w:tc>
        <w:tc>
          <w:tcPr>
            <w:tcW w:w="1417" w:type="dxa"/>
          </w:tcPr>
          <w:p w14:paraId="086F7458" w14:textId="77777777" w:rsidR="00757EA7" w:rsidRPr="00ED52B2" w:rsidRDefault="00757EA7" w:rsidP="00757EA7">
            <w:pPr>
              <w:autoSpaceDE/>
              <w:autoSpaceDN/>
              <w:adjustRightInd/>
              <w:spacing w:after="0"/>
              <w:jc w:val="right"/>
              <w:rPr>
                <w:rFonts w:eastAsia="Times New Roman" w:cs="Arial"/>
                <w:sz w:val="22"/>
                <w:szCs w:val="22"/>
                <w:lang w:eastAsia="en-GB"/>
              </w:rPr>
            </w:pPr>
            <w:r w:rsidRPr="00ED52B2">
              <w:rPr>
                <w:rFonts w:eastAsia="Times New Roman" w:cs="Arial"/>
                <w:sz w:val="22"/>
                <w:szCs w:val="22"/>
                <w:lang w:eastAsia="en-GB"/>
              </w:rPr>
              <w:t>33.507</w:t>
            </w:r>
          </w:p>
        </w:tc>
      </w:tr>
      <w:tr w:rsidR="00757EA7" w:rsidRPr="00ED52B2" w14:paraId="22A5C0B5" w14:textId="77777777" w:rsidTr="00825257">
        <w:tc>
          <w:tcPr>
            <w:tcW w:w="3545" w:type="dxa"/>
            <w:vAlign w:val="center"/>
          </w:tcPr>
          <w:p w14:paraId="3CEACE48" w14:textId="77777777" w:rsidR="00757EA7" w:rsidRPr="0079678F" w:rsidRDefault="00757EA7" w:rsidP="00757EA7">
            <w:pPr>
              <w:autoSpaceDE/>
              <w:autoSpaceDN/>
              <w:adjustRightInd/>
              <w:spacing w:after="0"/>
              <w:jc w:val="left"/>
              <w:rPr>
                <w:rFonts w:eastAsia="Times New Roman" w:cs="Arial"/>
                <w:b/>
                <w:sz w:val="20"/>
                <w:szCs w:val="20"/>
                <w:lang w:eastAsia="en-GB"/>
              </w:rPr>
            </w:pPr>
            <w:r w:rsidRPr="0079678F">
              <w:rPr>
                <w:rFonts w:eastAsia="Times New Roman" w:cs="Arial"/>
                <w:b/>
                <w:sz w:val="20"/>
                <w:szCs w:val="20"/>
                <w:lang w:eastAsia="en-GB"/>
              </w:rPr>
              <w:t>VEHICLE REPLACEMENT PROGRAMME</w:t>
            </w:r>
          </w:p>
        </w:tc>
        <w:tc>
          <w:tcPr>
            <w:tcW w:w="1417" w:type="dxa"/>
          </w:tcPr>
          <w:p w14:paraId="16F86338" w14:textId="77777777" w:rsidR="00757EA7" w:rsidRPr="00ED52B2" w:rsidRDefault="00757EA7" w:rsidP="00757EA7">
            <w:pPr>
              <w:autoSpaceDE/>
              <w:autoSpaceDN/>
              <w:adjustRightInd/>
              <w:spacing w:after="0"/>
              <w:jc w:val="right"/>
              <w:rPr>
                <w:rFonts w:eastAsia="Times New Roman" w:cs="Arial"/>
                <w:sz w:val="22"/>
                <w:szCs w:val="22"/>
                <w:lang w:eastAsia="en-GB"/>
              </w:rPr>
            </w:pPr>
            <w:r w:rsidRPr="00ED52B2">
              <w:rPr>
                <w:rFonts w:eastAsia="Times New Roman" w:cs="Arial"/>
                <w:sz w:val="22"/>
                <w:szCs w:val="22"/>
                <w:lang w:eastAsia="en-GB"/>
              </w:rPr>
              <w:t>3.145</w:t>
            </w:r>
          </w:p>
        </w:tc>
        <w:tc>
          <w:tcPr>
            <w:tcW w:w="1843" w:type="dxa"/>
          </w:tcPr>
          <w:p w14:paraId="5203249F" w14:textId="77777777" w:rsidR="00757EA7" w:rsidRPr="00ED52B2" w:rsidRDefault="00757EA7" w:rsidP="00757EA7">
            <w:pPr>
              <w:autoSpaceDE/>
              <w:autoSpaceDN/>
              <w:adjustRightInd/>
              <w:spacing w:after="0"/>
              <w:jc w:val="right"/>
              <w:rPr>
                <w:rFonts w:eastAsia="Times New Roman" w:cs="Arial"/>
                <w:sz w:val="22"/>
                <w:szCs w:val="22"/>
                <w:lang w:eastAsia="en-GB"/>
              </w:rPr>
            </w:pPr>
            <w:r w:rsidRPr="00ED52B2">
              <w:rPr>
                <w:rFonts w:eastAsia="Times New Roman" w:cs="Arial"/>
                <w:sz w:val="22"/>
                <w:szCs w:val="22"/>
                <w:lang w:eastAsia="en-GB"/>
              </w:rPr>
              <w:t>5.900</w:t>
            </w:r>
          </w:p>
        </w:tc>
        <w:tc>
          <w:tcPr>
            <w:tcW w:w="1276" w:type="dxa"/>
          </w:tcPr>
          <w:p w14:paraId="5DA0DA53" w14:textId="77777777" w:rsidR="00757EA7" w:rsidRPr="00032AFA" w:rsidRDefault="00757EA7" w:rsidP="00757EA7">
            <w:pPr>
              <w:autoSpaceDE/>
              <w:autoSpaceDN/>
              <w:adjustRightInd/>
              <w:spacing w:after="0"/>
              <w:jc w:val="right"/>
              <w:rPr>
                <w:rFonts w:eastAsia="Times New Roman" w:cs="Arial"/>
                <w:sz w:val="22"/>
                <w:szCs w:val="22"/>
                <w:lang w:eastAsia="en-GB"/>
              </w:rPr>
            </w:pPr>
            <w:r w:rsidRPr="00032AFA">
              <w:rPr>
                <w:rFonts w:eastAsia="Times New Roman" w:cs="Arial"/>
                <w:sz w:val="22"/>
                <w:szCs w:val="22"/>
                <w:lang w:eastAsia="en-GB"/>
              </w:rPr>
              <w:t>0.304</w:t>
            </w:r>
          </w:p>
        </w:tc>
        <w:tc>
          <w:tcPr>
            <w:tcW w:w="1417" w:type="dxa"/>
          </w:tcPr>
          <w:p w14:paraId="7EE497F0" w14:textId="77777777" w:rsidR="00757EA7" w:rsidRPr="00032AFA" w:rsidRDefault="00757EA7" w:rsidP="00757EA7">
            <w:pPr>
              <w:autoSpaceDE/>
              <w:autoSpaceDN/>
              <w:adjustRightInd/>
              <w:spacing w:after="0"/>
              <w:jc w:val="right"/>
              <w:rPr>
                <w:rFonts w:eastAsia="Times New Roman" w:cs="Arial"/>
                <w:sz w:val="22"/>
                <w:szCs w:val="22"/>
                <w:lang w:eastAsia="en-GB"/>
              </w:rPr>
            </w:pPr>
            <w:r w:rsidRPr="00032AFA">
              <w:rPr>
                <w:rFonts w:eastAsia="Times New Roman" w:cs="Arial"/>
                <w:sz w:val="22"/>
                <w:szCs w:val="22"/>
                <w:lang w:eastAsia="en-GB"/>
              </w:rPr>
              <w:t>6.204</w:t>
            </w:r>
          </w:p>
        </w:tc>
      </w:tr>
      <w:tr w:rsidR="00757EA7" w14:paraId="182EF278" w14:textId="77777777" w:rsidTr="00825257">
        <w:trPr>
          <w:trHeight w:val="346"/>
        </w:trPr>
        <w:tc>
          <w:tcPr>
            <w:tcW w:w="3545" w:type="dxa"/>
            <w:shd w:val="clear" w:color="auto" w:fill="A6A6A6" w:themeFill="background1" w:themeFillShade="A6"/>
            <w:vAlign w:val="center"/>
          </w:tcPr>
          <w:p w14:paraId="4BDEB698" w14:textId="77777777" w:rsidR="00757EA7" w:rsidRPr="0079678F" w:rsidRDefault="00757EA7" w:rsidP="00757EA7">
            <w:pPr>
              <w:autoSpaceDE/>
              <w:autoSpaceDN/>
              <w:adjustRightInd/>
              <w:spacing w:after="0"/>
              <w:jc w:val="left"/>
              <w:rPr>
                <w:rFonts w:eastAsia="Times New Roman" w:cs="Arial"/>
                <w:b/>
                <w:bCs/>
                <w:sz w:val="20"/>
                <w:szCs w:val="20"/>
                <w:lang w:eastAsia="en-GB"/>
              </w:rPr>
            </w:pPr>
            <w:r w:rsidRPr="0079678F">
              <w:rPr>
                <w:rFonts w:eastAsia="Times New Roman" w:cs="Arial"/>
                <w:b/>
                <w:bCs/>
                <w:sz w:val="20"/>
                <w:szCs w:val="20"/>
                <w:lang w:eastAsia="en-GB"/>
              </w:rPr>
              <w:t>TOTAL LCC</w:t>
            </w:r>
          </w:p>
        </w:tc>
        <w:tc>
          <w:tcPr>
            <w:tcW w:w="1417" w:type="dxa"/>
            <w:shd w:val="clear" w:color="auto" w:fill="A6A6A6" w:themeFill="background1" w:themeFillShade="A6"/>
          </w:tcPr>
          <w:p w14:paraId="3A0FD310" w14:textId="77777777" w:rsidR="00757EA7" w:rsidRPr="00064428" w:rsidRDefault="00757EA7" w:rsidP="00757EA7">
            <w:pPr>
              <w:autoSpaceDE/>
              <w:autoSpaceDN/>
              <w:adjustRightInd/>
              <w:spacing w:after="0"/>
              <w:jc w:val="right"/>
              <w:rPr>
                <w:rFonts w:eastAsia="Times New Roman" w:cs="Arial"/>
                <w:b/>
                <w:sz w:val="22"/>
                <w:szCs w:val="22"/>
                <w:lang w:eastAsia="en-GB"/>
              </w:rPr>
            </w:pPr>
            <w:r w:rsidRPr="00064428">
              <w:rPr>
                <w:rFonts w:eastAsia="Times New Roman" w:cs="Arial"/>
                <w:b/>
                <w:sz w:val="22"/>
                <w:szCs w:val="22"/>
                <w:lang w:eastAsia="en-GB"/>
              </w:rPr>
              <w:t>190.089</w:t>
            </w:r>
          </w:p>
        </w:tc>
        <w:tc>
          <w:tcPr>
            <w:tcW w:w="1843" w:type="dxa"/>
            <w:shd w:val="clear" w:color="auto" w:fill="A6A6A6" w:themeFill="background1" w:themeFillShade="A6"/>
          </w:tcPr>
          <w:p w14:paraId="0C20F198" w14:textId="77777777" w:rsidR="00757EA7" w:rsidRPr="00064428" w:rsidRDefault="00757EA7" w:rsidP="00757EA7">
            <w:pPr>
              <w:autoSpaceDE/>
              <w:autoSpaceDN/>
              <w:adjustRightInd/>
              <w:spacing w:after="0"/>
              <w:jc w:val="right"/>
              <w:rPr>
                <w:rFonts w:eastAsia="Times New Roman" w:cs="Arial"/>
                <w:b/>
                <w:sz w:val="22"/>
                <w:szCs w:val="22"/>
                <w:lang w:eastAsia="en-GB"/>
              </w:rPr>
            </w:pPr>
            <w:r w:rsidRPr="00064428">
              <w:rPr>
                <w:rFonts w:eastAsia="Times New Roman" w:cs="Arial"/>
                <w:b/>
                <w:sz w:val="22"/>
                <w:szCs w:val="22"/>
                <w:lang w:eastAsia="en-GB"/>
              </w:rPr>
              <w:t>199.458</w:t>
            </w:r>
          </w:p>
        </w:tc>
        <w:tc>
          <w:tcPr>
            <w:tcW w:w="1276" w:type="dxa"/>
            <w:shd w:val="clear" w:color="auto" w:fill="A6A6A6" w:themeFill="background1" w:themeFillShade="A6"/>
          </w:tcPr>
          <w:p w14:paraId="66E11375" w14:textId="77777777" w:rsidR="00757EA7" w:rsidRPr="00032AFA" w:rsidRDefault="00757EA7" w:rsidP="00757EA7">
            <w:pPr>
              <w:autoSpaceDE/>
              <w:autoSpaceDN/>
              <w:adjustRightInd/>
              <w:spacing w:after="0"/>
              <w:jc w:val="right"/>
              <w:rPr>
                <w:rFonts w:eastAsia="Times New Roman" w:cs="Arial"/>
                <w:b/>
                <w:sz w:val="22"/>
                <w:szCs w:val="22"/>
                <w:lang w:eastAsia="en-GB"/>
              </w:rPr>
            </w:pPr>
            <w:r w:rsidRPr="00032AFA">
              <w:rPr>
                <w:rFonts w:eastAsia="Times New Roman" w:cs="Arial"/>
                <w:b/>
                <w:sz w:val="22"/>
                <w:szCs w:val="22"/>
                <w:lang w:eastAsia="en-GB"/>
              </w:rPr>
              <w:t>60.197</w:t>
            </w:r>
          </w:p>
        </w:tc>
        <w:tc>
          <w:tcPr>
            <w:tcW w:w="1417" w:type="dxa"/>
            <w:shd w:val="clear" w:color="auto" w:fill="A6A6A6" w:themeFill="background1" w:themeFillShade="A6"/>
          </w:tcPr>
          <w:p w14:paraId="63B45508" w14:textId="77777777" w:rsidR="00757EA7" w:rsidRPr="00032AFA" w:rsidRDefault="00757EA7" w:rsidP="00757EA7">
            <w:pPr>
              <w:autoSpaceDE/>
              <w:autoSpaceDN/>
              <w:adjustRightInd/>
              <w:spacing w:after="0"/>
              <w:jc w:val="right"/>
              <w:rPr>
                <w:rFonts w:eastAsia="Times New Roman" w:cs="Arial"/>
                <w:b/>
                <w:sz w:val="22"/>
                <w:szCs w:val="22"/>
                <w:lang w:eastAsia="en-GB"/>
              </w:rPr>
            </w:pPr>
            <w:r w:rsidRPr="00032AFA">
              <w:rPr>
                <w:rFonts w:eastAsia="Times New Roman" w:cs="Arial"/>
                <w:b/>
                <w:sz w:val="22"/>
                <w:szCs w:val="22"/>
                <w:lang w:eastAsia="en-GB"/>
              </w:rPr>
              <w:t>259.655</w:t>
            </w:r>
          </w:p>
        </w:tc>
      </w:tr>
      <w:tr w:rsidR="00757EA7" w14:paraId="2BE9B9A1" w14:textId="77777777" w:rsidTr="00825257">
        <w:tc>
          <w:tcPr>
            <w:tcW w:w="3545" w:type="dxa"/>
            <w:vAlign w:val="center"/>
          </w:tcPr>
          <w:p w14:paraId="5C18A1E9" w14:textId="77777777" w:rsidR="00757EA7" w:rsidRPr="0079678F" w:rsidRDefault="00757EA7" w:rsidP="00757EA7">
            <w:pPr>
              <w:autoSpaceDE/>
              <w:autoSpaceDN/>
              <w:adjustRightInd/>
              <w:spacing w:after="0"/>
              <w:jc w:val="left"/>
              <w:rPr>
                <w:rFonts w:eastAsia="Times New Roman" w:cs="Arial"/>
                <w:b/>
                <w:sz w:val="20"/>
                <w:szCs w:val="20"/>
                <w:lang w:eastAsia="en-GB"/>
              </w:rPr>
            </w:pPr>
            <w:r w:rsidRPr="0079678F">
              <w:rPr>
                <w:rFonts w:eastAsia="Times New Roman" w:cs="Arial"/>
                <w:b/>
                <w:sz w:val="20"/>
                <w:szCs w:val="20"/>
                <w:lang w:eastAsia="en-GB"/>
              </w:rPr>
              <w:t>CITY DEAL</w:t>
            </w:r>
          </w:p>
        </w:tc>
        <w:tc>
          <w:tcPr>
            <w:tcW w:w="1417" w:type="dxa"/>
          </w:tcPr>
          <w:p w14:paraId="380849F4" w14:textId="77777777" w:rsidR="00757EA7" w:rsidRPr="00D205F6" w:rsidRDefault="00757EA7" w:rsidP="00D205F6">
            <w:pPr>
              <w:autoSpaceDE/>
              <w:autoSpaceDN/>
              <w:adjustRightInd/>
              <w:spacing w:after="0"/>
              <w:jc w:val="right"/>
              <w:rPr>
                <w:rFonts w:eastAsia="Times New Roman" w:cs="Arial"/>
                <w:sz w:val="22"/>
                <w:szCs w:val="22"/>
                <w:lang w:eastAsia="en-GB"/>
              </w:rPr>
            </w:pPr>
            <w:r w:rsidRPr="00D205F6">
              <w:rPr>
                <w:rFonts w:eastAsia="Times New Roman" w:cs="Arial"/>
                <w:sz w:val="22"/>
                <w:szCs w:val="22"/>
                <w:lang w:eastAsia="en-GB"/>
              </w:rPr>
              <w:t xml:space="preserve">   14.347</w:t>
            </w:r>
          </w:p>
        </w:tc>
        <w:tc>
          <w:tcPr>
            <w:tcW w:w="1843" w:type="dxa"/>
          </w:tcPr>
          <w:p w14:paraId="3109D51B" w14:textId="77777777" w:rsidR="00757EA7" w:rsidRPr="00D205F6" w:rsidRDefault="00757EA7" w:rsidP="00D205F6">
            <w:pPr>
              <w:autoSpaceDE/>
              <w:autoSpaceDN/>
              <w:adjustRightInd/>
              <w:spacing w:after="0"/>
              <w:jc w:val="right"/>
              <w:rPr>
                <w:rFonts w:eastAsia="Times New Roman" w:cs="Arial"/>
                <w:sz w:val="22"/>
                <w:szCs w:val="22"/>
                <w:lang w:eastAsia="en-GB"/>
              </w:rPr>
            </w:pPr>
            <w:r w:rsidRPr="00D205F6">
              <w:rPr>
                <w:rFonts w:eastAsia="Times New Roman" w:cs="Arial"/>
                <w:sz w:val="22"/>
                <w:szCs w:val="22"/>
                <w:lang w:eastAsia="en-GB"/>
              </w:rPr>
              <w:t xml:space="preserve">  42.094</w:t>
            </w:r>
          </w:p>
        </w:tc>
        <w:tc>
          <w:tcPr>
            <w:tcW w:w="1276" w:type="dxa"/>
          </w:tcPr>
          <w:p w14:paraId="614140E0" w14:textId="77777777" w:rsidR="00757EA7" w:rsidRPr="00D205F6" w:rsidRDefault="00757EA7" w:rsidP="00D205F6">
            <w:pPr>
              <w:autoSpaceDE/>
              <w:autoSpaceDN/>
              <w:adjustRightInd/>
              <w:spacing w:after="0"/>
              <w:jc w:val="right"/>
              <w:rPr>
                <w:rFonts w:eastAsia="Times New Roman" w:cs="Arial"/>
                <w:sz w:val="22"/>
                <w:szCs w:val="22"/>
                <w:lang w:eastAsia="en-GB"/>
              </w:rPr>
            </w:pPr>
            <w:r w:rsidRPr="00D205F6">
              <w:rPr>
                <w:rFonts w:eastAsia="Times New Roman" w:cs="Arial"/>
                <w:sz w:val="22"/>
                <w:szCs w:val="22"/>
                <w:lang w:eastAsia="en-GB"/>
              </w:rPr>
              <w:t>(26.325)</w:t>
            </w:r>
          </w:p>
        </w:tc>
        <w:tc>
          <w:tcPr>
            <w:tcW w:w="1417" w:type="dxa"/>
          </w:tcPr>
          <w:p w14:paraId="1F62C9F0" w14:textId="77777777" w:rsidR="00757EA7" w:rsidRPr="00D205F6" w:rsidRDefault="00757EA7" w:rsidP="00D205F6">
            <w:pPr>
              <w:autoSpaceDE/>
              <w:autoSpaceDN/>
              <w:adjustRightInd/>
              <w:spacing w:after="0"/>
              <w:jc w:val="right"/>
              <w:rPr>
                <w:rFonts w:eastAsia="Times New Roman" w:cs="Arial"/>
                <w:sz w:val="22"/>
                <w:szCs w:val="22"/>
                <w:lang w:eastAsia="en-GB"/>
              </w:rPr>
            </w:pPr>
            <w:r w:rsidRPr="00D205F6">
              <w:rPr>
                <w:rFonts w:eastAsia="Times New Roman" w:cs="Arial"/>
                <w:sz w:val="22"/>
                <w:szCs w:val="22"/>
                <w:lang w:eastAsia="en-GB"/>
              </w:rPr>
              <w:t>15.769</w:t>
            </w:r>
          </w:p>
        </w:tc>
      </w:tr>
      <w:tr w:rsidR="00757EA7" w:rsidRPr="00032AFA" w14:paraId="01792465" w14:textId="77777777" w:rsidTr="00825257">
        <w:trPr>
          <w:trHeight w:val="553"/>
        </w:trPr>
        <w:tc>
          <w:tcPr>
            <w:tcW w:w="3545" w:type="dxa"/>
            <w:vAlign w:val="center"/>
          </w:tcPr>
          <w:p w14:paraId="40832D3B" w14:textId="77777777" w:rsidR="00757EA7" w:rsidRPr="0079678F" w:rsidRDefault="00757EA7" w:rsidP="00757EA7">
            <w:pPr>
              <w:autoSpaceDE/>
              <w:autoSpaceDN/>
              <w:adjustRightInd/>
              <w:spacing w:after="0"/>
              <w:jc w:val="left"/>
              <w:rPr>
                <w:rFonts w:eastAsia="Times New Roman" w:cs="Arial"/>
                <w:b/>
                <w:sz w:val="20"/>
                <w:szCs w:val="20"/>
                <w:lang w:eastAsia="en-GB"/>
              </w:rPr>
            </w:pPr>
            <w:r w:rsidRPr="0079678F">
              <w:rPr>
                <w:rFonts w:eastAsia="Times New Roman" w:cs="Arial"/>
                <w:b/>
                <w:sz w:val="20"/>
                <w:szCs w:val="20"/>
                <w:lang w:eastAsia="en-GB"/>
              </w:rPr>
              <w:t>LEP PROGRAMMES NOT FUNDED OR DELIVERED BY</w:t>
            </w:r>
            <w:r>
              <w:rPr>
                <w:rFonts w:eastAsia="Times New Roman" w:cs="Arial"/>
                <w:b/>
                <w:sz w:val="20"/>
                <w:szCs w:val="20"/>
                <w:lang w:eastAsia="en-GB"/>
              </w:rPr>
              <w:t xml:space="preserve"> LCC</w:t>
            </w:r>
            <w:r w:rsidRPr="0079678F">
              <w:rPr>
                <w:rFonts w:eastAsia="Times New Roman" w:cs="Arial"/>
                <w:b/>
                <w:sz w:val="20"/>
                <w:szCs w:val="20"/>
                <w:lang w:eastAsia="en-GB"/>
              </w:rPr>
              <w:t xml:space="preserve"> </w:t>
            </w:r>
          </w:p>
        </w:tc>
        <w:tc>
          <w:tcPr>
            <w:tcW w:w="1417" w:type="dxa"/>
          </w:tcPr>
          <w:p w14:paraId="036AFED0" w14:textId="77777777" w:rsidR="00757EA7" w:rsidRPr="00D205F6" w:rsidRDefault="00757EA7" w:rsidP="00D205F6">
            <w:pPr>
              <w:autoSpaceDE/>
              <w:autoSpaceDN/>
              <w:adjustRightInd/>
              <w:spacing w:after="0"/>
              <w:jc w:val="right"/>
              <w:rPr>
                <w:rFonts w:eastAsia="Times New Roman" w:cs="Arial"/>
                <w:sz w:val="22"/>
                <w:szCs w:val="22"/>
                <w:lang w:eastAsia="en-GB"/>
              </w:rPr>
            </w:pPr>
            <w:r w:rsidRPr="00D205F6">
              <w:rPr>
                <w:rFonts w:eastAsia="Times New Roman" w:cs="Arial"/>
                <w:sz w:val="22"/>
                <w:szCs w:val="22"/>
                <w:lang w:eastAsia="en-GB"/>
              </w:rPr>
              <w:t>7.295</w:t>
            </w:r>
          </w:p>
        </w:tc>
        <w:tc>
          <w:tcPr>
            <w:tcW w:w="1843" w:type="dxa"/>
          </w:tcPr>
          <w:p w14:paraId="3ABE24E4" w14:textId="77777777" w:rsidR="00757EA7" w:rsidRPr="00D205F6" w:rsidRDefault="00757EA7" w:rsidP="00D205F6">
            <w:pPr>
              <w:autoSpaceDE/>
              <w:autoSpaceDN/>
              <w:adjustRightInd/>
              <w:spacing w:after="0"/>
              <w:jc w:val="right"/>
              <w:rPr>
                <w:rFonts w:eastAsia="Times New Roman" w:cs="Arial"/>
                <w:sz w:val="22"/>
                <w:szCs w:val="22"/>
                <w:lang w:eastAsia="en-GB"/>
              </w:rPr>
            </w:pPr>
            <w:r w:rsidRPr="00D205F6">
              <w:rPr>
                <w:rFonts w:eastAsia="Times New Roman" w:cs="Arial"/>
                <w:sz w:val="22"/>
                <w:szCs w:val="22"/>
                <w:lang w:eastAsia="en-GB"/>
              </w:rPr>
              <w:t>0.000</w:t>
            </w:r>
          </w:p>
        </w:tc>
        <w:tc>
          <w:tcPr>
            <w:tcW w:w="1276" w:type="dxa"/>
          </w:tcPr>
          <w:p w14:paraId="2B9A0291" w14:textId="77777777" w:rsidR="00757EA7" w:rsidRPr="00D205F6" w:rsidRDefault="00757EA7" w:rsidP="00D205F6">
            <w:pPr>
              <w:autoSpaceDE/>
              <w:autoSpaceDN/>
              <w:adjustRightInd/>
              <w:spacing w:after="0"/>
              <w:jc w:val="right"/>
              <w:rPr>
                <w:rFonts w:eastAsia="Times New Roman" w:cs="Arial"/>
                <w:sz w:val="22"/>
                <w:szCs w:val="22"/>
                <w:lang w:eastAsia="en-GB"/>
              </w:rPr>
            </w:pPr>
            <w:r w:rsidRPr="00D205F6">
              <w:rPr>
                <w:rFonts w:eastAsia="Times New Roman" w:cs="Arial"/>
                <w:sz w:val="22"/>
                <w:szCs w:val="22"/>
                <w:lang w:eastAsia="en-GB"/>
              </w:rPr>
              <w:t>14.078</w:t>
            </w:r>
          </w:p>
        </w:tc>
        <w:tc>
          <w:tcPr>
            <w:tcW w:w="1417" w:type="dxa"/>
          </w:tcPr>
          <w:p w14:paraId="4E612FF2" w14:textId="77777777" w:rsidR="00757EA7" w:rsidRPr="00D205F6" w:rsidRDefault="00757EA7" w:rsidP="00D205F6">
            <w:pPr>
              <w:autoSpaceDE/>
              <w:autoSpaceDN/>
              <w:adjustRightInd/>
              <w:spacing w:after="0"/>
              <w:jc w:val="right"/>
              <w:rPr>
                <w:rFonts w:eastAsia="Times New Roman" w:cs="Arial"/>
                <w:sz w:val="22"/>
                <w:szCs w:val="22"/>
                <w:lang w:eastAsia="en-GB"/>
              </w:rPr>
            </w:pPr>
            <w:r w:rsidRPr="00D205F6">
              <w:rPr>
                <w:rFonts w:eastAsia="Times New Roman" w:cs="Arial"/>
                <w:sz w:val="22"/>
                <w:szCs w:val="22"/>
                <w:lang w:eastAsia="en-GB"/>
              </w:rPr>
              <w:t>14.078</w:t>
            </w:r>
          </w:p>
        </w:tc>
      </w:tr>
      <w:tr w:rsidR="00757EA7" w:rsidRPr="00032AFA" w14:paraId="4E6CD8C5" w14:textId="77777777" w:rsidTr="00825257">
        <w:tc>
          <w:tcPr>
            <w:tcW w:w="3545" w:type="dxa"/>
            <w:shd w:val="clear" w:color="auto" w:fill="A6A6A6" w:themeFill="background1" w:themeFillShade="A6"/>
            <w:vAlign w:val="center"/>
          </w:tcPr>
          <w:p w14:paraId="1F75E320" w14:textId="77777777" w:rsidR="00757EA7" w:rsidRPr="0079678F" w:rsidRDefault="00757EA7" w:rsidP="00757EA7">
            <w:pPr>
              <w:tabs>
                <w:tab w:val="left" w:pos="622"/>
              </w:tabs>
              <w:ind w:right="170"/>
              <w:jc w:val="left"/>
              <w:rPr>
                <w:rFonts w:cs="Arial"/>
                <w:b/>
                <w:sz w:val="20"/>
                <w:szCs w:val="20"/>
              </w:rPr>
            </w:pPr>
            <w:r w:rsidRPr="0079678F">
              <w:rPr>
                <w:rFonts w:cs="Arial"/>
                <w:b/>
                <w:sz w:val="20"/>
                <w:szCs w:val="20"/>
              </w:rPr>
              <w:t>TOTAL</w:t>
            </w:r>
          </w:p>
        </w:tc>
        <w:tc>
          <w:tcPr>
            <w:tcW w:w="1417" w:type="dxa"/>
            <w:shd w:val="clear" w:color="auto" w:fill="A6A6A6" w:themeFill="background1" w:themeFillShade="A6"/>
          </w:tcPr>
          <w:p w14:paraId="08971174" w14:textId="77777777" w:rsidR="00757EA7" w:rsidRPr="00D205F6" w:rsidRDefault="00757EA7" w:rsidP="00D205F6">
            <w:pPr>
              <w:autoSpaceDE/>
              <w:autoSpaceDN/>
              <w:adjustRightInd/>
              <w:spacing w:after="0"/>
              <w:jc w:val="right"/>
              <w:rPr>
                <w:rFonts w:eastAsia="Times New Roman" w:cs="Arial"/>
                <w:b/>
                <w:sz w:val="22"/>
                <w:szCs w:val="22"/>
                <w:lang w:eastAsia="en-GB"/>
              </w:rPr>
            </w:pPr>
            <w:r w:rsidRPr="00D205F6">
              <w:rPr>
                <w:rFonts w:eastAsia="Times New Roman" w:cs="Arial"/>
                <w:b/>
                <w:sz w:val="22"/>
                <w:szCs w:val="22"/>
                <w:lang w:eastAsia="en-GB"/>
              </w:rPr>
              <w:t>211.731</w:t>
            </w:r>
          </w:p>
        </w:tc>
        <w:tc>
          <w:tcPr>
            <w:tcW w:w="1843" w:type="dxa"/>
            <w:shd w:val="clear" w:color="auto" w:fill="A6A6A6" w:themeFill="background1" w:themeFillShade="A6"/>
          </w:tcPr>
          <w:p w14:paraId="2685516B" w14:textId="77777777" w:rsidR="00757EA7" w:rsidRPr="00D205F6" w:rsidRDefault="00757EA7" w:rsidP="00D205F6">
            <w:pPr>
              <w:autoSpaceDE/>
              <w:autoSpaceDN/>
              <w:adjustRightInd/>
              <w:spacing w:after="0"/>
              <w:jc w:val="right"/>
              <w:rPr>
                <w:rFonts w:eastAsia="Times New Roman" w:cs="Arial"/>
                <w:b/>
                <w:sz w:val="22"/>
                <w:szCs w:val="22"/>
                <w:lang w:eastAsia="en-GB"/>
              </w:rPr>
            </w:pPr>
            <w:r w:rsidRPr="00D205F6">
              <w:rPr>
                <w:rFonts w:eastAsia="Times New Roman" w:cs="Arial"/>
                <w:b/>
                <w:sz w:val="22"/>
                <w:szCs w:val="22"/>
                <w:lang w:eastAsia="en-GB"/>
              </w:rPr>
              <w:t>241.552</w:t>
            </w:r>
          </w:p>
        </w:tc>
        <w:tc>
          <w:tcPr>
            <w:tcW w:w="1276" w:type="dxa"/>
            <w:shd w:val="clear" w:color="auto" w:fill="A6A6A6" w:themeFill="background1" w:themeFillShade="A6"/>
          </w:tcPr>
          <w:p w14:paraId="63912F87" w14:textId="77777777" w:rsidR="00757EA7" w:rsidRPr="00D205F6" w:rsidRDefault="00757EA7" w:rsidP="00D205F6">
            <w:pPr>
              <w:autoSpaceDE/>
              <w:autoSpaceDN/>
              <w:adjustRightInd/>
              <w:spacing w:after="0"/>
              <w:jc w:val="right"/>
              <w:rPr>
                <w:rFonts w:eastAsia="Times New Roman" w:cs="Arial"/>
                <w:b/>
                <w:sz w:val="22"/>
                <w:szCs w:val="22"/>
                <w:lang w:eastAsia="en-GB"/>
              </w:rPr>
            </w:pPr>
            <w:r w:rsidRPr="00D205F6">
              <w:rPr>
                <w:rFonts w:eastAsia="Times New Roman" w:cs="Arial"/>
                <w:b/>
                <w:sz w:val="22"/>
                <w:szCs w:val="22"/>
                <w:lang w:eastAsia="en-GB"/>
              </w:rPr>
              <w:t>47.950</w:t>
            </w:r>
          </w:p>
        </w:tc>
        <w:tc>
          <w:tcPr>
            <w:tcW w:w="1417" w:type="dxa"/>
            <w:shd w:val="clear" w:color="auto" w:fill="A6A6A6" w:themeFill="background1" w:themeFillShade="A6"/>
          </w:tcPr>
          <w:p w14:paraId="53D93255" w14:textId="77777777" w:rsidR="00757EA7" w:rsidRPr="00D205F6" w:rsidRDefault="00757EA7" w:rsidP="00D205F6">
            <w:pPr>
              <w:autoSpaceDE/>
              <w:autoSpaceDN/>
              <w:adjustRightInd/>
              <w:spacing w:after="0"/>
              <w:jc w:val="right"/>
              <w:rPr>
                <w:rFonts w:eastAsia="Times New Roman" w:cs="Arial"/>
                <w:b/>
                <w:sz w:val="22"/>
                <w:szCs w:val="22"/>
                <w:lang w:eastAsia="en-GB"/>
              </w:rPr>
            </w:pPr>
            <w:r w:rsidRPr="00D205F6">
              <w:rPr>
                <w:rFonts w:eastAsia="Times New Roman" w:cs="Arial"/>
                <w:b/>
                <w:sz w:val="22"/>
                <w:szCs w:val="22"/>
                <w:lang w:eastAsia="en-GB"/>
              </w:rPr>
              <w:t>289.502</w:t>
            </w:r>
          </w:p>
        </w:tc>
      </w:tr>
    </w:tbl>
    <w:p w14:paraId="40C4DB01" w14:textId="77777777" w:rsidR="00757EA7" w:rsidRPr="00032AFA" w:rsidRDefault="00757EA7" w:rsidP="00757EA7">
      <w:pPr>
        <w:autoSpaceDE/>
        <w:autoSpaceDN/>
        <w:adjustRightInd/>
        <w:spacing w:after="0"/>
        <w:jc w:val="left"/>
        <w:rPr>
          <w:rFonts w:cs="Arial"/>
          <w:sz w:val="22"/>
          <w:szCs w:val="22"/>
          <w:lang w:eastAsia="en-GB"/>
        </w:rPr>
      </w:pPr>
    </w:p>
    <w:p w14:paraId="5B127C3E" w14:textId="77777777" w:rsidR="00757EA7" w:rsidRDefault="00757EA7" w:rsidP="00757EA7">
      <w:pPr>
        <w:autoSpaceDE/>
        <w:autoSpaceDN/>
        <w:adjustRightInd/>
        <w:spacing w:after="0"/>
        <w:rPr>
          <w:rFonts w:cs="Arial"/>
          <w:lang w:eastAsia="en-GB"/>
        </w:rPr>
      </w:pPr>
    </w:p>
    <w:p w14:paraId="6F355048" w14:textId="77777777" w:rsidR="00757EA7" w:rsidRPr="002E3B7A" w:rsidRDefault="00757EA7" w:rsidP="00757EA7">
      <w:pPr>
        <w:autoSpaceDE/>
        <w:autoSpaceDN/>
        <w:adjustRightInd/>
        <w:spacing w:after="0"/>
        <w:rPr>
          <w:rFonts w:cs="Arial"/>
          <w:lang w:eastAsia="en-GB"/>
        </w:rPr>
      </w:pPr>
      <w:r w:rsidRPr="002E3B7A">
        <w:rPr>
          <w:rFonts w:cs="Arial"/>
          <w:lang w:eastAsia="en-GB"/>
        </w:rPr>
        <w:t>The 2015/16 in year increase in the capital programme of £60.197m can be broken down into the following areas:</w:t>
      </w:r>
    </w:p>
    <w:p w14:paraId="705C3208" w14:textId="77777777" w:rsidR="00B63569" w:rsidRPr="002E3B7A" w:rsidRDefault="00B63569" w:rsidP="00757EA7">
      <w:pPr>
        <w:autoSpaceDE/>
        <w:autoSpaceDN/>
        <w:adjustRightInd/>
        <w:spacing w:after="0"/>
        <w:rPr>
          <w:rFonts w:cs="Arial"/>
          <w:lang w:eastAsia="en-GB"/>
        </w:rPr>
      </w:pPr>
    </w:p>
    <w:p w14:paraId="6B55BA5D" w14:textId="13A34748" w:rsidR="00757EA7" w:rsidRPr="002E3B7A" w:rsidRDefault="00757EA7" w:rsidP="007D1662">
      <w:pPr>
        <w:pStyle w:val="ListParagraph"/>
        <w:numPr>
          <w:ilvl w:val="0"/>
          <w:numId w:val="63"/>
        </w:numPr>
        <w:autoSpaceDE/>
        <w:autoSpaceDN/>
        <w:adjustRightInd/>
        <w:spacing w:after="0"/>
        <w:rPr>
          <w:rFonts w:cs="Arial"/>
          <w:lang w:eastAsia="en-GB"/>
        </w:rPr>
      </w:pPr>
      <w:r w:rsidRPr="002E3B7A">
        <w:rPr>
          <w:rFonts w:cs="Arial"/>
          <w:lang w:eastAsia="en-GB"/>
        </w:rPr>
        <w:t xml:space="preserve"> £5m DfT grant for </w:t>
      </w:r>
      <w:r w:rsidR="00B63569" w:rsidRPr="002E3B7A">
        <w:rPr>
          <w:rFonts w:cs="Arial"/>
          <w:lang w:eastAsia="en-GB"/>
        </w:rPr>
        <w:t>the M65</w:t>
      </w:r>
      <w:r w:rsidR="00825257" w:rsidRPr="002E3B7A">
        <w:rPr>
          <w:rFonts w:cs="Arial"/>
          <w:lang w:eastAsia="en-GB"/>
        </w:rPr>
        <w:t>.</w:t>
      </w:r>
    </w:p>
    <w:p w14:paraId="52DB6451" w14:textId="79F2603B" w:rsidR="00757EA7" w:rsidRPr="002E3B7A" w:rsidRDefault="00B63569" w:rsidP="007D1662">
      <w:pPr>
        <w:pStyle w:val="ListParagraph"/>
        <w:numPr>
          <w:ilvl w:val="0"/>
          <w:numId w:val="63"/>
        </w:numPr>
        <w:autoSpaceDE/>
        <w:autoSpaceDN/>
        <w:adjustRightInd/>
        <w:spacing w:after="0"/>
        <w:rPr>
          <w:rFonts w:cs="Arial"/>
          <w:lang w:eastAsia="en-GB"/>
        </w:rPr>
      </w:pPr>
      <w:r w:rsidRPr="002E3B7A">
        <w:rPr>
          <w:rFonts w:cs="Arial"/>
          <w:lang w:eastAsia="en-GB"/>
        </w:rPr>
        <w:t xml:space="preserve"> £6.5m for street lighting</w:t>
      </w:r>
      <w:r w:rsidR="00825257" w:rsidRPr="002E3B7A">
        <w:rPr>
          <w:rFonts w:cs="Arial"/>
          <w:lang w:eastAsia="en-GB"/>
        </w:rPr>
        <w:t>.</w:t>
      </w:r>
    </w:p>
    <w:p w14:paraId="45A44BDF" w14:textId="6262C349" w:rsidR="00757EA7" w:rsidRPr="002E3B7A" w:rsidRDefault="00757EA7" w:rsidP="007D1662">
      <w:pPr>
        <w:pStyle w:val="ListParagraph"/>
        <w:numPr>
          <w:ilvl w:val="0"/>
          <w:numId w:val="63"/>
        </w:numPr>
        <w:autoSpaceDE/>
        <w:autoSpaceDN/>
        <w:adjustRightInd/>
        <w:spacing w:after="0"/>
        <w:rPr>
          <w:rFonts w:cs="Arial"/>
          <w:lang w:eastAsia="en-GB"/>
        </w:rPr>
      </w:pPr>
      <w:r w:rsidRPr="002E3B7A">
        <w:rPr>
          <w:rFonts w:cs="Arial"/>
          <w:lang w:eastAsia="en-GB"/>
        </w:rPr>
        <w:t xml:space="preserve"> £5m for flood damaged roads and bridges</w:t>
      </w:r>
      <w:r w:rsidR="00825257" w:rsidRPr="002E3B7A">
        <w:rPr>
          <w:rFonts w:cs="Arial"/>
          <w:lang w:eastAsia="en-GB"/>
        </w:rPr>
        <w:t>.</w:t>
      </w:r>
      <w:r w:rsidR="00B63569" w:rsidRPr="002E3B7A">
        <w:rPr>
          <w:rFonts w:cs="Arial"/>
          <w:lang w:eastAsia="en-GB"/>
        </w:rPr>
        <w:t xml:space="preserve"> </w:t>
      </w:r>
    </w:p>
    <w:p w14:paraId="4AFF78B0" w14:textId="01EAB5E5" w:rsidR="00757EA7" w:rsidRPr="002E3B7A" w:rsidRDefault="00757EA7" w:rsidP="007D1662">
      <w:pPr>
        <w:pStyle w:val="ListParagraph"/>
        <w:numPr>
          <w:ilvl w:val="0"/>
          <w:numId w:val="63"/>
        </w:numPr>
        <w:autoSpaceDE/>
        <w:autoSpaceDN/>
        <w:adjustRightInd/>
        <w:spacing w:after="0"/>
        <w:rPr>
          <w:rFonts w:cs="Arial"/>
          <w:lang w:eastAsia="en-GB"/>
        </w:rPr>
      </w:pPr>
      <w:r w:rsidRPr="002E3B7A">
        <w:rPr>
          <w:rFonts w:cs="Arial"/>
          <w:lang w:eastAsia="en-GB"/>
        </w:rPr>
        <w:t xml:space="preserve"> core system transformation</w:t>
      </w:r>
      <w:r w:rsidR="00B63569" w:rsidRPr="002E3B7A">
        <w:rPr>
          <w:rFonts w:cs="Arial"/>
          <w:lang w:eastAsia="en-GB"/>
        </w:rPr>
        <w:t xml:space="preserve"> project with a budget of £7.9m</w:t>
      </w:r>
      <w:r w:rsidR="00825257" w:rsidRPr="002E3B7A">
        <w:rPr>
          <w:rFonts w:cs="Arial"/>
          <w:lang w:eastAsia="en-GB"/>
        </w:rPr>
        <w:t>.</w:t>
      </w:r>
    </w:p>
    <w:p w14:paraId="45C5C723" w14:textId="2450B4A9" w:rsidR="00757EA7" w:rsidRPr="002E3B7A" w:rsidRDefault="00757EA7" w:rsidP="007D1662">
      <w:pPr>
        <w:pStyle w:val="ListParagraph"/>
        <w:numPr>
          <w:ilvl w:val="0"/>
          <w:numId w:val="63"/>
        </w:numPr>
        <w:autoSpaceDE/>
        <w:autoSpaceDN/>
        <w:adjustRightInd/>
        <w:spacing w:after="0"/>
        <w:rPr>
          <w:rFonts w:cs="Arial"/>
          <w:lang w:eastAsia="en-GB"/>
        </w:rPr>
      </w:pPr>
      <w:r w:rsidRPr="002E3B7A">
        <w:rPr>
          <w:rFonts w:cs="Arial"/>
          <w:lang w:eastAsia="en-GB"/>
        </w:rPr>
        <w:t xml:space="preserve"> a large number of smaller projects making up the balance of </w:t>
      </w:r>
      <w:r w:rsidR="00B63569" w:rsidRPr="002E3B7A">
        <w:rPr>
          <w:rFonts w:cs="Arial"/>
          <w:lang w:eastAsia="en-GB"/>
        </w:rPr>
        <w:t>£35.797m</w:t>
      </w:r>
      <w:r w:rsidR="00825257" w:rsidRPr="002E3B7A">
        <w:rPr>
          <w:rFonts w:cs="Arial"/>
          <w:lang w:eastAsia="en-GB"/>
        </w:rPr>
        <w:t>.</w:t>
      </w:r>
      <w:r w:rsidRPr="002E3B7A">
        <w:rPr>
          <w:rFonts w:cs="Arial"/>
          <w:lang w:eastAsia="en-GB"/>
        </w:rPr>
        <w:t xml:space="preserve"> </w:t>
      </w:r>
    </w:p>
    <w:p w14:paraId="4F756354" w14:textId="77777777" w:rsidR="00757EA7" w:rsidRPr="002E3B7A" w:rsidRDefault="00757EA7" w:rsidP="00757EA7">
      <w:pPr>
        <w:autoSpaceDE/>
        <w:autoSpaceDN/>
        <w:adjustRightInd/>
        <w:spacing w:after="0"/>
        <w:rPr>
          <w:rFonts w:cs="Arial"/>
          <w:lang w:eastAsia="en-GB"/>
        </w:rPr>
      </w:pPr>
    </w:p>
    <w:p w14:paraId="657070A5" w14:textId="7CCD5682" w:rsidR="00757EA7" w:rsidRPr="002E3B7A" w:rsidRDefault="00D205F6" w:rsidP="00757EA7">
      <w:pPr>
        <w:autoSpaceDE/>
        <w:autoSpaceDN/>
        <w:adjustRightInd/>
        <w:spacing w:after="0"/>
        <w:rPr>
          <w:rFonts w:cs="Arial"/>
          <w:lang w:eastAsia="en-GB"/>
        </w:rPr>
      </w:pPr>
      <w:r w:rsidRPr="002E3B7A">
        <w:rPr>
          <w:rFonts w:cs="Arial"/>
          <w:lang w:eastAsia="en-GB"/>
        </w:rPr>
        <w:t>In the out</w:t>
      </w:r>
      <w:r w:rsidR="00757EA7" w:rsidRPr="002E3B7A">
        <w:rPr>
          <w:rFonts w:cs="Arial"/>
          <w:lang w:eastAsia="en-GB"/>
        </w:rPr>
        <w:t xml:space="preserve">turn report for 2014/15  a  potential carry forward of slippage of £22.544m was identified, of which  £20.803m was actually  carried forward and included in the 2015/16 </w:t>
      </w:r>
      <w:r w:rsidR="00757EA7" w:rsidRPr="002E3B7A">
        <w:rPr>
          <w:rFonts w:cs="Arial"/>
          <w:lang w:eastAsia="en-GB"/>
        </w:rPr>
        <w:lastRenderedPageBreak/>
        <w:t>capital programme as £1.741m was identified as not being required.  The majority of this</w:t>
      </w:r>
      <w:r w:rsidR="00825257" w:rsidRPr="002E3B7A">
        <w:rPr>
          <w:rFonts w:cs="Arial"/>
          <w:lang w:eastAsia="en-GB"/>
        </w:rPr>
        <w:t>,</w:t>
      </w:r>
      <w:r w:rsidR="00757EA7" w:rsidRPr="002E3B7A">
        <w:rPr>
          <w:rFonts w:cs="Arial"/>
          <w:lang w:eastAsia="en-GB"/>
        </w:rPr>
        <w:t xml:space="preserve"> £1.353m</w:t>
      </w:r>
      <w:r w:rsidR="00825257" w:rsidRPr="002E3B7A">
        <w:rPr>
          <w:rFonts w:cs="Arial"/>
          <w:lang w:eastAsia="en-GB"/>
        </w:rPr>
        <w:t>,</w:t>
      </w:r>
      <w:r w:rsidR="00757EA7" w:rsidRPr="002E3B7A">
        <w:rPr>
          <w:rFonts w:cs="Arial"/>
          <w:lang w:eastAsia="en-GB"/>
        </w:rPr>
        <w:t xml:space="preserve"> related to the Core Systems project which was transferred to reserves.</w:t>
      </w:r>
    </w:p>
    <w:p w14:paraId="259E4FB2" w14:textId="67D0BC17" w:rsidR="00757EA7" w:rsidRPr="002E3B7A" w:rsidRDefault="00757EA7" w:rsidP="00757EA7">
      <w:pPr>
        <w:pStyle w:val="BodyText"/>
        <w:ind w:right="101"/>
        <w:rPr>
          <w:rFonts w:cs="Arial"/>
        </w:rPr>
      </w:pPr>
      <w:r w:rsidRPr="002E3B7A">
        <w:rPr>
          <w:rFonts w:cs="Arial"/>
        </w:rPr>
        <w:t>Table 2 below shows the</w:t>
      </w:r>
      <w:r w:rsidR="00D205F6" w:rsidRPr="002E3B7A">
        <w:rPr>
          <w:rFonts w:cs="Arial"/>
        </w:rPr>
        <w:t xml:space="preserve"> overall allocation for 2015/16</w:t>
      </w:r>
      <w:r w:rsidRPr="002E3B7A">
        <w:rPr>
          <w:rFonts w:cs="Arial"/>
        </w:rPr>
        <w:t>, the actual  spend for 2015/16</w:t>
      </w:r>
      <w:r w:rsidRPr="002E3B7A">
        <w:rPr>
          <w:rFonts w:cs="Arial"/>
          <w:spacing w:val="62"/>
        </w:rPr>
        <w:t xml:space="preserve"> </w:t>
      </w:r>
      <w:r w:rsidRPr="002E3B7A">
        <w:rPr>
          <w:rFonts w:cs="Arial"/>
        </w:rPr>
        <w:t>across all blocks of the programme, and the forecast budget and spend for the three years 2015/16, 2016/17 and 2017/18.</w:t>
      </w:r>
    </w:p>
    <w:p w14:paraId="45642CC4" w14:textId="77777777" w:rsidR="00757EA7" w:rsidRDefault="00757EA7" w:rsidP="00757EA7">
      <w:pPr>
        <w:pStyle w:val="BodyText"/>
        <w:ind w:right="101"/>
      </w:pPr>
    </w:p>
    <w:tbl>
      <w:tblPr>
        <w:tblStyle w:val="TableGrid"/>
        <w:tblW w:w="9592" w:type="dxa"/>
        <w:tblInd w:w="-289" w:type="dxa"/>
        <w:tblLayout w:type="fixed"/>
        <w:tblLook w:val="04A0" w:firstRow="1" w:lastRow="0" w:firstColumn="1" w:lastColumn="0" w:noHBand="0" w:noVBand="1"/>
      </w:tblPr>
      <w:tblGrid>
        <w:gridCol w:w="2127"/>
        <w:gridCol w:w="1276"/>
        <w:gridCol w:w="1276"/>
        <w:gridCol w:w="1134"/>
        <w:gridCol w:w="1275"/>
        <w:gridCol w:w="1276"/>
        <w:gridCol w:w="1228"/>
      </w:tblGrid>
      <w:tr w:rsidR="00757EA7" w:rsidRPr="00ED52B2" w14:paraId="3C1B2349" w14:textId="77777777" w:rsidTr="00757EA7">
        <w:tc>
          <w:tcPr>
            <w:tcW w:w="2127" w:type="dxa"/>
          </w:tcPr>
          <w:p w14:paraId="2F163186" w14:textId="77777777" w:rsidR="00757EA7" w:rsidRPr="00083078" w:rsidRDefault="00757EA7" w:rsidP="00757EA7">
            <w:pPr>
              <w:autoSpaceDE/>
              <w:autoSpaceDN/>
              <w:adjustRightInd/>
              <w:spacing w:after="0"/>
              <w:jc w:val="left"/>
              <w:rPr>
                <w:rFonts w:eastAsia="Times New Roman" w:cs="Arial"/>
                <w:b/>
                <w:bCs/>
                <w:lang w:eastAsia="en-GB"/>
              </w:rPr>
            </w:pPr>
            <w:r w:rsidRPr="00083078">
              <w:rPr>
                <w:rFonts w:eastAsia="Times New Roman" w:cs="Arial"/>
                <w:b/>
                <w:bCs/>
                <w:lang w:eastAsia="en-GB"/>
              </w:rPr>
              <w:t>Table 2</w:t>
            </w:r>
          </w:p>
        </w:tc>
        <w:tc>
          <w:tcPr>
            <w:tcW w:w="3686" w:type="dxa"/>
            <w:gridSpan w:val="3"/>
          </w:tcPr>
          <w:p w14:paraId="01769EC0" w14:textId="77777777" w:rsidR="00757EA7" w:rsidRPr="00B466E4" w:rsidRDefault="00757EA7" w:rsidP="00757EA7">
            <w:pPr>
              <w:autoSpaceDE/>
              <w:autoSpaceDN/>
              <w:adjustRightInd/>
              <w:spacing w:after="0"/>
              <w:jc w:val="center"/>
              <w:rPr>
                <w:rFonts w:eastAsia="Times New Roman" w:cs="Arial"/>
                <w:b/>
                <w:bCs/>
                <w:sz w:val="22"/>
                <w:szCs w:val="22"/>
                <w:lang w:eastAsia="en-GB"/>
              </w:rPr>
            </w:pPr>
            <w:r>
              <w:rPr>
                <w:rFonts w:eastAsia="Times New Roman" w:cs="Arial"/>
                <w:b/>
                <w:bCs/>
                <w:sz w:val="22"/>
                <w:szCs w:val="22"/>
                <w:lang w:eastAsia="en-GB"/>
              </w:rPr>
              <w:t>TOTAL PROGRAMME 2015/16 – 2017/18</w:t>
            </w:r>
          </w:p>
        </w:tc>
        <w:tc>
          <w:tcPr>
            <w:tcW w:w="3779" w:type="dxa"/>
            <w:gridSpan w:val="3"/>
          </w:tcPr>
          <w:p w14:paraId="3EB4E0A6" w14:textId="77777777" w:rsidR="00757EA7" w:rsidRPr="00B466E4" w:rsidRDefault="00757EA7" w:rsidP="00757EA7">
            <w:pPr>
              <w:autoSpaceDE/>
              <w:autoSpaceDN/>
              <w:adjustRightInd/>
              <w:spacing w:after="0"/>
              <w:jc w:val="center"/>
              <w:rPr>
                <w:rFonts w:eastAsia="Times New Roman" w:cs="Arial"/>
                <w:b/>
                <w:bCs/>
                <w:sz w:val="22"/>
                <w:szCs w:val="22"/>
                <w:lang w:eastAsia="en-GB"/>
              </w:rPr>
            </w:pPr>
            <w:r>
              <w:rPr>
                <w:rFonts w:eastAsia="Times New Roman" w:cs="Arial"/>
                <w:b/>
                <w:bCs/>
                <w:sz w:val="22"/>
                <w:szCs w:val="22"/>
                <w:lang w:eastAsia="en-GB"/>
              </w:rPr>
              <w:t>CURRENT YEAR (2015/16)</w:t>
            </w:r>
          </w:p>
        </w:tc>
      </w:tr>
      <w:tr w:rsidR="00757EA7" w:rsidRPr="00ED52B2" w14:paraId="1805BDBF" w14:textId="77777777" w:rsidTr="00757EA7">
        <w:tc>
          <w:tcPr>
            <w:tcW w:w="2127" w:type="dxa"/>
          </w:tcPr>
          <w:p w14:paraId="78258ACC" w14:textId="77777777" w:rsidR="00757EA7" w:rsidRPr="00972E9B" w:rsidRDefault="00757EA7" w:rsidP="00757EA7">
            <w:pPr>
              <w:autoSpaceDE/>
              <w:autoSpaceDN/>
              <w:adjustRightInd/>
              <w:spacing w:after="0"/>
              <w:jc w:val="left"/>
              <w:rPr>
                <w:rFonts w:eastAsia="Times New Roman" w:cs="Arial"/>
                <w:b/>
                <w:bCs/>
                <w:sz w:val="22"/>
                <w:szCs w:val="22"/>
                <w:lang w:eastAsia="en-GB"/>
              </w:rPr>
            </w:pPr>
          </w:p>
        </w:tc>
        <w:tc>
          <w:tcPr>
            <w:tcW w:w="1276" w:type="dxa"/>
          </w:tcPr>
          <w:p w14:paraId="534AA7CC" w14:textId="77777777" w:rsidR="00757EA7" w:rsidRPr="00B466E4" w:rsidRDefault="00757EA7" w:rsidP="00757EA7">
            <w:pPr>
              <w:autoSpaceDE/>
              <w:autoSpaceDN/>
              <w:adjustRightInd/>
              <w:spacing w:after="0"/>
              <w:jc w:val="center"/>
              <w:rPr>
                <w:rFonts w:eastAsia="Times New Roman" w:cs="Arial"/>
                <w:b/>
                <w:bCs/>
                <w:sz w:val="22"/>
                <w:szCs w:val="22"/>
                <w:lang w:eastAsia="en-GB"/>
              </w:rPr>
            </w:pPr>
            <w:r>
              <w:rPr>
                <w:rFonts w:eastAsia="Times New Roman" w:cs="Arial"/>
                <w:b/>
                <w:bCs/>
                <w:sz w:val="22"/>
                <w:szCs w:val="22"/>
                <w:lang w:eastAsia="en-GB"/>
              </w:rPr>
              <w:t>Budget 2015/16 and Beyond</w:t>
            </w:r>
          </w:p>
          <w:p w14:paraId="72142854" w14:textId="77777777" w:rsidR="00757EA7" w:rsidRPr="00B466E4" w:rsidRDefault="00757EA7" w:rsidP="00757EA7">
            <w:pPr>
              <w:autoSpaceDE/>
              <w:autoSpaceDN/>
              <w:adjustRightInd/>
              <w:spacing w:after="0"/>
              <w:jc w:val="center"/>
              <w:rPr>
                <w:rFonts w:eastAsia="Times New Roman" w:cs="Arial"/>
                <w:b/>
                <w:bCs/>
                <w:sz w:val="22"/>
                <w:szCs w:val="22"/>
                <w:lang w:eastAsia="en-GB"/>
              </w:rPr>
            </w:pPr>
          </w:p>
          <w:p w14:paraId="0A5C1BF3" w14:textId="77777777" w:rsidR="00757EA7" w:rsidRPr="00B466E4" w:rsidRDefault="00757EA7" w:rsidP="00757EA7">
            <w:pPr>
              <w:autoSpaceDE/>
              <w:autoSpaceDN/>
              <w:adjustRightInd/>
              <w:spacing w:after="0"/>
              <w:jc w:val="center"/>
              <w:rPr>
                <w:rFonts w:eastAsia="Times New Roman" w:cs="Arial"/>
                <w:b/>
                <w:bCs/>
                <w:sz w:val="22"/>
                <w:szCs w:val="22"/>
                <w:lang w:eastAsia="en-GB"/>
              </w:rPr>
            </w:pPr>
          </w:p>
          <w:p w14:paraId="0AA8EF74" w14:textId="77777777" w:rsidR="00757EA7" w:rsidRPr="00B466E4" w:rsidRDefault="00757EA7" w:rsidP="00757EA7">
            <w:pPr>
              <w:autoSpaceDE/>
              <w:autoSpaceDN/>
              <w:adjustRightInd/>
              <w:spacing w:after="0"/>
              <w:jc w:val="center"/>
              <w:rPr>
                <w:rFonts w:eastAsia="Times New Roman" w:cs="Arial"/>
                <w:b/>
                <w:bCs/>
                <w:sz w:val="22"/>
                <w:szCs w:val="22"/>
                <w:lang w:eastAsia="en-GB"/>
              </w:rPr>
            </w:pPr>
          </w:p>
        </w:tc>
        <w:tc>
          <w:tcPr>
            <w:tcW w:w="1276" w:type="dxa"/>
          </w:tcPr>
          <w:p w14:paraId="0DF6F522" w14:textId="77777777" w:rsidR="00757EA7" w:rsidRPr="00B466E4" w:rsidRDefault="00757EA7" w:rsidP="00757EA7">
            <w:pPr>
              <w:autoSpaceDE/>
              <w:autoSpaceDN/>
              <w:adjustRightInd/>
              <w:spacing w:after="0"/>
              <w:jc w:val="center"/>
              <w:rPr>
                <w:rFonts w:eastAsia="Times New Roman" w:cs="Arial"/>
                <w:b/>
                <w:bCs/>
                <w:sz w:val="22"/>
                <w:szCs w:val="22"/>
                <w:lang w:eastAsia="en-GB"/>
              </w:rPr>
            </w:pPr>
            <w:r>
              <w:rPr>
                <w:rFonts w:eastAsia="Times New Roman" w:cs="Arial"/>
                <w:b/>
                <w:bCs/>
                <w:sz w:val="22"/>
                <w:szCs w:val="22"/>
                <w:lang w:eastAsia="en-GB"/>
              </w:rPr>
              <w:t>Forecast Outturn</w:t>
            </w:r>
          </w:p>
        </w:tc>
        <w:tc>
          <w:tcPr>
            <w:tcW w:w="1134" w:type="dxa"/>
          </w:tcPr>
          <w:p w14:paraId="5626D179" w14:textId="77777777" w:rsidR="00757EA7" w:rsidRPr="00B466E4" w:rsidRDefault="00757EA7" w:rsidP="00757EA7">
            <w:pPr>
              <w:autoSpaceDE/>
              <w:autoSpaceDN/>
              <w:adjustRightInd/>
              <w:spacing w:after="0"/>
              <w:jc w:val="center"/>
              <w:rPr>
                <w:rFonts w:eastAsia="Times New Roman" w:cs="Arial"/>
                <w:b/>
                <w:bCs/>
                <w:sz w:val="22"/>
                <w:szCs w:val="22"/>
                <w:lang w:eastAsia="en-GB"/>
              </w:rPr>
            </w:pPr>
            <w:r>
              <w:rPr>
                <w:rFonts w:eastAsia="Times New Roman" w:cs="Arial"/>
                <w:b/>
                <w:bCs/>
                <w:sz w:val="22"/>
                <w:szCs w:val="22"/>
                <w:lang w:eastAsia="en-GB"/>
              </w:rPr>
              <w:t>Forecast Variance</w:t>
            </w:r>
          </w:p>
          <w:p w14:paraId="2A3EEAAC" w14:textId="77777777" w:rsidR="00757EA7" w:rsidRPr="00B466E4" w:rsidRDefault="00757EA7" w:rsidP="00757EA7">
            <w:pPr>
              <w:autoSpaceDE/>
              <w:autoSpaceDN/>
              <w:adjustRightInd/>
              <w:spacing w:after="0"/>
              <w:jc w:val="center"/>
              <w:rPr>
                <w:rFonts w:eastAsia="Times New Roman" w:cs="Arial"/>
                <w:b/>
                <w:bCs/>
                <w:sz w:val="22"/>
                <w:szCs w:val="22"/>
                <w:lang w:eastAsia="en-GB"/>
              </w:rPr>
            </w:pPr>
          </w:p>
        </w:tc>
        <w:tc>
          <w:tcPr>
            <w:tcW w:w="1275" w:type="dxa"/>
          </w:tcPr>
          <w:p w14:paraId="4ABD888C" w14:textId="77777777" w:rsidR="00757EA7" w:rsidRPr="00B466E4" w:rsidRDefault="00757EA7" w:rsidP="00757EA7">
            <w:pPr>
              <w:autoSpaceDE/>
              <w:autoSpaceDN/>
              <w:adjustRightInd/>
              <w:spacing w:after="0"/>
              <w:jc w:val="center"/>
              <w:rPr>
                <w:rFonts w:eastAsia="Times New Roman" w:cs="Arial"/>
                <w:b/>
                <w:bCs/>
                <w:sz w:val="22"/>
                <w:szCs w:val="22"/>
                <w:lang w:eastAsia="en-GB"/>
              </w:rPr>
            </w:pPr>
            <w:r>
              <w:rPr>
                <w:rFonts w:eastAsia="Times New Roman" w:cs="Arial"/>
                <w:b/>
                <w:bCs/>
                <w:sz w:val="22"/>
                <w:szCs w:val="22"/>
                <w:lang w:eastAsia="en-GB"/>
              </w:rPr>
              <w:t>Budget</w:t>
            </w:r>
          </w:p>
        </w:tc>
        <w:tc>
          <w:tcPr>
            <w:tcW w:w="1276" w:type="dxa"/>
          </w:tcPr>
          <w:p w14:paraId="642C484F" w14:textId="77777777" w:rsidR="00757EA7" w:rsidRPr="00B466E4" w:rsidRDefault="00757EA7" w:rsidP="00757EA7">
            <w:pPr>
              <w:autoSpaceDE/>
              <w:autoSpaceDN/>
              <w:adjustRightInd/>
              <w:spacing w:after="0"/>
              <w:jc w:val="center"/>
              <w:rPr>
                <w:rFonts w:eastAsia="Times New Roman" w:cs="Arial"/>
                <w:b/>
                <w:bCs/>
                <w:sz w:val="22"/>
                <w:szCs w:val="22"/>
                <w:lang w:eastAsia="en-GB"/>
              </w:rPr>
            </w:pPr>
            <w:r>
              <w:rPr>
                <w:rFonts w:eastAsia="Times New Roman" w:cs="Arial"/>
                <w:b/>
                <w:bCs/>
                <w:sz w:val="22"/>
                <w:szCs w:val="22"/>
                <w:lang w:eastAsia="en-GB"/>
              </w:rPr>
              <w:t>Outturn</w:t>
            </w:r>
          </w:p>
          <w:p w14:paraId="11DEFCA8" w14:textId="77777777" w:rsidR="00757EA7" w:rsidRPr="00B466E4" w:rsidRDefault="00757EA7" w:rsidP="00757EA7">
            <w:pPr>
              <w:autoSpaceDE/>
              <w:autoSpaceDN/>
              <w:adjustRightInd/>
              <w:spacing w:after="0"/>
              <w:jc w:val="center"/>
              <w:rPr>
                <w:rFonts w:eastAsia="Times New Roman" w:cs="Arial"/>
                <w:b/>
                <w:bCs/>
                <w:sz w:val="22"/>
                <w:szCs w:val="22"/>
                <w:lang w:eastAsia="en-GB"/>
              </w:rPr>
            </w:pPr>
          </w:p>
          <w:p w14:paraId="328F7979" w14:textId="77777777" w:rsidR="00757EA7" w:rsidRPr="00B466E4" w:rsidRDefault="00757EA7" w:rsidP="00757EA7">
            <w:pPr>
              <w:autoSpaceDE/>
              <w:autoSpaceDN/>
              <w:adjustRightInd/>
              <w:spacing w:after="0"/>
              <w:jc w:val="center"/>
              <w:rPr>
                <w:rFonts w:eastAsia="Times New Roman" w:cs="Arial"/>
                <w:b/>
                <w:bCs/>
                <w:sz w:val="22"/>
                <w:szCs w:val="22"/>
                <w:lang w:eastAsia="en-GB"/>
              </w:rPr>
            </w:pPr>
          </w:p>
        </w:tc>
        <w:tc>
          <w:tcPr>
            <w:tcW w:w="1228" w:type="dxa"/>
          </w:tcPr>
          <w:p w14:paraId="4533D286" w14:textId="77777777" w:rsidR="00757EA7" w:rsidRPr="00B466E4" w:rsidRDefault="00757EA7" w:rsidP="00757EA7">
            <w:pPr>
              <w:autoSpaceDE/>
              <w:autoSpaceDN/>
              <w:adjustRightInd/>
              <w:spacing w:after="0"/>
              <w:jc w:val="center"/>
              <w:rPr>
                <w:rFonts w:eastAsia="Times New Roman" w:cs="Arial"/>
                <w:b/>
                <w:bCs/>
                <w:sz w:val="22"/>
                <w:szCs w:val="22"/>
                <w:lang w:eastAsia="en-GB"/>
              </w:rPr>
            </w:pPr>
            <w:r>
              <w:rPr>
                <w:rFonts w:eastAsia="Times New Roman" w:cs="Arial"/>
                <w:b/>
                <w:bCs/>
                <w:sz w:val="22"/>
                <w:szCs w:val="22"/>
                <w:lang w:eastAsia="en-GB"/>
              </w:rPr>
              <w:t>Variance</w:t>
            </w:r>
          </w:p>
          <w:p w14:paraId="70204807" w14:textId="77777777" w:rsidR="00757EA7" w:rsidRPr="00B466E4" w:rsidRDefault="00757EA7" w:rsidP="00757EA7">
            <w:pPr>
              <w:autoSpaceDE/>
              <w:autoSpaceDN/>
              <w:adjustRightInd/>
              <w:spacing w:after="0"/>
              <w:jc w:val="center"/>
              <w:rPr>
                <w:rFonts w:eastAsia="Times New Roman" w:cs="Arial"/>
                <w:b/>
                <w:bCs/>
                <w:sz w:val="22"/>
                <w:szCs w:val="22"/>
                <w:lang w:eastAsia="en-GB"/>
              </w:rPr>
            </w:pPr>
          </w:p>
          <w:p w14:paraId="21781D38" w14:textId="77777777" w:rsidR="00757EA7" w:rsidRPr="00B466E4" w:rsidRDefault="00757EA7" w:rsidP="00757EA7">
            <w:pPr>
              <w:autoSpaceDE/>
              <w:autoSpaceDN/>
              <w:adjustRightInd/>
              <w:spacing w:after="0"/>
              <w:jc w:val="center"/>
              <w:rPr>
                <w:rFonts w:eastAsia="Times New Roman" w:cs="Arial"/>
                <w:b/>
                <w:bCs/>
                <w:sz w:val="22"/>
                <w:szCs w:val="22"/>
                <w:lang w:eastAsia="en-GB"/>
              </w:rPr>
            </w:pPr>
          </w:p>
        </w:tc>
      </w:tr>
      <w:tr w:rsidR="00757EA7" w:rsidRPr="00ED52B2" w14:paraId="5C5A9674" w14:textId="77777777" w:rsidTr="00757EA7">
        <w:tc>
          <w:tcPr>
            <w:tcW w:w="2127" w:type="dxa"/>
            <w:vAlign w:val="center"/>
          </w:tcPr>
          <w:p w14:paraId="2F4CF80B" w14:textId="77777777" w:rsidR="00757EA7" w:rsidRPr="00064428" w:rsidRDefault="00757EA7" w:rsidP="00757EA7">
            <w:pPr>
              <w:tabs>
                <w:tab w:val="left" w:pos="622"/>
              </w:tabs>
              <w:ind w:right="170"/>
              <w:jc w:val="left"/>
              <w:rPr>
                <w:rFonts w:cs="Arial"/>
              </w:rPr>
            </w:pPr>
          </w:p>
        </w:tc>
        <w:tc>
          <w:tcPr>
            <w:tcW w:w="1276" w:type="dxa"/>
          </w:tcPr>
          <w:p w14:paraId="36D4858E" w14:textId="77777777" w:rsidR="00757EA7" w:rsidRPr="00B466E4" w:rsidRDefault="00757EA7" w:rsidP="00757EA7">
            <w:pPr>
              <w:tabs>
                <w:tab w:val="left" w:pos="622"/>
              </w:tabs>
              <w:ind w:right="170"/>
              <w:jc w:val="center"/>
              <w:rPr>
                <w:rFonts w:eastAsia="Arial" w:cs="Arial"/>
                <w:b/>
                <w:bCs/>
                <w:sz w:val="22"/>
                <w:szCs w:val="22"/>
              </w:rPr>
            </w:pPr>
            <w:r w:rsidRPr="00B466E4">
              <w:rPr>
                <w:rFonts w:eastAsia="Arial" w:cs="Arial"/>
                <w:b/>
                <w:bCs/>
                <w:sz w:val="22"/>
                <w:szCs w:val="22"/>
              </w:rPr>
              <w:t>£m</w:t>
            </w:r>
          </w:p>
        </w:tc>
        <w:tc>
          <w:tcPr>
            <w:tcW w:w="1276" w:type="dxa"/>
          </w:tcPr>
          <w:p w14:paraId="12145DF9" w14:textId="77777777" w:rsidR="00757EA7" w:rsidRPr="00B466E4" w:rsidRDefault="00757EA7" w:rsidP="00757EA7">
            <w:pPr>
              <w:tabs>
                <w:tab w:val="left" w:pos="622"/>
              </w:tabs>
              <w:ind w:right="170"/>
              <w:jc w:val="center"/>
              <w:rPr>
                <w:rFonts w:eastAsia="Arial" w:cs="Arial"/>
                <w:b/>
                <w:bCs/>
                <w:sz w:val="22"/>
                <w:szCs w:val="22"/>
              </w:rPr>
            </w:pPr>
            <w:r>
              <w:rPr>
                <w:rFonts w:eastAsia="Arial" w:cs="Arial"/>
                <w:b/>
                <w:bCs/>
                <w:sz w:val="22"/>
                <w:szCs w:val="22"/>
              </w:rPr>
              <w:t>£m</w:t>
            </w:r>
          </w:p>
        </w:tc>
        <w:tc>
          <w:tcPr>
            <w:tcW w:w="1134" w:type="dxa"/>
          </w:tcPr>
          <w:p w14:paraId="3265D494" w14:textId="77777777" w:rsidR="00757EA7" w:rsidRPr="00B466E4" w:rsidRDefault="00757EA7" w:rsidP="00757EA7">
            <w:pPr>
              <w:tabs>
                <w:tab w:val="left" w:pos="622"/>
              </w:tabs>
              <w:ind w:right="170"/>
              <w:jc w:val="center"/>
              <w:rPr>
                <w:rFonts w:eastAsia="Arial" w:cs="Arial"/>
                <w:b/>
                <w:bCs/>
                <w:sz w:val="22"/>
                <w:szCs w:val="22"/>
              </w:rPr>
            </w:pPr>
            <w:r w:rsidRPr="00B466E4">
              <w:rPr>
                <w:rFonts w:eastAsia="Arial" w:cs="Arial"/>
                <w:b/>
                <w:bCs/>
                <w:sz w:val="22"/>
                <w:szCs w:val="22"/>
              </w:rPr>
              <w:t>£m</w:t>
            </w:r>
          </w:p>
        </w:tc>
        <w:tc>
          <w:tcPr>
            <w:tcW w:w="1275" w:type="dxa"/>
          </w:tcPr>
          <w:p w14:paraId="0798F14F" w14:textId="77777777" w:rsidR="00757EA7" w:rsidRPr="00B466E4" w:rsidRDefault="00757EA7" w:rsidP="00757EA7">
            <w:pPr>
              <w:tabs>
                <w:tab w:val="left" w:pos="622"/>
              </w:tabs>
              <w:ind w:right="170"/>
              <w:jc w:val="center"/>
              <w:rPr>
                <w:rFonts w:eastAsia="Arial" w:cs="Arial"/>
                <w:b/>
                <w:bCs/>
                <w:sz w:val="22"/>
                <w:szCs w:val="22"/>
              </w:rPr>
            </w:pPr>
            <w:r>
              <w:rPr>
                <w:rFonts w:eastAsia="Arial" w:cs="Arial"/>
                <w:b/>
                <w:bCs/>
                <w:sz w:val="22"/>
                <w:szCs w:val="22"/>
              </w:rPr>
              <w:t>£m</w:t>
            </w:r>
          </w:p>
        </w:tc>
        <w:tc>
          <w:tcPr>
            <w:tcW w:w="1276" w:type="dxa"/>
          </w:tcPr>
          <w:p w14:paraId="116E1861" w14:textId="77777777" w:rsidR="00757EA7" w:rsidRPr="00B466E4" w:rsidRDefault="00757EA7" w:rsidP="00757EA7">
            <w:pPr>
              <w:tabs>
                <w:tab w:val="left" w:pos="622"/>
              </w:tabs>
              <w:ind w:right="170"/>
              <w:jc w:val="center"/>
              <w:rPr>
                <w:rFonts w:eastAsia="Arial" w:cs="Arial"/>
                <w:b/>
                <w:bCs/>
                <w:sz w:val="22"/>
                <w:szCs w:val="22"/>
              </w:rPr>
            </w:pPr>
            <w:r w:rsidRPr="00B466E4">
              <w:rPr>
                <w:rFonts w:eastAsia="Arial" w:cs="Arial"/>
                <w:b/>
                <w:bCs/>
                <w:sz w:val="22"/>
                <w:szCs w:val="22"/>
              </w:rPr>
              <w:t>£m</w:t>
            </w:r>
          </w:p>
        </w:tc>
        <w:tc>
          <w:tcPr>
            <w:tcW w:w="1228" w:type="dxa"/>
          </w:tcPr>
          <w:p w14:paraId="47A9E8F3" w14:textId="77777777" w:rsidR="00757EA7" w:rsidRPr="00B466E4" w:rsidRDefault="00757EA7" w:rsidP="00757EA7">
            <w:pPr>
              <w:tabs>
                <w:tab w:val="left" w:pos="622"/>
              </w:tabs>
              <w:ind w:right="170"/>
              <w:jc w:val="center"/>
              <w:rPr>
                <w:rFonts w:eastAsia="Arial" w:cs="Arial"/>
                <w:b/>
                <w:bCs/>
                <w:sz w:val="22"/>
                <w:szCs w:val="22"/>
              </w:rPr>
            </w:pPr>
            <w:r w:rsidRPr="00B466E4">
              <w:rPr>
                <w:rFonts w:eastAsia="Arial" w:cs="Arial"/>
                <w:b/>
                <w:bCs/>
                <w:sz w:val="22"/>
                <w:szCs w:val="22"/>
              </w:rPr>
              <w:t>£m</w:t>
            </w:r>
          </w:p>
        </w:tc>
      </w:tr>
      <w:tr w:rsidR="00757EA7" w:rsidRPr="00ED52B2" w14:paraId="63B81364" w14:textId="77777777" w:rsidTr="00757EA7">
        <w:tc>
          <w:tcPr>
            <w:tcW w:w="2127" w:type="dxa"/>
            <w:vAlign w:val="center"/>
          </w:tcPr>
          <w:p w14:paraId="1A4ADABA" w14:textId="77777777" w:rsidR="00757EA7" w:rsidRPr="0079678F" w:rsidRDefault="00757EA7" w:rsidP="00757EA7">
            <w:pPr>
              <w:autoSpaceDE/>
              <w:autoSpaceDN/>
              <w:adjustRightInd/>
              <w:spacing w:after="0"/>
              <w:jc w:val="left"/>
              <w:rPr>
                <w:rFonts w:eastAsia="Times New Roman" w:cs="Arial"/>
                <w:b/>
                <w:sz w:val="20"/>
                <w:szCs w:val="20"/>
                <w:lang w:eastAsia="en-GB"/>
              </w:rPr>
            </w:pPr>
            <w:r w:rsidRPr="0079678F">
              <w:rPr>
                <w:rFonts w:eastAsia="Times New Roman" w:cs="Arial"/>
                <w:b/>
                <w:sz w:val="20"/>
                <w:szCs w:val="20"/>
                <w:lang w:eastAsia="en-GB"/>
              </w:rPr>
              <w:t>SCHOOLS</w:t>
            </w:r>
          </w:p>
        </w:tc>
        <w:tc>
          <w:tcPr>
            <w:tcW w:w="1276" w:type="dxa"/>
          </w:tcPr>
          <w:p w14:paraId="44B5CB57"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53.091</w:t>
            </w:r>
          </w:p>
        </w:tc>
        <w:tc>
          <w:tcPr>
            <w:tcW w:w="1276" w:type="dxa"/>
          </w:tcPr>
          <w:p w14:paraId="0D46A42C"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53.850</w:t>
            </w:r>
          </w:p>
        </w:tc>
        <w:tc>
          <w:tcPr>
            <w:tcW w:w="1134" w:type="dxa"/>
          </w:tcPr>
          <w:p w14:paraId="6A14DE1C"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0.759</w:t>
            </w:r>
          </w:p>
        </w:tc>
        <w:tc>
          <w:tcPr>
            <w:tcW w:w="1275" w:type="dxa"/>
          </w:tcPr>
          <w:p w14:paraId="3D99C5DE"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45.079</w:t>
            </w:r>
          </w:p>
        </w:tc>
        <w:tc>
          <w:tcPr>
            <w:tcW w:w="1276" w:type="dxa"/>
          </w:tcPr>
          <w:p w14:paraId="4F48AC7D"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23.608</w:t>
            </w:r>
          </w:p>
        </w:tc>
        <w:tc>
          <w:tcPr>
            <w:tcW w:w="1228" w:type="dxa"/>
          </w:tcPr>
          <w:p w14:paraId="320E2542"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-21.471</w:t>
            </w:r>
          </w:p>
        </w:tc>
      </w:tr>
      <w:tr w:rsidR="00757EA7" w:rsidRPr="00ED52B2" w14:paraId="5A7AB299" w14:textId="77777777" w:rsidTr="00757EA7">
        <w:tc>
          <w:tcPr>
            <w:tcW w:w="2127" w:type="dxa"/>
            <w:vAlign w:val="center"/>
          </w:tcPr>
          <w:p w14:paraId="27CCC8EF" w14:textId="77777777" w:rsidR="00757EA7" w:rsidRPr="0079678F" w:rsidRDefault="00757EA7" w:rsidP="00757EA7">
            <w:pPr>
              <w:autoSpaceDE/>
              <w:autoSpaceDN/>
              <w:adjustRightInd/>
              <w:spacing w:after="0"/>
              <w:jc w:val="left"/>
              <w:rPr>
                <w:rFonts w:eastAsia="Times New Roman" w:cs="Arial"/>
                <w:b/>
                <w:sz w:val="20"/>
                <w:szCs w:val="20"/>
                <w:lang w:eastAsia="en-GB"/>
              </w:rPr>
            </w:pPr>
            <w:r w:rsidRPr="0079678F">
              <w:rPr>
                <w:rFonts w:eastAsia="Times New Roman" w:cs="Arial"/>
                <w:b/>
                <w:sz w:val="20"/>
                <w:szCs w:val="20"/>
                <w:lang w:eastAsia="en-GB"/>
              </w:rPr>
              <w:t>CHILDREN AND YOUNG PEOPLES SERVICE</w:t>
            </w:r>
          </w:p>
        </w:tc>
        <w:tc>
          <w:tcPr>
            <w:tcW w:w="1276" w:type="dxa"/>
          </w:tcPr>
          <w:p w14:paraId="764537FC"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17.216</w:t>
            </w:r>
          </w:p>
        </w:tc>
        <w:tc>
          <w:tcPr>
            <w:tcW w:w="1276" w:type="dxa"/>
          </w:tcPr>
          <w:p w14:paraId="5881C378"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10.071</w:t>
            </w:r>
          </w:p>
        </w:tc>
        <w:tc>
          <w:tcPr>
            <w:tcW w:w="1134" w:type="dxa"/>
          </w:tcPr>
          <w:p w14:paraId="0534B56E"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-7.145</w:t>
            </w:r>
          </w:p>
        </w:tc>
        <w:tc>
          <w:tcPr>
            <w:tcW w:w="1275" w:type="dxa"/>
          </w:tcPr>
          <w:p w14:paraId="5220E07A"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13.989</w:t>
            </w:r>
          </w:p>
        </w:tc>
        <w:tc>
          <w:tcPr>
            <w:tcW w:w="1276" w:type="dxa"/>
          </w:tcPr>
          <w:p w14:paraId="525085E8"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4.565</w:t>
            </w:r>
          </w:p>
        </w:tc>
        <w:tc>
          <w:tcPr>
            <w:tcW w:w="1228" w:type="dxa"/>
          </w:tcPr>
          <w:p w14:paraId="762DEA19"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-9.424</w:t>
            </w:r>
          </w:p>
        </w:tc>
      </w:tr>
      <w:tr w:rsidR="00757EA7" w:rsidRPr="00ED52B2" w14:paraId="03EB11C7" w14:textId="77777777" w:rsidTr="00757EA7">
        <w:tc>
          <w:tcPr>
            <w:tcW w:w="2127" w:type="dxa"/>
            <w:vAlign w:val="center"/>
          </w:tcPr>
          <w:p w14:paraId="3022789E" w14:textId="77777777" w:rsidR="00757EA7" w:rsidRPr="0079678F" w:rsidRDefault="00757EA7" w:rsidP="00757EA7">
            <w:pPr>
              <w:autoSpaceDE/>
              <w:autoSpaceDN/>
              <w:adjustRightInd/>
              <w:spacing w:after="0"/>
              <w:jc w:val="left"/>
              <w:rPr>
                <w:rFonts w:eastAsia="Times New Roman" w:cs="Arial"/>
                <w:b/>
                <w:sz w:val="20"/>
                <w:szCs w:val="20"/>
                <w:lang w:eastAsia="en-GB"/>
              </w:rPr>
            </w:pPr>
            <w:r w:rsidRPr="0079678F">
              <w:rPr>
                <w:rFonts w:eastAsia="Times New Roman" w:cs="Arial"/>
                <w:b/>
                <w:sz w:val="20"/>
                <w:szCs w:val="20"/>
                <w:lang w:eastAsia="en-GB"/>
              </w:rPr>
              <w:t>HIGHWAYS MAINTENANCE</w:t>
            </w:r>
          </w:p>
        </w:tc>
        <w:tc>
          <w:tcPr>
            <w:tcW w:w="1276" w:type="dxa"/>
          </w:tcPr>
          <w:p w14:paraId="357A017E"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118.979</w:t>
            </w:r>
          </w:p>
        </w:tc>
        <w:tc>
          <w:tcPr>
            <w:tcW w:w="1276" w:type="dxa"/>
          </w:tcPr>
          <w:p w14:paraId="24980C2D"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115.375</w:t>
            </w:r>
          </w:p>
        </w:tc>
        <w:tc>
          <w:tcPr>
            <w:tcW w:w="1134" w:type="dxa"/>
          </w:tcPr>
          <w:p w14:paraId="7817E62C"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-3.604</w:t>
            </w:r>
          </w:p>
        </w:tc>
        <w:tc>
          <w:tcPr>
            <w:tcW w:w="1275" w:type="dxa"/>
          </w:tcPr>
          <w:p w14:paraId="47E61F4B"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63.971</w:t>
            </w:r>
          </w:p>
        </w:tc>
        <w:tc>
          <w:tcPr>
            <w:tcW w:w="1276" w:type="dxa"/>
          </w:tcPr>
          <w:p w14:paraId="624B5D15"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40.462</w:t>
            </w:r>
          </w:p>
        </w:tc>
        <w:tc>
          <w:tcPr>
            <w:tcW w:w="1228" w:type="dxa"/>
          </w:tcPr>
          <w:p w14:paraId="003ECA7F"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-23.509</w:t>
            </w:r>
          </w:p>
        </w:tc>
      </w:tr>
      <w:tr w:rsidR="00757EA7" w:rsidRPr="00ED52B2" w14:paraId="334CFF01" w14:textId="77777777" w:rsidTr="00757EA7">
        <w:tc>
          <w:tcPr>
            <w:tcW w:w="2127" w:type="dxa"/>
            <w:vAlign w:val="center"/>
          </w:tcPr>
          <w:p w14:paraId="6C15B624" w14:textId="77777777" w:rsidR="00757EA7" w:rsidRPr="0079678F" w:rsidRDefault="00757EA7" w:rsidP="00757EA7">
            <w:pPr>
              <w:autoSpaceDE/>
              <w:autoSpaceDN/>
              <w:adjustRightInd/>
              <w:spacing w:after="0"/>
              <w:rPr>
                <w:rFonts w:eastAsia="Times New Roman" w:cs="Arial"/>
                <w:b/>
                <w:sz w:val="20"/>
                <w:szCs w:val="20"/>
                <w:lang w:eastAsia="en-GB"/>
              </w:rPr>
            </w:pPr>
            <w:r w:rsidRPr="0079678F">
              <w:rPr>
                <w:rFonts w:eastAsia="Times New Roman" w:cs="Arial"/>
                <w:b/>
                <w:sz w:val="20"/>
                <w:szCs w:val="20"/>
                <w:lang w:eastAsia="en-GB"/>
              </w:rPr>
              <w:t xml:space="preserve">TRANSPORT IMPROVEMENT </w:t>
            </w:r>
          </w:p>
        </w:tc>
        <w:tc>
          <w:tcPr>
            <w:tcW w:w="1276" w:type="dxa"/>
          </w:tcPr>
          <w:p w14:paraId="17F969CB"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92.481</w:t>
            </w:r>
          </w:p>
        </w:tc>
        <w:tc>
          <w:tcPr>
            <w:tcW w:w="1276" w:type="dxa"/>
          </w:tcPr>
          <w:p w14:paraId="565C54DB"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96.907</w:t>
            </w:r>
          </w:p>
        </w:tc>
        <w:tc>
          <w:tcPr>
            <w:tcW w:w="1134" w:type="dxa"/>
          </w:tcPr>
          <w:p w14:paraId="2F3033AB"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4.426</w:t>
            </w:r>
          </w:p>
        </w:tc>
        <w:tc>
          <w:tcPr>
            <w:tcW w:w="1275" w:type="dxa"/>
          </w:tcPr>
          <w:p w14:paraId="673B065A"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77.001</w:t>
            </w:r>
          </w:p>
        </w:tc>
        <w:tc>
          <w:tcPr>
            <w:tcW w:w="1276" w:type="dxa"/>
          </w:tcPr>
          <w:p w14:paraId="5E6FA5BA"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50.584</w:t>
            </w:r>
          </w:p>
        </w:tc>
        <w:tc>
          <w:tcPr>
            <w:tcW w:w="1228" w:type="dxa"/>
          </w:tcPr>
          <w:p w14:paraId="7C35B426"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-26.417</w:t>
            </w:r>
          </w:p>
        </w:tc>
      </w:tr>
      <w:tr w:rsidR="00757EA7" w:rsidRPr="00ED52B2" w14:paraId="6961B7BF" w14:textId="77777777" w:rsidTr="00757EA7">
        <w:trPr>
          <w:trHeight w:val="274"/>
        </w:trPr>
        <w:tc>
          <w:tcPr>
            <w:tcW w:w="2127" w:type="dxa"/>
            <w:vAlign w:val="center"/>
          </w:tcPr>
          <w:p w14:paraId="2BDFA41A" w14:textId="77777777" w:rsidR="00757EA7" w:rsidRPr="0079678F" w:rsidRDefault="00757EA7" w:rsidP="00757EA7">
            <w:pPr>
              <w:autoSpaceDE/>
              <w:autoSpaceDN/>
              <w:adjustRightInd/>
              <w:spacing w:after="0"/>
              <w:jc w:val="left"/>
              <w:rPr>
                <w:rFonts w:eastAsia="Times New Roman" w:cs="Arial"/>
                <w:b/>
                <w:sz w:val="20"/>
                <w:szCs w:val="20"/>
                <w:lang w:eastAsia="en-GB"/>
              </w:rPr>
            </w:pPr>
            <w:r w:rsidRPr="0079678F">
              <w:rPr>
                <w:rFonts w:eastAsia="Times New Roman" w:cs="Arial"/>
                <w:b/>
                <w:sz w:val="20"/>
                <w:szCs w:val="20"/>
                <w:lang w:eastAsia="en-GB"/>
              </w:rPr>
              <w:t>WASTE AND OTHER PROJECTS</w:t>
            </w:r>
          </w:p>
        </w:tc>
        <w:tc>
          <w:tcPr>
            <w:tcW w:w="1276" w:type="dxa"/>
          </w:tcPr>
          <w:p w14:paraId="3DA75203"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15.294</w:t>
            </w:r>
          </w:p>
        </w:tc>
        <w:tc>
          <w:tcPr>
            <w:tcW w:w="1276" w:type="dxa"/>
          </w:tcPr>
          <w:p w14:paraId="57020B64"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5.876</w:t>
            </w:r>
          </w:p>
        </w:tc>
        <w:tc>
          <w:tcPr>
            <w:tcW w:w="1134" w:type="dxa"/>
          </w:tcPr>
          <w:p w14:paraId="047BCE0E"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-9.418</w:t>
            </w:r>
          </w:p>
        </w:tc>
        <w:tc>
          <w:tcPr>
            <w:tcW w:w="1275" w:type="dxa"/>
          </w:tcPr>
          <w:p w14:paraId="1C9C9095"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3.467</w:t>
            </w:r>
          </w:p>
        </w:tc>
        <w:tc>
          <w:tcPr>
            <w:tcW w:w="1276" w:type="dxa"/>
          </w:tcPr>
          <w:p w14:paraId="3D635F06"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0.880</w:t>
            </w:r>
          </w:p>
        </w:tc>
        <w:tc>
          <w:tcPr>
            <w:tcW w:w="1228" w:type="dxa"/>
          </w:tcPr>
          <w:p w14:paraId="28413A2E"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-2.587</w:t>
            </w:r>
          </w:p>
        </w:tc>
      </w:tr>
      <w:tr w:rsidR="00757EA7" w:rsidRPr="00ED52B2" w14:paraId="53E03E51" w14:textId="77777777" w:rsidTr="00757EA7">
        <w:tc>
          <w:tcPr>
            <w:tcW w:w="2127" w:type="dxa"/>
            <w:vAlign w:val="center"/>
          </w:tcPr>
          <w:p w14:paraId="64D30DB3" w14:textId="77777777" w:rsidR="00757EA7" w:rsidRPr="0079678F" w:rsidRDefault="00757EA7" w:rsidP="00757EA7">
            <w:pPr>
              <w:autoSpaceDE/>
              <w:autoSpaceDN/>
              <w:adjustRightInd/>
              <w:spacing w:after="0"/>
              <w:jc w:val="left"/>
              <w:rPr>
                <w:rFonts w:eastAsia="Times New Roman" w:cs="Arial"/>
                <w:b/>
                <w:sz w:val="20"/>
                <w:szCs w:val="20"/>
                <w:lang w:eastAsia="en-GB"/>
              </w:rPr>
            </w:pPr>
            <w:r w:rsidRPr="0079678F">
              <w:rPr>
                <w:rFonts w:eastAsia="Times New Roman" w:cs="Arial"/>
                <w:b/>
                <w:sz w:val="20"/>
                <w:szCs w:val="20"/>
                <w:lang w:eastAsia="en-GB"/>
              </w:rPr>
              <w:t>ADULT SOCIAL CARE</w:t>
            </w:r>
          </w:p>
        </w:tc>
        <w:tc>
          <w:tcPr>
            <w:tcW w:w="1276" w:type="dxa"/>
          </w:tcPr>
          <w:p w14:paraId="0FC17AC6"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23.437</w:t>
            </w:r>
          </w:p>
        </w:tc>
        <w:tc>
          <w:tcPr>
            <w:tcW w:w="1276" w:type="dxa"/>
          </w:tcPr>
          <w:p w14:paraId="0C8FC33E"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12.003</w:t>
            </w:r>
          </w:p>
        </w:tc>
        <w:tc>
          <w:tcPr>
            <w:tcW w:w="1134" w:type="dxa"/>
          </w:tcPr>
          <w:p w14:paraId="0241D5AD"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-11.434</w:t>
            </w:r>
          </w:p>
        </w:tc>
        <w:tc>
          <w:tcPr>
            <w:tcW w:w="1275" w:type="dxa"/>
          </w:tcPr>
          <w:p w14:paraId="32AF1182"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16.437</w:t>
            </w:r>
          </w:p>
        </w:tc>
        <w:tc>
          <w:tcPr>
            <w:tcW w:w="1276" w:type="dxa"/>
          </w:tcPr>
          <w:p w14:paraId="013F82E5"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7.946</w:t>
            </w:r>
          </w:p>
        </w:tc>
        <w:tc>
          <w:tcPr>
            <w:tcW w:w="1228" w:type="dxa"/>
          </w:tcPr>
          <w:p w14:paraId="7C8D4D6D"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-8.491</w:t>
            </w:r>
          </w:p>
        </w:tc>
      </w:tr>
      <w:tr w:rsidR="00757EA7" w:rsidRPr="00ED52B2" w14:paraId="2B8682FC" w14:textId="77777777" w:rsidTr="00757EA7">
        <w:tc>
          <w:tcPr>
            <w:tcW w:w="2127" w:type="dxa"/>
            <w:vAlign w:val="center"/>
          </w:tcPr>
          <w:p w14:paraId="5CC38835" w14:textId="77777777" w:rsidR="00757EA7" w:rsidRPr="0079678F" w:rsidRDefault="00757EA7" w:rsidP="00757EA7">
            <w:pPr>
              <w:autoSpaceDE/>
              <w:autoSpaceDN/>
              <w:adjustRightInd/>
              <w:spacing w:after="0"/>
              <w:jc w:val="left"/>
              <w:rPr>
                <w:rFonts w:eastAsia="Times New Roman" w:cs="Arial"/>
                <w:b/>
                <w:sz w:val="20"/>
                <w:szCs w:val="20"/>
                <w:lang w:eastAsia="en-GB"/>
              </w:rPr>
            </w:pPr>
            <w:r w:rsidRPr="0079678F">
              <w:rPr>
                <w:rFonts w:eastAsia="Times New Roman" w:cs="Arial"/>
                <w:b/>
                <w:sz w:val="20"/>
                <w:szCs w:val="20"/>
                <w:lang w:eastAsia="en-GB"/>
              </w:rPr>
              <w:t xml:space="preserve">CORPORATE </w:t>
            </w:r>
          </w:p>
        </w:tc>
        <w:tc>
          <w:tcPr>
            <w:tcW w:w="1276" w:type="dxa"/>
          </w:tcPr>
          <w:p w14:paraId="544D50D7"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34.969</w:t>
            </w:r>
          </w:p>
        </w:tc>
        <w:tc>
          <w:tcPr>
            <w:tcW w:w="1276" w:type="dxa"/>
          </w:tcPr>
          <w:p w14:paraId="35231E0D"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27.902</w:t>
            </w:r>
          </w:p>
        </w:tc>
        <w:tc>
          <w:tcPr>
            <w:tcW w:w="1134" w:type="dxa"/>
          </w:tcPr>
          <w:p w14:paraId="1F449950"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-7.067</w:t>
            </w:r>
          </w:p>
        </w:tc>
        <w:tc>
          <w:tcPr>
            <w:tcW w:w="1275" w:type="dxa"/>
          </w:tcPr>
          <w:p w14:paraId="25BA5B92"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33.507</w:t>
            </w:r>
          </w:p>
        </w:tc>
        <w:tc>
          <w:tcPr>
            <w:tcW w:w="1276" w:type="dxa"/>
          </w:tcPr>
          <w:p w14:paraId="7957AAC8"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18.412</w:t>
            </w:r>
          </w:p>
        </w:tc>
        <w:tc>
          <w:tcPr>
            <w:tcW w:w="1228" w:type="dxa"/>
          </w:tcPr>
          <w:p w14:paraId="333FA415"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-15.095</w:t>
            </w:r>
          </w:p>
        </w:tc>
      </w:tr>
      <w:tr w:rsidR="00757EA7" w:rsidRPr="00ED52B2" w14:paraId="3700273E" w14:textId="77777777" w:rsidTr="00757EA7">
        <w:tc>
          <w:tcPr>
            <w:tcW w:w="2127" w:type="dxa"/>
            <w:vAlign w:val="center"/>
          </w:tcPr>
          <w:p w14:paraId="625BD0B7" w14:textId="77777777" w:rsidR="00757EA7" w:rsidRPr="0079678F" w:rsidRDefault="00757EA7" w:rsidP="00757EA7">
            <w:pPr>
              <w:autoSpaceDE/>
              <w:autoSpaceDN/>
              <w:adjustRightInd/>
              <w:spacing w:after="0"/>
              <w:rPr>
                <w:rFonts w:eastAsia="Times New Roman" w:cs="Arial"/>
                <w:b/>
                <w:sz w:val="20"/>
                <w:szCs w:val="20"/>
                <w:lang w:eastAsia="en-GB"/>
              </w:rPr>
            </w:pPr>
            <w:r w:rsidRPr="0079678F">
              <w:rPr>
                <w:rFonts w:eastAsia="Times New Roman" w:cs="Arial"/>
                <w:b/>
                <w:sz w:val="20"/>
                <w:szCs w:val="20"/>
                <w:lang w:eastAsia="en-GB"/>
              </w:rPr>
              <w:t>VEHICLE REPLACEMENT PROGRAMME</w:t>
            </w:r>
          </w:p>
        </w:tc>
        <w:tc>
          <w:tcPr>
            <w:tcW w:w="1276" w:type="dxa"/>
          </w:tcPr>
          <w:p w14:paraId="7762EE25"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12.604</w:t>
            </w:r>
          </w:p>
        </w:tc>
        <w:tc>
          <w:tcPr>
            <w:tcW w:w="1276" w:type="dxa"/>
          </w:tcPr>
          <w:p w14:paraId="2956F056"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10.820</w:t>
            </w:r>
          </w:p>
        </w:tc>
        <w:tc>
          <w:tcPr>
            <w:tcW w:w="1134" w:type="dxa"/>
          </w:tcPr>
          <w:p w14:paraId="074EE67E" w14:textId="77777777" w:rsidR="00757EA7" w:rsidRPr="00ED52B2"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-1.784</w:t>
            </w:r>
          </w:p>
        </w:tc>
        <w:tc>
          <w:tcPr>
            <w:tcW w:w="1275" w:type="dxa"/>
          </w:tcPr>
          <w:p w14:paraId="78ED1BAE" w14:textId="77777777" w:rsidR="00757EA7" w:rsidRPr="00032AFA"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6.204</w:t>
            </w:r>
          </w:p>
        </w:tc>
        <w:tc>
          <w:tcPr>
            <w:tcW w:w="1276" w:type="dxa"/>
          </w:tcPr>
          <w:p w14:paraId="3B4BCCFC" w14:textId="77777777" w:rsidR="00757EA7" w:rsidRPr="00032AFA"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4.420</w:t>
            </w:r>
          </w:p>
        </w:tc>
        <w:tc>
          <w:tcPr>
            <w:tcW w:w="1228" w:type="dxa"/>
          </w:tcPr>
          <w:p w14:paraId="6603B33D" w14:textId="77777777" w:rsidR="00757EA7" w:rsidRPr="00032AFA" w:rsidRDefault="00757EA7" w:rsidP="00757EA7">
            <w:pPr>
              <w:autoSpaceDE/>
              <w:autoSpaceDN/>
              <w:adjustRightInd/>
              <w:spacing w:after="0"/>
              <w:jc w:val="right"/>
              <w:rPr>
                <w:rFonts w:eastAsia="Times New Roman" w:cs="Arial"/>
                <w:sz w:val="22"/>
                <w:szCs w:val="22"/>
                <w:lang w:eastAsia="en-GB"/>
              </w:rPr>
            </w:pPr>
            <w:r>
              <w:rPr>
                <w:rFonts w:eastAsia="Times New Roman" w:cs="Arial"/>
                <w:sz w:val="22"/>
                <w:szCs w:val="22"/>
                <w:lang w:eastAsia="en-GB"/>
              </w:rPr>
              <w:t>-1.784</w:t>
            </w:r>
          </w:p>
        </w:tc>
      </w:tr>
      <w:tr w:rsidR="00757EA7" w14:paraId="32656CCB" w14:textId="77777777" w:rsidTr="00757EA7">
        <w:trPr>
          <w:trHeight w:val="346"/>
        </w:trPr>
        <w:tc>
          <w:tcPr>
            <w:tcW w:w="2127" w:type="dxa"/>
            <w:shd w:val="clear" w:color="auto" w:fill="A6A6A6" w:themeFill="background1" w:themeFillShade="A6"/>
            <w:vAlign w:val="center"/>
          </w:tcPr>
          <w:p w14:paraId="1BEE4793" w14:textId="77777777" w:rsidR="00757EA7" w:rsidRPr="0079678F" w:rsidRDefault="00757EA7" w:rsidP="00757EA7">
            <w:pPr>
              <w:autoSpaceDE/>
              <w:autoSpaceDN/>
              <w:adjustRightInd/>
              <w:spacing w:after="0"/>
              <w:jc w:val="left"/>
              <w:rPr>
                <w:rFonts w:eastAsia="Times New Roman" w:cs="Arial"/>
                <w:b/>
                <w:bCs/>
                <w:sz w:val="20"/>
                <w:szCs w:val="20"/>
                <w:lang w:eastAsia="en-GB"/>
              </w:rPr>
            </w:pPr>
            <w:r w:rsidRPr="0079678F">
              <w:rPr>
                <w:rFonts w:eastAsia="Times New Roman" w:cs="Arial"/>
                <w:b/>
                <w:bCs/>
                <w:sz w:val="20"/>
                <w:szCs w:val="20"/>
                <w:lang w:eastAsia="en-GB"/>
              </w:rPr>
              <w:t>TOTAL LCC</w:t>
            </w:r>
          </w:p>
        </w:tc>
        <w:tc>
          <w:tcPr>
            <w:tcW w:w="1276" w:type="dxa"/>
            <w:shd w:val="clear" w:color="auto" w:fill="A6A6A6" w:themeFill="background1" w:themeFillShade="A6"/>
          </w:tcPr>
          <w:p w14:paraId="1F3C81E9" w14:textId="77777777" w:rsidR="00757EA7" w:rsidRPr="00064428" w:rsidRDefault="00757EA7" w:rsidP="00757EA7">
            <w:pPr>
              <w:autoSpaceDE/>
              <w:autoSpaceDN/>
              <w:adjustRightInd/>
              <w:spacing w:after="0"/>
              <w:jc w:val="right"/>
              <w:rPr>
                <w:rFonts w:eastAsia="Times New Roman" w:cs="Arial"/>
                <w:b/>
                <w:sz w:val="22"/>
                <w:szCs w:val="22"/>
                <w:lang w:eastAsia="en-GB"/>
              </w:rPr>
            </w:pPr>
            <w:r>
              <w:rPr>
                <w:rFonts w:eastAsia="Times New Roman" w:cs="Arial"/>
                <w:b/>
                <w:sz w:val="22"/>
                <w:szCs w:val="22"/>
                <w:lang w:eastAsia="en-GB"/>
              </w:rPr>
              <w:t>368.071</w:t>
            </w:r>
          </w:p>
        </w:tc>
        <w:tc>
          <w:tcPr>
            <w:tcW w:w="1276" w:type="dxa"/>
            <w:shd w:val="clear" w:color="auto" w:fill="A6A6A6" w:themeFill="background1" w:themeFillShade="A6"/>
          </w:tcPr>
          <w:p w14:paraId="6F508143" w14:textId="77777777" w:rsidR="00757EA7" w:rsidRPr="00064428" w:rsidRDefault="00757EA7" w:rsidP="00757EA7">
            <w:pPr>
              <w:autoSpaceDE/>
              <w:autoSpaceDN/>
              <w:adjustRightInd/>
              <w:spacing w:after="0"/>
              <w:jc w:val="right"/>
              <w:rPr>
                <w:rFonts w:eastAsia="Times New Roman" w:cs="Arial"/>
                <w:b/>
                <w:sz w:val="22"/>
                <w:szCs w:val="22"/>
                <w:lang w:eastAsia="en-GB"/>
              </w:rPr>
            </w:pPr>
            <w:r>
              <w:rPr>
                <w:rFonts w:eastAsia="Times New Roman" w:cs="Arial"/>
                <w:b/>
                <w:sz w:val="22"/>
                <w:szCs w:val="22"/>
                <w:lang w:eastAsia="en-GB"/>
              </w:rPr>
              <w:t>332.804</w:t>
            </w:r>
          </w:p>
        </w:tc>
        <w:tc>
          <w:tcPr>
            <w:tcW w:w="1134" w:type="dxa"/>
            <w:shd w:val="clear" w:color="auto" w:fill="A6A6A6" w:themeFill="background1" w:themeFillShade="A6"/>
          </w:tcPr>
          <w:p w14:paraId="7E7BDB53" w14:textId="77777777" w:rsidR="00757EA7" w:rsidRPr="00064428" w:rsidRDefault="00757EA7" w:rsidP="00757EA7">
            <w:pPr>
              <w:autoSpaceDE/>
              <w:autoSpaceDN/>
              <w:adjustRightInd/>
              <w:spacing w:after="0"/>
              <w:jc w:val="right"/>
              <w:rPr>
                <w:rFonts w:eastAsia="Times New Roman" w:cs="Arial"/>
                <w:b/>
                <w:sz w:val="22"/>
                <w:szCs w:val="22"/>
                <w:lang w:eastAsia="en-GB"/>
              </w:rPr>
            </w:pPr>
            <w:r>
              <w:rPr>
                <w:rFonts w:eastAsia="Times New Roman" w:cs="Arial"/>
                <w:b/>
                <w:sz w:val="22"/>
                <w:szCs w:val="22"/>
                <w:lang w:eastAsia="en-GB"/>
              </w:rPr>
              <w:t>-35.267</w:t>
            </w:r>
          </w:p>
        </w:tc>
        <w:tc>
          <w:tcPr>
            <w:tcW w:w="1275" w:type="dxa"/>
            <w:shd w:val="clear" w:color="auto" w:fill="A6A6A6" w:themeFill="background1" w:themeFillShade="A6"/>
          </w:tcPr>
          <w:p w14:paraId="709A063F" w14:textId="77777777" w:rsidR="00757EA7" w:rsidRPr="00032AFA" w:rsidRDefault="00757EA7" w:rsidP="00757EA7">
            <w:pPr>
              <w:autoSpaceDE/>
              <w:autoSpaceDN/>
              <w:adjustRightInd/>
              <w:spacing w:after="0"/>
              <w:jc w:val="right"/>
              <w:rPr>
                <w:rFonts w:eastAsia="Times New Roman" w:cs="Arial"/>
                <w:b/>
                <w:sz w:val="22"/>
                <w:szCs w:val="22"/>
                <w:lang w:eastAsia="en-GB"/>
              </w:rPr>
            </w:pPr>
            <w:r>
              <w:rPr>
                <w:rFonts w:eastAsia="Times New Roman" w:cs="Arial"/>
                <w:b/>
                <w:sz w:val="22"/>
                <w:szCs w:val="22"/>
                <w:lang w:eastAsia="en-GB"/>
              </w:rPr>
              <w:t>259.655</w:t>
            </w:r>
          </w:p>
        </w:tc>
        <w:tc>
          <w:tcPr>
            <w:tcW w:w="1276" w:type="dxa"/>
            <w:shd w:val="clear" w:color="auto" w:fill="A6A6A6" w:themeFill="background1" w:themeFillShade="A6"/>
          </w:tcPr>
          <w:p w14:paraId="5FEE8BE8" w14:textId="77777777" w:rsidR="00757EA7" w:rsidRPr="00032AFA" w:rsidRDefault="00757EA7" w:rsidP="00757EA7">
            <w:pPr>
              <w:autoSpaceDE/>
              <w:autoSpaceDN/>
              <w:adjustRightInd/>
              <w:spacing w:after="0"/>
              <w:jc w:val="right"/>
              <w:rPr>
                <w:rFonts w:eastAsia="Times New Roman" w:cs="Arial"/>
                <w:b/>
                <w:sz w:val="22"/>
                <w:szCs w:val="22"/>
                <w:lang w:eastAsia="en-GB"/>
              </w:rPr>
            </w:pPr>
            <w:r>
              <w:rPr>
                <w:rFonts w:eastAsia="Times New Roman" w:cs="Arial"/>
                <w:b/>
                <w:sz w:val="22"/>
                <w:szCs w:val="22"/>
                <w:lang w:eastAsia="en-GB"/>
              </w:rPr>
              <w:t>150.877</w:t>
            </w:r>
          </w:p>
        </w:tc>
        <w:tc>
          <w:tcPr>
            <w:tcW w:w="1228" w:type="dxa"/>
            <w:shd w:val="clear" w:color="auto" w:fill="A6A6A6" w:themeFill="background1" w:themeFillShade="A6"/>
          </w:tcPr>
          <w:p w14:paraId="5D7A2835" w14:textId="77777777" w:rsidR="00757EA7" w:rsidRPr="00032AFA" w:rsidRDefault="00757EA7" w:rsidP="00757EA7">
            <w:pPr>
              <w:autoSpaceDE/>
              <w:autoSpaceDN/>
              <w:adjustRightInd/>
              <w:spacing w:after="0"/>
              <w:jc w:val="right"/>
              <w:rPr>
                <w:rFonts w:eastAsia="Times New Roman" w:cs="Arial"/>
                <w:b/>
                <w:sz w:val="22"/>
                <w:szCs w:val="22"/>
                <w:lang w:eastAsia="en-GB"/>
              </w:rPr>
            </w:pPr>
            <w:r>
              <w:rPr>
                <w:rFonts w:eastAsia="Times New Roman" w:cs="Arial"/>
                <w:b/>
                <w:sz w:val="22"/>
                <w:szCs w:val="22"/>
                <w:lang w:eastAsia="en-GB"/>
              </w:rPr>
              <w:t>-108.778</w:t>
            </w:r>
          </w:p>
        </w:tc>
      </w:tr>
      <w:tr w:rsidR="00757EA7" w14:paraId="52C20A7A" w14:textId="77777777" w:rsidTr="00757EA7">
        <w:tc>
          <w:tcPr>
            <w:tcW w:w="2127" w:type="dxa"/>
            <w:vAlign w:val="center"/>
          </w:tcPr>
          <w:p w14:paraId="780B8507" w14:textId="77777777" w:rsidR="00757EA7" w:rsidRPr="0079678F" w:rsidRDefault="00757EA7" w:rsidP="00757EA7">
            <w:pPr>
              <w:autoSpaceDE/>
              <w:autoSpaceDN/>
              <w:adjustRightInd/>
              <w:spacing w:after="0"/>
              <w:jc w:val="left"/>
              <w:rPr>
                <w:rFonts w:eastAsia="Times New Roman" w:cs="Arial"/>
                <w:b/>
                <w:sz w:val="20"/>
                <w:szCs w:val="20"/>
                <w:lang w:eastAsia="en-GB"/>
              </w:rPr>
            </w:pPr>
            <w:r w:rsidRPr="0079678F">
              <w:rPr>
                <w:rFonts w:eastAsia="Times New Roman" w:cs="Arial"/>
                <w:b/>
                <w:sz w:val="20"/>
                <w:szCs w:val="20"/>
                <w:lang w:eastAsia="en-GB"/>
              </w:rPr>
              <w:t>CITY DEAL (2014/15 – 2023/24)</w:t>
            </w:r>
          </w:p>
        </w:tc>
        <w:tc>
          <w:tcPr>
            <w:tcW w:w="1276" w:type="dxa"/>
          </w:tcPr>
          <w:p w14:paraId="6CFB6336" w14:textId="77777777" w:rsidR="00757EA7" w:rsidRPr="00DC0E7E" w:rsidRDefault="00757EA7" w:rsidP="00757EA7">
            <w:pPr>
              <w:autoSpaceDE/>
              <w:autoSpaceDN/>
              <w:adjustRightInd/>
              <w:spacing w:after="0"/>
              <w:jc w:val="right"/>
              <w:rPr>
                <w:rFonts w:eastAsia="Times New Roman" w:cs="Arial"/>
                <w:sz w:val="22"/>
                <w:szCs w:val="22"/>
                <w:lang w:eastAsia="en-GB"/>
              </w:rPr>
            </w:pPr>
            <w:r w:rsidRPr="00DC0E7E">
              <w:rPr>
                <w:rFonts w:eastAsia="Times New Roman" w:cs="Arial"/>
                <w:sz w:val="22"/>
                <w:szCs w:val="22"/>
                <w:lang w:eastAsia="en-GB"/>
              </w:rPr>
              <w:t>388.631</w:t>
            </w:r>
          </w:p>
        </w:tc>
        <w:tc>
          <w:tcPr>
            <w:tcW w:w="1276" w:type="dxa"/>
          </w:tcPr>
          <w:p w14:paraId="031A109F" w14:textId="77777777" w:rsidR="00757EA7" w:rsidRPr="00DC0E7E" w:rsidRDefault="00757EA7" w:rsidP="00757EA7">
            <w:pPr>
              <w:autoSpaceDE/>
              <w:autoSpaceDN/>
              <w:adjustRightInd/>
              <w:spacing w:after="0"/>
              <w:jc w:val="right"/>
              <w:rPr>
                <w:rFonts w:eastAsia="Times New Roman" w:cs="Arial"/>
                <w:sz w:val="22"/>
                <w:szCs w:val="22"/>
                <w:lang w:eastAsia="en-GB"/>
              </w:rPr>
            </w:pPr>
            <w:r w:rsidRPr="00DC0E7E">
              <w:rPr>
                <w:rFonts w:eastAsia="Times New Roman" w:cs="Arial"/>
                <w:sz w:val="22"/>
                <w:szCs w:val="22"/>
                <w:lang w:eastAsia="en-GB"/>
              </w:rPr>
              <w:t>388.631</w:t>
            </w:r>
          </w:p>
        </w:tc>
        <w:tc>
          <w:tcPr>
            <w:tcW w:w="1134" w:type="dxa"/>
          </w:tcPr>
          <w:p w14:paraId="19FC5CEF" w14:textId="77777777" w:rsidR="00757EA7" w:rsidRPr="00DC0E7E" w:rsidRDefault="00757EA7" w:rsidP="00757EA7">
            <w:pPr>
              <w:autoSpaceDE/>
              <w:autoSpaceDN/>
              <w:adjustRightInd/>
              <w:spacing w:after="0"/>
              <w:jc w:val="right"/>
              <w:rPr>
                <w:rFonts w:eastAsia="Times New Roman" w:cs="Arial"/>
                <w:sz w:val="22"/>
                <w:szCs w:val="22"/>
                <w:lang w:eastAsia="en-GB"/>
              </w:rPr>
            </w:pPr>
            <w:r w:rsidRPr="00DC0E7E">
              <w:rPr>
                <w:rFonts w:eastAsia="Times New Roman" w:cs="Arial"/>
                <w:sz w:val="22"/>
                <w:szCs w:val="22"/>
                <w:lang w:eastAsia="en-GB"/>
              </w:rPr>
              <w:t>0.000</w:t>
            </w:r>
          </w:p>
        </w:tc>
        <w:tc>
          <w:tcPr>
            <w:tcW w:w="1275" w:type="dxa"/>
          </w:tcPr>
          <w:p w14:paraId="01860702" w14:textId="77777777" w:rsidR="00757EA7" w:rsidRPr="00DC0E7E" w:rsidRDefault="00757EA7" w:rsidP="00757EA7">
            <w:pPr>
              <w:autoSpaceDE/>
              <w:autoSpaceDN/>
              <w:adjustRightInd/>
              <w:spacing w:after="0"/>
              <w:jc w:val="right"/>
              <w:rPr>
                <w:rFonts w:eastAsia="Times New Roman" w:cs="Arial"/>
                <w:sz w:val="22"/>
                <w:szCs w:val="22"/>
                <w:lang w:eastAsia="en-GB"/>
              </w:rPr>
            </w:pPr>
            <w:r w:rsidRPr="00DC0E7E">
              <w:rPr>
                <w:rFonts w:eastAsia="Times New Roman" w:cs="Arial"/>
                <w:sz w:val="22"/>
                <w:szCs w:val="22"/>
                <w:lang w:eastAsia="en-GB"/>
              </w:rPr>
              <w:t>15.769</w:t>
            </w:r>
          </w:p>
        </w:tc>
        <w:tc>
          <w:tcPr>
            <w:tcW w:w="1276" w:type="dxa"/>
          </w:tcPr>
          <w:p w14:paraId="0DC79B77" w14:textId="77777777" w:rsidR="00757EA7" w:rsidRPr="00DC0E7E" w:rsidRDefault="00757EA7" w:rsidP="00757EA7">
            <w:pPr>
              <w:autoSpaceDE/>
              <w:autoSpaceDN/>
              <w:adjustRightInd/>
              <w:spacing w:after="0"/>
              <w:jc w:val="right"/>
              <w:rPr>
                <w:rFonts w:eastAsia="Times New Roman" w:cs="Arial"/>
                <w:sz w:val="22"/>
                <w:szCs w:val="22"/>
                <w:lang w:eastAsia="en-GB"/>
              </w:rPr>
            </w:pPr>
            <w:r w:rsidRPr="00DC0E7E">
              <w:rPr>
                <w:rFonts w:eastAsia="Times New Roman" w:cs="Arial"/>
                <w:sz w:val="22"/>
                <w:szCs w:val="22"/>
                <w:lang w:eastAsia="en-GB"/>
              </w:rPr>
              <w:t>21.122</w:t>
            </w:r>
          </w:p>
        </w:tc>
        <w:tc>
          <w:tcPr>
            <w:tcW w:w="1228" w:type="dxa"/>
          </w:tcPr>
          <w:p w14:paraId="3DA3DF80" w14:textId="77777777" w:rsidR="00757EA7" w:rsidRPr="00DC0E7E" w:rsidRDefault="00757EA7" w:rsidP="00757EA7">
            <w:pPr>
              <w:autoSpaceDE/>
              <w:autoSpaceDN/>
              <w:adjustRightInd/>
              <w:spacing w:after="0"/>
              <w:jc w:val="right"/>
              <w:rPr>
                <w:rFonts w:eastAsia="Times New Roman" w:cs="Arial"/>
                <w:sz w:val="22"/>
                <w:szCs w:val="22"/>
                <w:lang w:eastAsia="en-GB"/>
              </w:rPr>
            </w:pPr>
            <w:r w:rsidRPr="00DC0E7E">
              <w:rPr>
                <w:rFonts w:eastAsia="Times New Roman" w:cs="Arial"/>
                <w:sz w:val="22"/>
                <w:szCs w:val="22"/>
                <w:lang w:eastAsia="en-GB"/>
              </w:rPr>
              <w:t>5.353</w:t>
            </w:r>
          </w:p>
        </w:tc>
      </w:tr>
      <w:tr w:rsidR="00757EA7" w:rsidRPr="00032AFA" w14:paraId="66DFB1BE" w14:textId="77777777" w:rsidTr="00757EA7">
        <w:trPr>
          <w:trHeight w:val="553"/>
        </w:trPr>
        <w:tc>
          <w:tcPr>
            <w:tcW w:w="2127" w:type="dxa"/>
            <w:vAlign w:val="center"/>
          </w:tcPr>
          <w:p w14:paraId="7918CBB9" w14:textId="77777777" w:rsidR="00757EA7" w:rsidRPr="0079678F" w:rsidRDefault="00757EA7" w:rsidP="00757EA7">
            <w:pPr>
              <w:autoSpaceDE/>
              <w:autoSpaceDN/>
              <w:adjustRightInd/>
              <w:spacing w:after="0"/>
              <w:jc w:val="left"/>
              <w:rPr>
                <w:rFonts w:eastAsia="Times New Roman" w:cs="Arial"/>
                <w:b/>
                <w:sz w:val="20"/>
                <w:szCs w:val="20"/>
                <w:lang w:eastAsia="en-GB"/>
              </w:rPr>
            </w:pPr>
            <w:r w:rsidRPr="0079678F">
              <w:rPr>
                <w:rFonts w:eastAsia="Times New Roman" w:cs="Arial"/>
                <w:b/>
                <w:sz w:val="20"/>
                <w:szCs w:val="20"/>
                <w:lang w:eastAsia="en-GB"/>
              </w:rPr>
              <w:t xml:space="preserve">NON LCC SCHEMES FUNDED BY GROWTH DEAL </w:t>
            </w:r>
          </w:p>
        </w:tc>
        <w:tc>
          <w:tcPr>
            <w:tcW w:w="1276" w:type="dxa"/>
          </w:tcPr>
          <w:p w14:paraId="474C7D81" w14:textId="77777777" w:rsidR="00757EA7" w:rsidRPr="00DC0E7E" w:rsidRDefault="00757EA7" w:rsidP="00757EA7">
            <w:pPr>
              <w:autoSpaceDE/>
              <w:autoSpaceDN/>
              <w:adjustRightInd/>
              <w:spacing w:after="0"/>
              <w:jc w:val="right"/>
              <w:rPr>
                <w:rFonts w:eastAsia="Times New Roman" w:cs="Arial"/>
                <w:sz w:val="22"/>
                <w:szCs w:val="22"/>
                <w:lang w:eastAsia="en-GB"/>
              </w:rPr>
            </w:pPr>
            <w:r w:rsidRPr="00DC0E7E">
              <w:rPr>
                <w:rFonts w:eastAsia="Times New Roman" w:cs="Arial"/>
                <w:sz w:val="22"/>
                <w:szCs w:val="22"/>
                <w:lang w:eastAsia="en-GB"/>
              </w:rPr>
              <w:t>113.770</w:t>
            </w:r>
          </w:p>
        </w:tc>
        <w:tc>
          <w:tcPr>
            <w:tcW w:w="1276" w:type="dxa"/>
          </w:tcPr>
          <w:p w14:paraId="5C779D19" w14:textId="77777777" w:rsidR="00757EA7" w:rsidRPr="00DC0E7E" w:rsidRDefault="00757EA7" w:rsidP="00757EA7">
            <w:pPr>
              <w:autoSpaceDE/>
              <w:autoSpaceDN/>
              <w:adjustRightInd/>
              <w:spacing w:after="0"/>
              <w:jc w:val="right"/>
              <w:rPr>
                <w:rFonts w:eastAsia="Times New Roman" w:cs="Arial"/>
                <w:sz w:val="22"/>
                <w:szCs w:val="22"/>
                <w:lang w:eastAsia="en-GB"/>
              </w:rPr>
            </w:pPr>
            <w:r w:rsidRPr="00DC0E7E">
              <w:rPr>
                <w:rFonts w:eastAsia="Times New Roman" w:cs="Arial"/>
                <w:sz w:val="22"/>
                <w:szCs w:val="22"/>
                <w:lang w:eastAsia="en-GB"/>
              </w:rPr>
              <w:t>113.770</w:t>
            </w:r>
          </w:p>
        </w:tc>
        <w:tc>
          <w:tcPr>
            <w:tcW w:w="1134" w:type="dxa"/>
          </w:tcPr>
          <w:p w14:paraId="73D29CC0" w14:textId="77777777" w:rsidR="00757EA7" w:rsidRPr="00DC0E7E" w:rsidRDefault="00757EA7" w:rsidP="00757EA7">
            <w:pPr>
              <w:autoSpaceDE/>
              <w:autoSpaceDN/>
              <w:adjustRightInd/>
              <w:spacing w:after="0"/>
              <w:jc w:val="right"/>
              <w:rPr>
                <w:rFonts w:eastAsia="Times New Roman" w:cs="Arial"/>
                <w:sz w:val="22"/>
                <w:szCs w:val="22"/>
                <w:lang w:eastAsia="en-GB"/>
              </w:rPr>
            </w:pPr>
            <w:r w:rsidRPr="00DC0E7E">
              <w:rPr>
                <w:rFonts w:eastAsia="Times New Roman" w:cs="Arial"/>
                <w:sz w:val="22"/>
                <w:szCs w:val="22"/>
                <w:lang w:eastAsia="en-GB"/>
              </w:rPr>
              <w:t>0.000</w:t>
            </w:r>
          </w:p>
        </w:tc>
        <w:tc>
          <w:tcPr>
            <w:tcW w:w="1275" w:type="dxa"/>
          </w:tcPr>
          <w:p w14:paraId="71D45554" w14:textId="77777777" w:rsidR="00757EA7" w:rsidRPr="00DC0E7E" w:rsidRDefault="00757EA7" w:rsidP="00757EA7">
            <w:pPr>
              <w:autoSpaceDE/>
              <w:autoSpaceDN/>
              <w:adjustRightInd/>
              <w:spacing w:after="0"/>
              <w:jc w:val="right"/>
              <w:rPr>
                <w:rFonts w:eastAsia="Times New Roman" w:cs="Arial"/>
                <w:sz w:val="22"/>
                <w:szCs w:val="22"/>
                <w:lang w:eastAsia="en-GB"/>
              </w:rPr>
            </w:pPr>
            <w:r w:rsidRPr="00DC0E7E">
              <w:rPr>
                <w:rFonts w:eastAsia="Times New Roman" w:cs="Arial"/>
                <w:sz w:val="22"/>
                <w:szCs w:val="22"/>
                <w:lang w:eastAsia="en-GB"/>
              </w:rPr>
              <w:t>14.078</w:t>
            </w:r>
          </w:p>
        </w:tc>
        <w:tc>
          <w:tcPr>
            <w:tcW w:w="1276" w:type="dxa"/>
          </w:tcPr>
          <w:p w14:paraId="79DA60C9" w14:textId="77777777" w:rsidR="00757EA7" w:rsidRPr="00DC0E7E" w:rsidRDefault="00757EA7" w:rsidP="00757EA7">
            <w:pPr>
              <w:autoSpaceDE/>
              <w:autoSpaceDN/>
              <w:adjustRightInd/>
              <w:spacing w:after="0"/>
              <w:jc w:val="right"/>
              <w:rPr>
                <w:rFonts w:eastAsia="Times New Roman" w:cs="Arial"/>
                <w:sz w:val="22"/>
                <w:szCs w:val="22"/>
                <w:lang w:eastAsia="en-GB"/>
              </w:rPr>
            </w:pPr>
            <w:r w:rsidRPr="00DC0E7E">
              <w:rPr>
                <w:rFonts w:eastAsia="Times New Roman" w:cs="Arial"/>
                <w:sz w:val="22"/>
                <w:szCs w:val="22"/>
                <w:lang w:eastAsia="en-GB"/>
              </w:rPr>
              <w:t>14.078</w:t>
            </w:r>
          </w:p>
        </w:tc>
        <w:tc>
          <w:tcPr>
            <w:tcW w:w="1228" w:type="dxa"/>
          </w:tcPr>
          <w:p w14:paraId="49C0072A" w14:textId="77777777" w:rsidR="00757EA7" w:rsidRPr="00DC0E7E" w:rsidRDefault="00757EA7" w:rsidP="00757EA7">
            <w:pPr>
              <w:autoSpaceDE/>
              <w:autoSpaceDN/>
              <w:adjustRightInd/>
              <w:spacing w:after="0"/>
              <w:jc w:val="right"/>
              <w:rPr>
                <w:rFonts w:eastAsia="Times New Roman" w:cs="Arial"/>
                <w:sz w:val="22"/>
                <w:szCs w:val="22"/>
                <w:lang w:eastAsia="en-GB"/>
              </w:rPr>
            </w:pPr>
            <w:r w:rsidRPr="00DC0E7E">
              <w:rPr>
                <w:rFonts w:eastAsia="Times New Roman" w:cs="Arial"/>
                <w:sz w:val="22"/>
                <w:szCs w:val="22"/>
                <w:lang w:eastAsia="en-GB"/>
              </w:rPr>
              <w:t>0.000</w:t>
            </w:r>
          </w:p>
        </w:tc>
      </w:tr>
      <w:tr w:rsidR="00757EA7" w:rsidRPr="00032AFA" w14:paraId="34FA5BDA" w14:textId="77777777" w:rsidTr="00757EA7">
        <w:tc>
          <w:tcPr>
            <w:tcW w:w="2127" w:type="dxa"/>
            <w:shd w:val="clear" w:color="auto" w:fill="A6A6A6" w:themeFill="background1" w:themeFillShade="A6"/>
            <w:vAlign w:val="center"/>
          </w:tcPr>
          <w:p w14:paraId="2EB2BDE9" w14:textId="77777777" w:rsidR="00757EA7" w:rsidRPr="0079678F" w:rsidRDefault="00757EA7" w:rsidP="00757EA7">
            <w:pPr>
              <w:tabs>
                <w:tab w:val="left" w:pos="622"/>
              </w:tabs>
              <w:ind w:right="170"/>
              <w:jc w:val="left"/>
              <w:rPr>
                <w:rFonts w:cs="Arial"/>
                <w:b/>
                <w:sz w:val="20"/>
                <w:szCs w:val="20"/>
              </w:rPr>
            </w:pPr>
            <w:r w:rsidRPr="0079678F">
              <w:rPr>
                <w:rFonts w:cs="Arial"/>
                <w:b/>
                <w:sz w:val="20"/>
                <w:szCs w:val="20"/>
              </w:rPr>
              <w:t>TOTAL</w:t>
            </w:r>
          </w:p>
        </w:tc>
        <w:tc>
          <w:tcPr>
            <w:tcW w:w="1276" w:type="dxa"/>
            <w:shd w:val="clear" w:color="auto" w:fill="A6A6A6" w:themeFill="background1" w:themeFillShade="A6"/>
          </w:tcPr>
          <w:p w14:paraId="1A2C5F1A" w14:textId="77777777" w:rsidR="00757EA7" w:rsidRPr="00D205F6" w:rsidRDefault="00757EA7" w:rsidP="00D205F6">
            <w:pPr>
              <w:autoSpaceDE/>
              <w:autoSpaceDN/>
              <w:adjustRightInd/>
              <w:spacing w:after="0"/>
              <w:jc w:val="right"/>
              <w:rPr>
                <w:rFonts w:eastAsia="Times New Roman" w:cs="Arial"/>
                <w:b/>
                <w:sz w:val="22"/>
                <w:szCs w:val="22"/>
                <w:lang w:eastAsia="en-GB"/>
              </w:rPr>
            </w:pPr>
            <w:r w:rsidRPr="00D205F6">
              <w:rPr>
                <w:rFonts w:eastAsia="Times New Roman" w:cs="Arial"/>
                <w:b/>
                <w:sz w:val="22"/>
                <w:szCs w:val="22"/>
                <w:lang w:eastAsia="en-GB"/>
              </w:rPr>
              <w:t>870.472</w:t>
            </w:r>
          </w:p>
        </w:tc>
        <w:tc>
          <w:tcPr>
            <w:tcW w:w="1276" w:type="dxa"/>
            <w:shd w:val="clear" w:color="auto" w:fill="A6A6A6" w:themeFill="background1" w:themeFillShade="A6"/>
          </w:tcPr>
          <w:p w14:paraId="3349188D" w14:textId="77777777" w:rsidR="00757EA7" w:rsidRPr="00D205F6" w:rsidRDefault="00757EA7" w:rsidP="00D205F6">
            <w:pPr>
              <w:autoSpaceDE/>
              <w:autoSpaceDN/>
              <w:adjustRightInd/>
              <w:spacing w:after="0"/>
              <w:jc w:val="right"/>
              <w:rPr>
                <w:rFonts w:eastAsia="Times New Roman" w:cs="Arial"/>
                <w:b/>
                <w:sz w:val="22"/>
                <w:szCs w:val="22"/>
                <w:lang w:eastAsia="en-GB"/>
              </w:rPr>
            </w:pPr>
            <w:r w:rsidRPr="00D205F6">
              <w:rPr>
                <w:rFonts w:eastAsia="Times New Roman" w:cs="Arial"/>
                <w:b/>
                <w:sz w:val="22"/>
                <w:szCs w:val="22"/>
                <w:lang w:eastAsia="en-GB"/>
              </w:rPr>
              <w:t>835.205</w:t>
            </w:r>
          </w:p>
        </w:tc>
        <w:tc>
          <w:tcPr>
            <w:tcW w:w="1134" w:type="dxa"/>
            <w:shd w:val="clear" w:color="auto" w:fill="A6A6A6" w:themeFill="background1" w:themeFillShade="A6"/>
          </w:tcPr>
          <w:p w14:paraId="163FA43B" w14:textId="77777777" w:rsidR="00757EA7" w:rsidRPr="00D205F6" w:rsidRDefault="00757EA7" w:rsidP="00D205F6">
            <w:pPr>
              <w:autoSpaceDE/>
              <w:autoSpaceDN/>
              <w:adjustRightInd/>
              <w:spacing w:after="0"/>
              <w:jc w:val="right"/>
              <w:rPr>
                <w:rFonts w:eastAsia="Times New Roman" w:cs="Arial"/>
                <w:b/>
                <w:sz w:val="22"/>
                <w:szCs w:val="22"/>
                <w:lang w:eastAsia="en-GB"/>
              </w:rPr>
            </w:pPr>
            <w:r w:rsidRPr="00D205F6">
              <w:rPr>
                <w:rFonts w:eastAsia="Times New Roman" w:cs="Arial"/>
                <w:b/>
                <w:sz w:val="22"/>
                <w:szCs w:val="22"/>
                <w:lang w:eastAsia="en-GB"/>
              </w:rPr>
              <w:t>-35.267</w:t>
            </w:r>
          </w:p>
        </w:tc>
        <w:tc>
          <w:tcPr>
            <w:tcW w:w="1275" w:type="dxa"/>
            <w:shd w:val="clear" w:color="auto" w:fill="A6A6A6" w:themeFill="background1" w:themeFillShade="A6"/>
          </w:tcPr>
          <w:p w14:paraId="228C1818" w14:textId="77777777" w:rsidR="00757EA7" w:rsidRPr="00D205F6" w:rsidRDefault="00757EA7" w:rsidP="00D205F6">
            <w:pPr>
              <w:autoSpaceDE/>
              <w:autoSpaceDN/>
              <w:adjustRightInd/>
              <w:spacing w:after="0"/>
              <w:jc w:val="right"/>
              <w:rPr>
                <w:rFonts w:eastAsia="Times New Roman" w:cs="Arial"/>
                <w:b/>
                <w:sz w:val="22"/>
                <w:szCs w:val="22"/>
                <w:lang w:eastAsia="en-GB"/>
              </w:rPr>
            </w:pPr>
            <w:r w:rsidRPr="00D205F6">
              <w:rPr>
                <w:rFonts w:eastAsia="Times New Roman" w:cs="Arial"/>
                <w:b/>
                <w:sz w:val="22"/>
                <w:szCs w:val="22"/>
                <w:lang w:eastAsia="en-GB"/>
              </w:rPr>
              <w:t>289.502</w:t>
            </w:r>
          </w:p>
        </w:tc>
        <w:tc>
          <w:tcPr>
            <w:tcW w:w="1276" w:type="dxa"/>
            <w:shd w:val="clear" w:color="auto" w:fill="A6A6A6" w:themeFill="background1" w:themeFillShade="A6"/>
          </w:tcPr>
          <w:p w14:paraId="73850E15" w14:textId="77777777" w:rsidR="00757EA7" w:rsidRPr="00D205F6" w:rsidRDefault="00757EA7" w:rsidP="00D205F6">
            <w:pPr>
              <w:autoSpaceDE/>
              <w:autoSpaceDN/>
              <w:adjustRightInd/>
              <w:spacing w:after="0"/>
              <w:jc w:val="right"/>
              <w:rPr>
                <w:rFonts w:eastAsia="Times New Roman" w:cs="Arial"/>
                <w:b/>
                <w:sz w:val="22"/>
                <w:szCs w:val="22"/>
                <w:lang w:eastAsia="en-GB"/>
              </w:rPr>
            </w:pPr>
            <w:r w:rsidRPr="00D205F6">
              <w:rPr>
                <w:rFonts w:eastAsia="Times New Roman" w:cs="Arial"/>
                <w:b/>
                <w:sz w:val="22"/>
                <w:szCs w:val="22"/>
                <w:lang w:eastAsia="en-GB"/>
              </w:rPr>
              <w:t>186.077</w:t>
            </w:r>
          </w:p>
        </w:tc>
        <w:tc>
          <w:tcPr>
            <w:tcW w:w="1228" w:type="dxa"/>
            <w:shd w:val="clear" w:color="auto" w:fill="A6A6A6" w:themeFill="background1" w:themeFillShade="A6"/>
          </w:tcPr>
          <w:p w14:paraId="527A32C4" w14:textId="77777777" w:rsidR="00757EA7" w:rsidRPr="00D205F6" w:rsidRDefault="00757EA7" w:rsidP="00D205F6">
            <w:pPr>
              <w:autoSpaceDE/>
              <w:autoSpaceDN/>
              <w:adjustRightInd/>
              <w:spacing w:after="0"/>
              <w:jc w:val="right"/>
              <w:rPr>
                <w:rFonts w:eastAsia="Times New Roman" w:cs="Arial"/>
                <w:b/>
                <w:sz w:val="22"/>
                <w:szCs w:val="22"/>
                <w:lang w:eastAsia="en-GB"/>
              </w:rPr>
            </w:pPr>
            <w:r w:rsidRPr="00D205F6">
              <w:rPr>
                <w:rFonts w:eastAsia="Times New Roman" w:cs="Arial"/>
                <w:b/>
                <w:sz w:val="22"/>
                <w:szCs w:val="22"/>
                <w:lang w:eastAsia="en-GB"/>
              </w:rPr>
              <w:t>-103.425</w:t>
            </w:r>
          </w:p>
        </w:tc>
      </w:tr>
    </w:tbl>
    <w:p w14:paraId="03A27B16" w14:textId="77777777" w:rsidR="00757EA7" w:rsidRDefault="00757EA7" w:rsidP="00757EA7">
      <w:pPr>
        <w:autoSpaceDE/>
        <w:autoSpaceDN/>
        <w:adjustRightInd/>
        <w:spacing w:after="0"/>
        <w:jc w:val="left"/>
        <w:rPr>
          <w:rFonts w:cs="Arial"/>
          <w:lang w:eastAsia="en-GB"/>
        </w:rPr>
      </w:pPr>
    </w:p>
    <w:p w14:paraId="0B58BA03" w14:textId="58950847" w:rsidR="00757EA7" w:rsidRPr="002E3B7A" w:rsidRDefault="00757EA7" w:rsidP="00825257">
      <w:pPr>
        <w:autoSpaceDE/>
        <w:autoSpaceDN/>
        <w:adjustRightInd/>
        <w:spacing w:after="0"/>
        <w:rPr>
          <w:rFonts w:cs="Arial"/>
          <w:lang w:eastAsia="en-GB"/>
        </w:rPr>
      </w:pPr>
      <w:r w:rsidRPr="002E3B7A">
        <w:rPr>
          <w:rFonts w:cs="Arial"/>
          <w:lang w:eastAsia="en-GB"/>
        </w:rPr>
        <w:t>Over the three year programme the forecast c</w:t>
      </w:r>
      <w:r w:rsidR="00D205F6" w:rsidRPr="002E3B7A">
        <w:rPr>
          <w:rFonts w:cs="Arial"/>
          <w:lang w:eastAsia="en-GB"/>
        </w:rPr>
        <w:t xml:space="preserve">urrently shows an overall underspend </w:t>
      </w:r>
      <w:r w:rsidRPr="002E3B7A">
        <w:rPr>
          <w:rFonts w:cs="Arial"/>
          <w:lang w:eastAsia="en-GB"/>
        </w:rPr>
        <w:t>of   £35.267m against the total LCC allocation of £368.071m.</w:t>
      </w:r>
      <w:r w:rsidR="00D205F6" w:rsidRPr="002E3B7A">
        <w:rPr>
          <w:rFonts w:cs="Arial"/>
          <w:lang w:eastAsia="en-GB"/>
        </w:rPr>
        <w:t xml:space="preserve"> </w:t>
      </w:r>
      <w:r w:rsidR="00825257" w:rsidRPr="002E3B7A">
        <w:rPr>
          <w:rFonts w:cs="Arial"/>
          <w:lang w:eastAsia="en-GB"/>
        </w:rPr>
        <w:t xml:space="preserve"> This </w:t>
      </w:r>
      <w:r w:rsidRPr="002E3B7A">
        <w:rPr>
          <w:rFonts w:cs="Arial"/>
          <w:lang w:eastAsia="en-GB"/>
        </w:rPr>
        <w:t>represents circa 9</w:t>
      </w:r>
      <w:r w:rsidR="00D205F6" w:rsidRPr="002E3B7A">
        <w:rPr>
          <w:rFonts w:cs="Arial"/>
          <w:lang w:eastAsia="en-GB"/>
        </w:rPr>
        <w:t>%</w:t>
      </w:r>
      <w:r w:rsidR="00FA7B54" w:rsidRPr="002E3B7A">
        <w:rPr>
          <w:rFonts w:cs="Arial"/>
          <w:lang w:eastAsia="en-GB"/>
        </w:rPr>
        <w:t xml:space="preserve"> of the programme</w:t>
      </w:r>
      <w:r w:rsidR="00D205F6" w:rsidRPr="002E3B7A">
        <w:rPr>
          <w:rFonts w:cs="Arial"/>
          <w:lang w:eastAsia="en-GB"/>
        </w:rPr>
        <w:t xml:space="preserve"> and</w:t>
      </w:r>
      <w:r w:rsidRPr="002E3B7A">
        <w:rPr>
          <w:rFonts w:cs="Arial"/>
          <w:lang w:eastAsia="en-GB"/>
        </w:rPr>
        <w:t xml:space="preserve"> comprises</w:t>
      </w:r>
      <w:r w:rsidR="00D205F6" w:rsidRPr="002E3B7A">
        <w:rPr>
          <w:rFonts w:cs="Arial"/>
          <w:lang w:eastAsia="en-GB"/>
        </w:rPr>
        <w:t xml:space="preserve"> of several projected underspends and projects which continue</w:t>
      </w:r>
      <w:r w:rsidRPr="002E3B7A">
        <w:rPr>
          <w:rFonts w:cs="Arial"/>
          <w:lang w:eastAsia="en-GB"/>
        </w:rPr>
        <w:t xml:space="preserve"> to have capital funding allocated to them.  Further work on</w:t>
      </w:r>
      <w:r w:rsidR="00D205F6" w:rsidRPr="002E3B7A">
        <w:rPr>
          <w:rFonts w:cs="Arial"/>
          <w:lang w:eastAsia="en-GB"/>
        </w:rPr>
        <w:t xml:space="preserve"> re-profiling the capital programme</w:t>
      </w:r>
      <w:r w:rsidRPr="002E3B7A">
        <w:rPr>
          <w:rFonts w:cs="Arial"/>
          <w:lang w:eastAsia="en-GB"/>
        </w:rPr>
        <w:t xml:space="preserve"> will be pre</w:t>
      </w:r>
      <w:r w:rsidR="00D205F6" w:rsidRPr="002E3B7A">
        <w:rPr>
          <w:rFonts w:cs="Arial"/>
          <w:lang w:eastAsia="en-GB"/>
        </w:rPr>
        <w:t>sented to Cabinet in September and</w:t>
      </w:r>
      <w:r w:rsidRPr="002E3B7A">
        <w:rPr>
          <w:rFonts w:cs="Arial"/>
          <w:lang w:eastAsia="en-GB"/>
        </w:rPr>
        <w:t xml:space="preserve"> will provide a revised forecast.</w:t>
      </w:r>
    </w:p>
    <w:p w14:paraId="65E4AF59" w14:textId="77777777" w:rsidR="00757EA7" w:rsidRPr="002E3B7A" w:rsidRDefault="00757EA7" w:rsidP="00757EA7">
      <w:pPr>
        <w:autoSpaceDE/>
        <w:autoSpaceDN/>
        <w:adjustRightInd/>
        <w:spacing w:after="0"/>
        <w:jc w:val="left"/>
        <w:rPr>
          <w:rFonts w:cs="Arial"/>
          <w:lang w:eastAsia="en-GB"/>
        </w:rPr>
      </w:pPr>
    </w:p>
    <w:p w14:paraId="1127D442" w14:textId="358B200D" w:rsidR="00757EA7" w:rsidRPr="002E3B7A" w:rsidRDefault="00757EA7" w:rsidP="00825257">
      <w:pPr>
        <w:autoSpaceDE/>
        <w:autoSpaceDN/>
        <w:adjustRightInd/>
        <w:spacing w:after="0"/>
        <w:rPr>
          <w:rFonts w:cs="Arial"/>
          <w:lang w:eastAsia="en-GB"/>
        </w:rPr>
      </w:pPr>
      <w:r w:rsidRPr="002E3B7A">
        <w:rPr>
          <w:rFonts w:cs="Arial"/>
          <w:lang w:eastAsia="en-GB"/>
        </w:rPr>
        <w:t xml:space="preserve">In the financial </w:t>
      </w:r>
      <w:r w:rsidR="00FA7B54" w:rsidRPr="002E3B7A">
        <w:rPr>
          <w:rFonts w:cs="Arial"/>
          <w:lang w:eastAsia="en-GB"/>
        </w:rPr>
        <w:t>year 2015/16, £150.877m of work</w:t>
      </w:r>
      <w:r w:rsidRPr="002E3B7A">
        <w:rPr>
          <w:rFonts w:cs="Arial"/>
          <w:lang w:eastAsia="en-GB"/>
        </w:rPr>
        <w:t xml:space="preserve"> was delivered (excluding City Deal and non LCC schemes funded by Growth Deal).  </w:t>
      </w:r>
    </w:p>
    <w:p w14:paraId="4006A32C" w14:textId="77777777" w:rsidR="00757EA7" w:rsidRPr="002E3B7A" w:rsidRDefault="00757EA7" w:rsidP="00757EA7">
      <w:pPr>
        <w:autoSpaceDE/>
        <w:autoSpaceDN/>
        <w:adjustRightInd/>
        <w:spacing w:after="0"/>
        <w:jc w:val="left"/>
        <w:rPr>
          <w:rFonts w:cs="Arial"/>
          <w:lang w:eastAsia="en-GB"/>
        </w:rPr>
      </w:pPr>
    </w:p>
    <w:p w14:paraId="59AE957E" w14:textId="77F9D1A4" w:rsidR="00757EA7" w:rsidRPr="002E3B7A" w:rsidRDefault="00FA7B54" w:rsidP="00825257">
      <w:pPr>
        <w:autoSpaceDE/>
        <w:autoSpaceDN/>
        <w:adjustRightInd/>
        <w:spacing w:after="0"/>
        <w:rPr>
          <w:rFonts w:cs="Arial"/>
          <w:lang w:eastAsia="en-GB"/>
        </w:rPr>
      </w:pPr>
      <w:r w:rsidRPr="002E3B7A">
        <w:rPr>
          <w:rFonts w:cs="Arial"/>
          <w:lang w:eastAsia="en-GB"/>
        </w:rPr>
        <w:lastRenderedPageBreak/>
        <w:t xml:space="preserve">The table shows that in </w:t>
      </w:r>
      <w:r w:rsidR="00757EA7" w:rsidRPr="002E3B7A">
        <w:rPr>
          <w:rFonts w:cs="Arial"/>
          <w:lang w:eastAsia="en-GB"/>
        </w:rPr>
        <w:t xml:space="preserve">2015/16 the LCC </w:t>
      </w:r>
      <w:r w:rsidRPr="002E3B7A">
        <w:rPr>
          <w:rFonts w:cs="Arial"/>
          <w:lang w:eastAsia="en-GB"/>
        </w:rPr>
        <w:t>spend</w:t>
      </w:r>
      <w:r w:rsidR="00757EA7" w:rsidRPr="002E3B7A">
        <w:rPr>
          <w:rFonts w:cs="Arial"/>
          <w:lang w:eastAsia="en-GB"/>
        </w:rPr>
        <w:t xml:space="preserve"> </w:t>
      </w:r>
      <w:r w:rsidRPr="002E3B7A">
        <w:rPr>
          <w:rFonts w:cs="Arial"/>
          <w:lang w:eastAsia="en-GB"/>
        </w:rPr>
        <w:t xml:space="preserve">was </w:t>
      </w:r>
      <w:r w:rsidR="00757EA7" w:rsidRPr="002E3B7A">
        <w:rPr>
          <w:rFonts w:cs="Arial"/>
          <w:lang w:eastAsia="en-GB"/>
        </w:rPr>
        <w:t>less</w:t>
      </w:r>
      <w:r w:rsidRPr="002E3B7A">
        <w:rPr>
          <w:rFonts w:cs="Arial"/>
          <w:lang w:eastAsia="en-GB"/>
        </w:rPr>
        <w:t xml:space="preserve"> than the 2015/16 planned programme allocation by</w:t>
      </w:r>
      <w:r w:rsidR="00757EA7" w:rsidRPr="002E3B7A">
        <w:rPr>
          <w:rFonts w:cs="Arial"/>
          <w:lang w:eastAsia="en-GB"/>
        </w:rPr>
        <w:t xml:space="preserve"> £108.778m.  This is analysed in </w:t>
      </w:r>
      <w:r w:rsidR="00825257" w:rsidRPr="002E3B7A">
        <w:rPr>
          <w:rFonts w:cs="Arial"/>
          <w:lang w:eastAsia="en-GB"/>
        </w:rPr>
        <w:t xml:space="preserve">more </w:t>
      </w:r>
      <w:r w:rsidR="00757EA7" w:rsidRPr="002E3B7A">
        <w:rPr>
          <w:rFonts w:cs="Arial"/>
          <w:lang w:eastAsia="en-GB"/>
        </w:rPr>
        <w:t xml:space="preserve">detail </w:t>
      </w:r>
      <w:r w:rsidR="00825257" w:rsidRPr="002E3B7A">
        <w:rPr>
          <w:rFonts w:cs="Arial"/>
          <w:lang w:eastAsia="en-GB"/>
        </w:rPr>
        <w:t xml:space="preserve">in section 4.2 </w:t>
      </w:r>
      <w:r w:rsidR="00757EA7" w:rsidRPr="002E3B7A">
        <w:rPr>
          <w:rFonts w:cs="Arial"/>
          <w:lang w:eastAsia="en-GB"/>
        </w:rPr>
        <w:t>and is summarised as follows:</w:t>
      </w:r>
    </w:p>
    <w:p w14:paraId="19A9D9B1" w14:textId="77777777" w:rsidR="00757EA7" w:rsidRPr="002E3B7A" w:rsidRDefault="00757EA7" w:rsidP="00757EA7">
      <w:pPr>
        <w:autoSpaceDE/>
        <w:autoSpaceDN/>
        <w:adjustRightInd/>
        <w:spacing w:after="0"/>
        <w:jc w:val="left"/>
        <w:rPr>
          <w:rFonts w:cs="Arial"/>
          <w:lang w:eastAsia="en-GB"/>
        </w:rPr>
      </w:pPr>
    </w:p>
    <w:p w14:paraId="241129C1" w14:textId="48D6D9EA" w:rsidR="00757EA7" w:rsidRPr="002E3B7A" w:rsidRDefault="00825257" w:rsidP="00825257">
      <w:pPr>
        <w:pStyle w:val="ListParagraph"/>
        <w:numPr>
          <w:ilvl w:val="0"/>
          <w:numId w:val="54"/>
        </w:numPr>
        <w:autoSpaceDE/>
        <w:autoSpaceDN/>
        <w:adjustRightInd/>
        <w:spacing w:after="0"/>
        <w:rPr>
          <w:rFonts w:cs="Arial"/>
          <w:lang w:eastAsia="en-GB"/>
        </w:rPr>
      </w:pPr>
      <w:r w:rsidRPr="002E3B7A">
        <w:rPr>
          <w:rFonts w:cs="Arial"/>
          <w:lang w:eastAsia="en-GB"/>
        </w:rPr>
        <w:t>U</w:t>
      </w:r>
      <w:r w:rsidR="00757EA7" w:rsidRPr="002E3B7A">
        <w:rPr>
          <w:rFonts w:cs="Arial"/>
          <w:lang w:eastAsia="en-GB"/>
        </w:rPr>
        <w:t>nprogrammed allocation  as at 31</w:t>
      </w:r>
      <w:r w:rsidR="00757EA7" w:rsidRPr="002E3B7A">
        <w:rPr>
          <w:rFonts w:cs="Arial"/>
          <w:vertAlign w:val="superscript"/>
          <w:lang w:eastAsia="en-GB"/>
        </w:rPr>
        <w:t>st</w:t>
      </w:r>
      <w:r w:rsidR="00B63569" w:rsidRPr="002E3B7A">
        <w:rPr>
          <w:rFonts w:cs="Arial"/>
          <w:lang w:eastAsia="en-GB"/>
        </w:rPr>
        <w:t xml:space="preserve"> March 2016 - £40.754m</w:t>
      </w:r>
      <w:r w:rsidRPr="002E3B7A">
        <w:rPr>
          <w:rFonts w:cs="Arial"/>
          <w:lang w:eastAsia="en-GB"/>
        </w:rPr>
        <w:t>.</w:t>
      </w:r>
    </w:p>
    <w:p w14:paraId="417B8B68" w14:textId="6B2983A1" w:rsidR="00757EA7" w:rsidRPr="002E3B7A" w:rsidRDefault="00825257" w:rsidP="00825257">
      <w:pPr>
        <w:pStyle w:val="ListParagraph"/>
        <w:numPr>
          <w:ilvl w:val="0"/>
          <w:numId w:val="54"/>
        </w:numPr>
        <w:autoSpaceDE/>
        <w:autoSpaceDN/>
        <w:adjustRightInd/>
        <w:spacing w:after="0"/>
        <w:rPr>
          <w:rFonts w:cs="Arial"/>
          <w:lang w:eastAsia="en-GB"/>
        </w:rPr>
      </w:pPr>
      <w:r w:rsidRPr="002E3B7A">
        <w:rPr>
          <w:rFonts w:cs="Arial"/>
          <w:lang w:eastAsia="en-GB"/>
        </w:rPr>
        <w:t>N</w:t>
      </w:r>
      <w:r w:rsidR="00757EA7" w:rsidRPr="002E3B7A">
        <w:rPr>
          <w:rFonts w:cs="Arial"/>
          <w:lang w:eastAsia="en-GB"/>
        </w:rPr>
        <w:t>et savings again</w:t>
      </w:r>
      <w:r w:rsidR="00B63569" w:rsidRPr="002E3B7A">
        <w:rPr>
          <w:rFonts w:cs="Arial"/>
          <w:lang w:eastAsia="en-GB"/>
        </w:rPr>
        <w:t>st completed projects - £0.657m</w:t>
      </w:r>
      <w:r w:rsidRPr="002E3B7A">
        <w:rPr>
          <w:rFonts w:cs="Arial"/>
          <w:lang w:eastAsia="en-GB"/>
        </w:rPr>
        <w:t>.</w:t>
      </w:r>
    </w:p>
    <w:p w14:paraId="3B9FFAC2" w14:textId="7C20E79B" w:rsidR="00757EA7" w:rsidRPr="002E3B7A" w:rsidRDefault="00825257" w:rsidP="00825257">
      <w:pPr>
        <w:pStyle w:val="ListParagraph"/>
        <w:numPr>
          <w:ilvl w:val="0"/>
          <w:numId w:val="54"/>
        </w:numPr>
        <w:autoSpaceDE/>
        <w:autoSpaceDN/>
        <w:adjustRightInd/>
        <w:spacing w:after="0"/>
        <w:rPr>
          <w:rFonts w:cs="Arial"/>
          <w:lang w:eastAsia="en-GB"/>
        </w:rPr>
      </w:pPr>
      <w:r w:rsidRPr="002E3B7A">
        <w:rPr>
          <w:rFonts w:cs="Arial"/>
          <w:lang w:eastAsia="en-GB"/>
        </w:rPr>
        <w:t>N</w:t>
      </w:r>
      <w:r w:rsidR="00757EA7" w:rsidRPr="002E3B7A">
        <w:rPr>
          <w:rFonts w:cs="Arial"/>
          <w:lang w:eastAsia="en-GB"/>
        </w:rPr>
        <w:t>et under spends in year against ongoin</w:t>
      </w:r>
      <w:r w:rsidR="00B63569" w:rsidRPr="002E3B7A">
        <w:rPr>
          <w:rFonts w:cs="Arial"/>
          <w:lang w:eastAsia="en-GB"/>
        </w:rPr>
        <w:t>g multi-year projects - £8.372m</w:t>
      </w:r>
      <w:r w:rsidRPr="002E3B7A">
        <w:rPr>
          <w:rFonts w:cs="Arial"/>
          <w:lang w:eastAsia="en-GB"/>
        </w:rPr>
        <w:t>.</w:t>
      </w:r>
    </w:p>
    <w:p w14:paraId="0363C67D" w14:textId="6F9997AE" w:rsidR="00757EA7" w:rsidRPr="002E3B7A" w:rsidRDefault="00825257" w:rsidP="00825257">
      <w:pPr>
        <w:pStyle w:val="ListParagraph"/>
        <w:numPr>
          <w:ilvl w:val="0"/>
          <w:numId w:val="54"/>
        </w:numPr>
        <w:autoSpaceDE/>
        <w:autoSpaceDN/>
        <w:adjustRightInd/>
        <w:spacing w:after="0"/>
        <w:rPr>
          <w:rFonts w:cs="Arial"/>
          <w:lang w:eastAsia="en-GB"/>
        </w:rPr>
      </w:pPr>
      <w:r w:rsidRPr="002E3B7A">
        <w:rPr>
          <w:rFonts w:cs="Arial"/>
          <w:lang w:eastAsia="en-GB"/>
        </w:rPr>
        <w:t>L</w:t>
      </w:r>
      <w:r w:rsidR="00757EA7" w:rsidRPr="002E3B7A">
        <w:rPr>
          <w:rFonts w:cs="Arial"/>
          <w:lang w:eastAsia="en-GB"/>
        </w:rPr>
        <w:t>ega</w:t>
      </w:r>
      <w:r w:rsidR="00B63569" w:rsidRPr="002E3B7A">
        <w:rPr>
          <w:rFonts w:cs="Arial"/>
          <w:lang w:eastAsia="en-GB"/>
        </w:rPr>
        <w:t>l or contract delays - £11.542m</w:t>
      </w:r>
      <w:r w:rsidRPr="002E3B7A">
        <w:rPr>
          <w:rFonts w:cs="Arial"/>
          <w:lang w:eastAsia="en-GB"/>
        </w:rPr>
        <w:t>.</w:t>
      </w:r>
    </w:p>
    <w:p w14:paraId="25C24D01" w14:textId="6E8174E0" w:rsidR="00757EA7" w:rsidRPr="002E3B7A" w:rsidRDefault="00825257" w:rsidP="00825257">
      <w:pPr>
        <w:pStyle w:val="ListParagraph"/>
        <w:numPr>
          <w:ilvl w:val="0"/>
          <w:numId w:val="54"/>
        </w:numPr>
        <w:autoSpaceDE/>
        <w:autoSpaceDN/>
        <w:adjustRightInd/>
        <w:spacing w:after="0"/>
        <w:rPr>
          <w:rFonts w:cs="Arial"/>
          <w:lang w:eastAsia="en-GB"/>
        </w:rPr>
      </w:pPr>
      <w:r w:rsidRPr="002E3B7A">
        <w:rPr>
          <w:rFonts w:cs="Arial"/>
          <w:lang w:eastAsia="en-GB"/>
        </w:rPr>
        <w:t>S</w:t>
      </w:r>
      <w:r w:rsidR="00757EA7" w:rsidRPr="002E3B7A">
        <w:rPr>
          <w:rFonts w:cs="Arial"/>
          <w:lang w:eastAsia="en-GB"/>
        </w:rPr>
        <w:t>chemes operationally completed delays relating to receipt of fin</w:t>
      </w:r>
      <w:r w:rsidR="00B63569" w:rsidRPr="002E3B7A">
        <w:rPr>
          <w:rFonts w:cs="Arial"/>
          <w:lang w:eastAsia="en-GB"/>
        </w:rPr>
        <w:t>al invoice or payment - £7.939m</w:t>
      </w:r>
      <w:r w:rsidRPr="002E3B7A">
        <w:rPr>
          <w:rFonts w:cs="Arial"/>
          <w:lang w:eastAsia="en-GB"/>
        </w:rPr>
        <w:t>.</w:t>
      </w:r>
    </w:p>
    <w:p w14:paraId="2A10DD8E" w14:textId="451B54B0" w:rsidR="00757EA7" w:rsidRPr="002E3B7A" w:rsidRDefault="00825257" w:rsidP="00825257">
      <w:pPr>
        <w:pStyle w:val="ListParagraph"/>
        <w:numPr>
          <w:ilvl w:val="0"/>
          <w:numId w:val="54"/>
        </w:numPr>
        <w:autoSpaceDE/>
        <w:autoSpaceDN/>
        <w:adjustRightInd/>
        <w:spacing w:after="0"/>
        <w:rPr>
          <w:rFonts w:cs="Arial"/>
          <w:lang w:eastAsia="en-GB"/>
        </w:rPr>
      </w:pPr>
      <w:r w:rsidRPr="002E3B7A">
        <w:rPr>
          <w:rFonts w:cs="Arial"/>
          <w:lang w:eastAsia="en-GB"/>
        </w:rPr>
        <w:t>S</w:t>
      </w:r>
      <w:r w:rsidR="00757EA7" w:rsidRPr="002E3B7A">
        <w:rPr>
          <w:rFonts w:cs="Arial"/>
          <w:lang w:eastAsia="en-GB"/>
        </w:rPr>
        <w:t>chemes where re</w:t>
      </w:r>
      <w:r w:rsidR="00B63569" w:rsidRPr="002E3B7A">
        <w:rPr>
          <w:rFonts w:cs="Arial"/>
          <w:lang w:eastAsia="en-GB"/>
        </w:rPr>
        <w:t>-</w:t>
      </w:r>
      <w:r w:rsidR="00757EA7" w:rsidRPr="002E3B7A">
        <w:rPr>
          <w:rFonts w:cs="Arial"/>
          <w:lang w:eastAsia="en-GB"/>
        </w:rPr>
        <w:t>profiling to later in the programme is required - £3</w:t>
      </w:r>
      <w:r w:rsidR="00B63569" w:rsidRPr="002E3B7A">
        <w:rPr>
          <w:rFonts w:cs="Arial"/>
          <w:lang w:eastAsia="en-GB"/>
        </w:rPr>
        <w:t>6.853m</w:t>
      </w:r>
      <w:r w:rsidRPr="002E3B7A">
        <w:rPr>
          <w:rFonts w:cs="Arial"/>
          <w:lang w:eastAsia="en-GB"/>
        </w:rPr>
        <w:t>.</w:t>
      </w:r>
    </w:p>
    <w:p w14:paraId="64106148" w14:textId="65F1D19E" w:rsidR="00757EA7" w:rsidRPr="002E3B7A" w:rsidRDefault="00825257" w:rsidP="00825257">
      <w:pPr>
        <w:pStyle w:val="ListParagraph"/>
        <w:numPr>
          <w:ilvl w:val="0"/>
          <w:numId w:val="54"/>
        </w:numPr>
        <w:autoSpaceDE/>
        <w:autoSpaceDN/>
        <w:adjustRightInd/>
        <w:spacing w:after="0"/>
        <w:rPr>
          <w:rFonts w:cs="Arial"/>
          <w:lang w:eastAsia="en-GB"/>
        </w:rPr>
      </w:pPr>
      <w:r w:rsidRPr="002E3B7A">
        <w:rPr>
          <w:rFonts w:cs="Arial"/>
          <w:lang w:eastAsia="en-GB"/>
        </w:rPr>
        <w:t>O</w:t>
      </w:r>
      <w:r w:rsidR="00757EA7" w:rsidRPr="002E3B7A">
        <w:rPr>
          <w:rFonts w:cs="Arial"/>
          <w:lang w:eastAsia="en-GB"/>
        </w:rPr>
        <w:t>ther delay</w:t>
      </w:r>
      <w:r w:rsidR="00B63569" w:rsidRPr="002E3B7A">
        <w:rPr>
          <w:rFonts w:cs="Arial"/>
          <w:lang w:eastAsia="en-GB"/>
        </w:rPr>
        <w:t>s (including weather) - £6.323m</w:t>
      </w:r>
      <w:r w:rsidRPr="002E3B7A">
        <w:rPr>
          <w:rFonts w:cs="Arial"/>
          <w:lang w:eastAsia="en-GB"/>
        </w:rPr>
        <w:t>.</w:t>
      </w:r>
    </w:p>
    <w:p w14:paraId="6370F90C" w14:textId="77777777" w:rsidR="00757EA7" w:rsidRPr="002E3B7A" w:rsidRDefault="00757EA7" w:rsidP="00825257">
      <w:pPr>
        <w:autoSpaceDE/>
        <w:autoSpaceDN/>
        <w:adjustRightInd/>
        <w:spacing w:after="0"/>
        <w:rPr>
          <w:rFonts w:cs="Arial"/>
          <w:lang w:eastAsia="en-GB"/>
        </w:rPr>
      </w:pPr>
    </w:p>
    <w:p w14:paraId="000F1ECD" w14:textId="77777777" w:rsidR="00757EA7" w:rsidRPr="002E3B7A" w:rsidRDefault="00757EA7" w:rsidP="00825257">
      <w:pPr>
        <w:autoSpaceDE/>
        <w:autoSpaceDN/>
        <w:adjustRightInd/>
        <w:spacing w:after="0"/>
        <w:rPr>
          <w:rFonts w:cs="Arial"/>
          <w:lang w:eastAsia="en-GB"/>
        </w:rPr>
      </w:pPr>
      <w:r w:rsidRPr="002E3B7A">
        <w:rPr>
          <w:rFonts w:cs="Arial"/>
          <w:lang w:eastAsia="en-GB"/>
        </w:rPr>
        <w:t>The above is balanced with £3.662m additional income which is receivable relating to Section 106/278 schemes.</w:t>
      </w:r>
    </w:p>
    <w:p w14:paraId="5F1D3EFD" w14:textId="77777777" w:rsidR="00757EA7" w:rsidRPr="002E3B7A" w:rsidRDefault="00757EA7" w:rsidP="00757EA7">
      <w:pPr>
        <w:autoSpaceDE/>
        <w:autoSpaceDN/>
        <w:adjustRightInd/>
        <w:spacing w:after="0"/>
        <w:rPr>
          <w:rFonts w:cs="Arial"/>
          <w:lang w:eastAsia="en-GB"/>
        </w:rPr>
      </w:pPr>
    </w:p>
    <w:p w14:paraId="000669AD" w14:textId="3F7DD9A7" w:rsidR="00757EA7" w:rsidRPr="002E3B7A" w:rsidRDefault="00757EA7" w:rsidP="00757EA7">
      <w:pPr>
        <w:autoSpaceDE/>
        <w:autoSpaceDN/>
        <w:adjustRightInd/>
        <w:spacing w:after="0"/>
        <w:rPr>
          <w:rFonts w:cs="Arial"/>
          <w:lang w:eastAsia="en-GB"/>
        </w:rPr>
      </w:pPr>
      <w:r w:rsidRPr="002E3B7A">
        <w:rPr>
          <w:rFonts w:cs="Arial"/>
          <w:lang w:eastAsia="en-GB"/>
        </w:rPr>
        <w:t>Further work is currently being undertaken to re-profile elements of the capital programme to minimise future slippage. Prop</w:t>
      </w:r>
      <w:r w:rsidR="00B63569" w:rsidRPr="002E3B7A">
        <w:rPr>
          <w:rFonts w:cs="Arial"/>
          <w:lang w:eastAsia="en-GB"/>
        </w:rPr>
        <w:t>osals will be presented in the q</w:t>
      </w:r>
      <w:r w:rsidRPr="002E3B7A">
        <w:rPr>
          <w:rFonts w:cs="Arial"/>
          <w:lang w:eastAsia="en-GB"/>
        </w:rPr>
        <w:t>uarter 1 2016/17 monitoring report in September.</w:t>
      </w:r>
    </w:p>
    <w:p w14:paraId="48AE9283" w14:textId="77777777" w:rsidR="00757EA7" w:rsidRPr="002E3B7A" w:rsidRDefault="00757EA7" w:rsidP="00757EA7">
      <w:pPr>
        <w:autoSpaceDE/>
        <w:autoSpaceDN/>
        <w:adjustRightInd/>
        <w:spacing w:after="0"/>
        <w:jc w:val="left"/>
        <w:rPr>
          <w:rFonts w:cs="Arial"/>
          <w:lang w:eastAsia="en-GB"/>
        </w:rPr>
      </w:pPr>
    </w:p>
    <w:p w14:paraId="6C37787C" w14:textId="77777777" w:rsidR="00757EA7" w:rsidRPr="002E3B7A" w:rsidRDefault="00757EA7" w:rsidP="00757EA7">
      <w:pPr>
        <w:autoSpaceDE/>
        <w:autoSpaceDN/>
        <w:adjustRightInd/>
        <w:spacing w:after="0"/>
        <w:jc w:val="left"/>
        <w:rPr>
          <w:rFonts w:cs="Arial"/>
          <w:b/>
          <w:lang w:eastAsia="en-GB"/>
        </w:rPr>
      </w:pPr>
      <w:r w:rsidRPr="002E3B7A">
        <w:rPr>
          <w:rFonts w:cs="Arial"/>
          <w:b/>
          <w:lang w:eastAsia="en-GB"/>
        </w:rPr>
        <w:t>4.2 Capital Outturn Variance Analysis</w:t>
      </w:r>
    </w:p>
    <w:p w14:paraId="27160CF5" w14:textId="77777777" w:rsidR="00757EA7" w:rsidRPr="002E3B7A" w:rsidRDefault="00757EA7" w:rsidP="00757EA7">
      <w:pPr>
        <w:autoSpaceDE/>
        <w:autoSpaceDN/>
        <w:adjustRightInd/>
        <w:spacing w:after="0"/>
        <w:jc w:val="left"/>
        <w:rPr>
          <w:rFonts w:cs="Arial"/>
          <w:lang w:eastAsia="en-GB"/>
        </w:rPr>
      </w:pPr>
    </w:p>
    <w:p w14:paraId="13FBD9AA" w14:textId="77777777" w:rsidR="00757EA7" w:rsidRPr="002E3B7A" w:rsidRDefault="00757EA7" w:rsidP="00757EA7">
      <w:pPr>
        <w:autoSpaceDE/>
        <w:autoSpaceDN/>
        <w:adjustRightInd/>
        <w:spacing w:after="0"/>
        <w:rPr>
          <w:rFonts w:cs="Arial"/>
          <w:lang w:eastAsia="en-GB"/>
        </w:rPr>
      </w:pPr>
      <w:r w:rsidRPr="002E3B7A">
        <w:rPr>
          <w:rFonts w:cs="Arial"/>
          <w:lang w:eastAsia="en-GB"/>
        </w:rPr>
        <w:t>In this section more details are provided on the specific areas of the programme.</w:t>
      </w:r>
    </w:p>
    <w:p w14:paraId="2B3B1676" w14:textId="77777777" w:rsidR="00757EA7" w:rsidRPr="002E3B7A" w:rsidRDefault="00757EA7" w:rsidP="00757EA7">
      <w:pPr>
        <w:autoSpaceDE/>
        <w:autoSpaceDN/>
        <w:adjustRightInd/>
        <w:spacing w:after="0"/>
        <w:jc w:val="left"/>
        <w:rPr>
          <w:rFonts w:cs="Arial"/>
          <w:lang w:eastAsia="en-GB"/>
        </w:rPr>
      </w:pPr>
    </w:p>
    <w:p w14:paraId="14D967EA" w14:textId="77777777" w:rsidR="00757EA7" w:rsidRPr="002E3B7A" w:rsidRDefault="00757EA7" w:rsidP="00757EA7">
      <w:pPr>
        <w:autoSpaceDE/>
        <w:autoSpaceDN/>
        <w:adjustRightInd/>
        <w:spacing w:after="0"/>
        <w:jc w:val="left"/>
        <w:rPr>
          <w:rFonts w:cs="Arial"/>
          <w:b/>
          <w:lang w:eastAsia="en-GB"/>
        </w:rPr>
      </w:pPr>
      <w:r w:rsidRPr="002E3B7A">
        <w:rPr>
          <w:rFonts w:cs="Arial"/>
          <w:b/>
          <w:lang w:eastAsia="en-GB"/>
        </w:rPr>
        <w:t>Schools</w:t>
      </w:r>
    </w:p>
    <w:p w14:paraId="73743493" w14:textId="77777777" w:rsidR="00757EA7" w:rsidRPr="002E3B7A" w:rsidRDefault="00757EA7" w:rsidP="00757EA7">
      <w:pPr>
        <w:autoSpaceDE/>
        <w:autoSpaceDN/>
        <w:adjustRightInd/>
        <w:spacing w:after="0"/>
        <w:jc w:val="left"/>
        <w:rPr>
          <w:rFonts w:cs="Arial"/>
          <w:lang w:eastAsia="en-GB"/>
        </w:rPr>
      </w:pPr>
    </w:p>
    <w:p w14:paraId="4C11F0ED" w14:textId="77777777" w:rsidR="00757EA7" w:rsidRPr="002E3B7A" w:rsidRDefault="00757EA7" w:rsidP="00757EA7">
      <w:pPr>
        <w:autoSpaceDE/>
        <w:autoSpaceDN/>
        <w:adjustRightInd/>
        <w:spacing w:after="0"/>
        <w:jc w:val="left"/>
        <w:rPr>
          <w:rFonts w:cs="Arial"/>
          <w:lang w:eastAsia="en-GB"/>
        </w:rPr>
      </w:pPr>
      <w:r w:rsidRPr="002E3B7A">
        <w:rPr>
          <w:rFonts w:cs="Arial"/>
          <w:lang w:eastAsia="en-GB"/>
        </w:rPr>
        <w:t>During the year the actual spend was £23.608m, the following was delivered:</w:t>
      </w:r>
    </w:p>
    <w:p w14:paraId="675481F2" w14:textId="77777777" w:rsidR="00757EA7" w:rsidRPr="002E3B7A" w:rsidRDefault="00757EA7" w:rsidP="00757EA7">
      <w:pPr>
        <w:autoSpaceDE/>
        <w:autoSpaceDN/>
        <w:adjustRightInd/>
        <w:spacing w:after="0"/>
        <w:jc w:val="left"/>
        <w:rPr>
          <w:rFonts w:cs="Arial"/>
          <w:lang w:eastAsia="en-GB"/>
        </w:rPr>
      </w:pPr>
    </w:p>
    <w:p w14:paraId="300A168E" w14:textId="697A212F" w:rsidR="00757EA7" w:rsidRPr="002E3B7A" w:rsidRDefault="00825257" w:rsidP="00FA3204">
      <w:pPr>
        <w:numPr>
          <w:ilvl w:val="0"/>
          <w:numId w:val="55"/>
        </w:numPr>
        <w:adjustRightInd/>
        <w:spacing w:after="0"/>
        <w:rPr>
          <w:rFonts w:eastAsia="Times New Roman" w:cs="Arial"/>
        </w:rPr>
      </w:pPr>
      <w:r w:rsidRPr="002E3B7A">
        <w:rPr>
          <w:rFonts w:eastAsia="Times New Roman" w:cs="Arial"/>
        </w:rPr>
        <w:t>T</w:t>
      </w:r>
      <w:r w:rsidR="00757EA7" w:rsidRPr="002E3B7A">
        <w:rPr>
          <w:rFonts w:eastAsia="Times New Roman" w:cs="Arial"/>
        </w:rPr>
        <w:t xml:space="preserve">he completion of significant basic need projects, to expand Primary Schools (PS) at: </w:t>
      </w:r>
    </w:p>
    <w:p w14:paraId="0E0FFFCF" w14:textId="04E6619B" w:rsidR="00757EA7" w:rsidRPr="002E3B7A" w:rsidRDefault="00757EA7" w:rsidP="00FA3204">
      <w:pPr>
        <w:numPr>
          <w:ilvl w:val="1"/>
          <w:numId w:val="55"/>
        </w:numPr>
        <w:adjustRightInd/>
        <w:spacing w:after="0"/>
        <w:rPr>
          <w:rFonts w:eastAsia="Times New Roman" w:cs="Arial"/>
        </w:rPr>
      </w:pPr>
      <w:r w:rsidRPr="002E3B7A">
        <w:rPr>
          <w:rFonts w:eastAsia="Times New Roman" w:cs="Arial"/>
        </w:rPr>
        <w:t>Lytham, Heyhouses</w:t>
      </w:r>
      <w:r w:rsidR="00825257" w:rsidRPr="002E3B7A">
        <w:rPr>
          <w:rFonts w:eastAsia="Times New Roman" w:cs="Arial"/>
        </w:rPr>
        <w:t>.</w:t>
      </w:r>
      <w:r w:rsidRPr="002E3B7A">
        <w:rPr>
          <w:rFonts w:eastAsia="Times New Roman" w:cs="Arial"/>
        </w:rPr>
        <w:t xml:space="preserve">           </w:t>
      </w:r>
    </w:p>
    <w:p w14:paraId="16D560D9" w14:textId="153B3B1F" w:rsidR="00757EA7" w:rsidRPr="002E3B7A" w:rsidRDefault="00757EA7" w:rsidP="00FA3204">
      <w:pPr>
        <w:numPr>
          <w:ilvl w:val="1"/>
          <w:numId w:val="55"/>
        </w:numPr>
        <w:adjustRightInd/>
        <w:spacing w:after="0"/>
        <w:rPr>
          <w:rFonts w:eastAsia="Times New Roman" w:cs="Arial"/>
        </w:rPr>
      </w:pPr>
      <w:r w:rsidRPr="002E3B7A">
        <w:rPr>
          <w:rFonts w:eastAsia="Times New Roman" w:cs="Arial"/>
        </w:rPr>
        <w:t>Lancaster, Moorside</w:t>
      </w:r>
      <w:r w:rsidR="00825257" w:rsidRPr="002E3B7A">
        <w:rPr>
          <w:rFonts w:eastAsia="Times New Roman" w:cs="Arial"/>
        </w:rPr>
        <w:t>.</w:t>
      </w:r>
    </w:p>
    <w:p w14:paraId="51DC4569" w14:textId="46DA068B" w:rsidR="00D205F6" w:rsidRPr="002E3B7A" w:rsidRDefault="00757EA7" w:rsidP="00FA3204">
      <w:pPr>
        <w:numPr>
          <w:ilvl w:val="1"/>
          <w:numId w:val="55"/>
        </w:numPr>
        <w:adjustRightInd/>
        <w:spacing w:after="0"/>
        <w:rPr>
          <w:rFonts w:eastAsia="Times New Roman" w:cs="Arial"/>
        </w:rPr>
      </w:pPr>
      <w:r w:rsidRPr="002E3B7A">
        <w:rPr>
          <w:rFonts w:eastAsia="Times New Roman" w:cs="Arial"/>
        </w:rPr>
        <w:t>Trumacar</w:t>
      </w:r>
      <w:r w:rsidR="00D205F6" w:rsidRPr="002E3B7A">
        <w:rPr>
          <w:rFonts w:eastAsia="Times New Roman" w:cs="Arial"/>
        </w:rPr>
        <w:t>.</w:t>
      </w:r>
    </w:p>
    <w:p w14:paraId="4815CB29" w14:textId="786965BA" w:rsidR="00757EA7" w:rsidRPr="002E3B7A" w:rsidRDefault="00825257" w:rsidP="00EE247D">
      <w:pPr>
        <w:numPr>
          <w:ilvl w:val="0"/>
          <w:numId w:val="55"/>
        </w:numPr>
        <w:adjustRightInd/>
        <w:spacing w:after="0"/>
        <w:rPr>
          <w:rFonts w:eastAsia="Times New Roman" w:cs="Arial"/>
        </w:rPr>
      </w:pPr>
      <w:r w:rsidRPr="002E3B7A">
        <w:rPr>
          <w:rFonts w:eastAsia="Times New Roman" w:cs="Arial"/>
        </w:rPr>
        <w:t>T</w:t>
      </w:r>
      <w:r w:rsidR="00757EA7" w:rsidRPr="002E3B7A">
        <w:rPr>
          <w:rFonts w:eastAsia="Times New Roman" w:cs="Arial"/>
        </w:rPr>
        <w:t>he commissioning of a new building for Weeton PS, at Weeton Barracks and a new Infant school building for Trinity PS on the</w:t>
      </w:r>
      <w:r w:rsidR="00FA3204" w:rsidRPr="002E3B7A">
        <w:rPr>
          <w:rFonts w:eastAsia="Times New Roman" w:cs="Arial"/>
        </w:rPr>
        <w:t xml:space="preserve"> Buckshaw Village site, Chorley</w:t>
      </w:r>
      <w:r w:rsidRPr="002E3B7A">
        <w:rPr>
          <w:rFonts w:eastAsia="Times New Roman" w:cs="Arial"/>
        </w:rPr>
        <w:t>.</w:t>
      </w:r>
    </w:p>
    <w:p w14:paraId="071FCBF9" w14:textId="77777777" w:rsidR="00757EA7" w:rsidRPr="002E3B7A" w:rsidRDefault="00757EA7" w:rsidP="00EE247D">
      <w:pPr>
        <w:numPr>
          <w:ilvl w:val="0"/>
          <w:numId w:val="55"/>
        </w:numPr>
        <w:adjustRightInd/>
        <w:spacing w:after="0"/>
        <w:rPr>
          <w:rFonts w:eastAsia="Times New Roman" w:cs="Arial"/>
        </w:rPr>
      </w:pPr>
      <w:r w:rsidRPr="002E3B7A">
        <w:rPr>
          <w:rFonts w:eastAsia="Times New Roman" w:cs="Arial"/>
        </w:rPr>
        <w:t xml:space="preserve">The commissioning of a number of capital projects to facilitate the regularising of planned admission numbers, where they do not reflect a full or ½ form of entry, at: </w:t>
      </w:r>
    </w:p>
    <w:p w14:paraId="69E0CE65" w14:textId="7E708262" w:rsidR="00757EA7" w:rsidRPr="002E3B7A" w:rsidRDefault="00757EA7" w:rsidP="00D205F6">
      <w:pPr>
        <w:numPr>
          <w:ilvl w:val="1"/>
          <w:numId w:val="55"/>
        </w:numPr>
        <w:adjustRightInd/>
        <w:spacing w:after="0"/>
        <w:rPr>
          <w:rFonts w:eastAsia="Times New Roman" w:cs="Arial"/>
        </w:rPr>
      </w:pPr>
      <w:r w:rsidRPr="002E3B7A">
        <w:rPr>
          <w:rFonts w:eastAsia="Times New Roman" w:cs="Arial"/>
        </w:rPr>
        <w:t>Ingol PS</w:t>
      </w:r>
      <w:r w:rsidR="00825257" w:rsidRPr="002E3B7A">
        <w:rPr>
          <w:rFonts w:eastAsia="Times New Roman" w:cs="Arial"/>
        </w:rPr>
        <w:t>.</w:t>
      </w:r>
    </w:p>
    <w:p w14:paraId="705AE8B5" w14:textId="3D46E682" w:rsidR="00757EA7" w:rsidRPr="002E3B7A" w:rsidRDefault="00757EA7" w:rsidP="00D205F6">
      <w:pPr>
        <w:numPr>
          <w:ilvl w:val="1"/>
          <w:numId w:val="55"/>
        </w:numPr>
        <w:adjustRightInd/>
        <w:spacing w:after="0"/>
        <w:rPr>
          <w:rFonts w:eastAsia="Times New Roman" w:cs="Arial"/>
        </w:rPr>
      </w:pPr>
      <w:r w:rsidRPr="002E3B7A">
        <w:rPr>
          <w:rFonts w:eastAsia="Times New Roman" w:cs="Arial"/>
        </w:rPr>
        <w:t>Balshaw Lane PS</w:t>
      </w:r>
      <w:r w:rsidR="00825257" w:rsidRPr="002E3B7A">
        <w:rPr>
          <w:rFonts w:eastAsia="Times New Roman" w:cs="Arial"/>
        </w:rPr>
        <w:t>.</w:t>
      </w:r>
    </w:p>
    <w:p w14:paraId="6A9E56CC" w14:textId="6405DB45" w:rsidR="00757EA7" w:rsidRPr="002E3B7A" w:rsidRDefault="00757EA7" w:rsidP="00D205F6">
      <w:pPr>
        <w:numPr>
          <w:ilvl w:val="1"/>
          <w:numId w:val="55"/>
        </w:numPr>
        <w:adjustRightInd/>
        <w:spacing w:after="0"/>
        <w:rPr>
          <w:rFonts w:eastAsia="Times New Roman" w:cs="Arial"/>
        </w:rPr>
      </w:pPr>
      <w:r w:rsidRPr="002E3B7A">
        <w:rPr>
          <w:rFonts w:eastAsia="Times New Roman" w:cs="Arial"/>
        </w:rPr>
        <w:t>Grange PS</w:t>
      </w:r>
      <w:r w:rsidR="00825257" w:rsidRPr="002E3B7A">
        <w:rPr>
          <w:rFonts w:eastAsia="Times New Roman" w:cs="Arial"/>
        </w:rPr>
        <w:t>.</w:t>
      </w:r>
    </w:p>
    <w:p w14:paraId="2BAADF18" w14:textId="4FB9E24C" w:rsidR="00D205F6" w:rsidRPr="002E3B7A" w:rsidRDefault="00757EA7" w:rsidP="00FA3204">
      <w:pPr>
        <w:numPr>
          <w:ilvl w:val="1"/>
          <w:numId w:val="55"/>
        </w:numPr>
        <w:adjustRightInd/>
        <w:spacing w:after="0"/>
        <w:rPr>
          <w:rFonts w:eastAsia="Times New Roman" w:cs="Arial"/>
        </w:rPr>
      </w:pPr>
      <w:r w:rsidRPr="002E3B7A">
        <w:rPr>
          <w:rFonts w:eastAsia="Times New Roman" w:cs="Arial"/>
        </w:rPr>
        <w:t>St Georges PS</w:t>
      </w:r>
      <w:r w:rsidR="00825257" w:rsidRPr="002E3B7A">
        <w:rPr>
          <w:rFonts w:eastAsia="Times New Roman" w:cs="Arial"/>
        </w:rPr>
        <w:t>.</w:t>
      </w:r>
    </w:p>
    <w:p w14:paraId="32C81405" w14:textId="78C70833" w:rsidR="00757EA7" w:rsidRPr="002E3B7A" w:rsidRDefault="00825257" w:rsidP="00EE247D">
      <w:pPr>
        <w:numPr>
          <w:ilvl w:val="0"/>
          <w:numId w:val="55"/>
        </w:numPr>
        <w:adjustRightInd/>
        <w:spacing w:after="0"/>
        <w:rPr>
          <w:rFonts w:eastAsia="Times New Roman" w:cs="Arial"/>
        </w:rPr>
      </w:pPr>
      <w:r w:rsidRPr="002E3B7A">
        <w:rPr>
          <w:rFonts w:eastAsia="Times New Roman" w:cs="Arial"/>
        </w:rPr>
        <w:t>T</w:t>
      </w:r>
      <w:r w:rsidR="00757EA7" w:rsidRPr="002E3B7A">
        <w:rPr>
          <w:rFonts w:eastAsia="Times New Roman" w:cs="Arial"/>
        </w:rPr>
        <w:t>he completion of the new Sir Tom Finney High School, in Preston and an Intensive Support Centre at Kirkham Pear Tree Special School, to increase capacity in Lancashire Special S</w:t>
      </w:r>
      <w:r w:rsidR="00FA3204" w:rsidRPr="002E3B7A">
        <w:rPr>
          <w:rFonts w:eastAsia="Times New Roman" w:cs="Arial"/>
        </w:rPr>
        <w:t>chools</w:t>
      </w:r>
      <w:r w:rsidRPr="002E3B7A">
        <w:rPr>
          <w:rFonts w:eastAsia="Times New Roman" w:cs="Arial"/>
        </w:rPr>
        <w:t>.</w:t>
      </w:r>
    </w:p>
    <w:p w14:paraId="40B4C0BC" w14:textId="10E91690" w:rsidR="00757EA7" w:rsidRPr="002E3B7A" w:rsidRDefault="00825257" w:rsidP="00EE247D">
      <w:pPr>
        <w:numPr>
          <w:ilvl w:val="0"/>
          <w:numId w:val="55"/>
        </w:numPr>
        <w:adjustRightInd/>
        <w:spacing w:after="0"/>
        <w:rPr>
          <w:rFonts w:eastAsia="Times New Roman" w:cs="Arial"/>
        </w:rPr>
      </w:pPr>
      <w:r w:rsidRPr="002E3B7A">
        <w:rPr>
          <w:rFonts w:eastAsia="Times New Roman" w:cs="Arial"/>
        </w:rPr>
        <w:t>T</w:t>
      </w:r>
      <w:r w:rsidR="00757EA7" w:rsidRPr="002E3B7A">
        <w:rPr>
          <w:rFonts w:eastAsia="Times New Roman" w:cs="Arial"/>
        </w:rPr>
        <w:t>wo substantial new builds on the Burnley Campus site, part of Lancashire's building schools for the future programme, to meet the demands of an expanding pupil population in Barden PS</w:t>
      </w:r>
      <w:r w:rsidR="00FA3204" w:rsidRPr="002E3B7A">
        <w:rPr>
          <w:rFonts w:eastAsia="Times New Roman" w:cs="Arial"/>
        </w:rPr>
        <w:t xml:space="preserve"> and Holly Grove Special School</w:t>
      </w:r>
      <w:r w:rsidRPr="002E3B7A">
        <w:rPr>
          <w:rFonts w:eastAsia="Times New Roman" w:cs="Arial"/>
        </w:rPr>
        <w:t>.</w:t>
      </w:r>
    </w:p>
    <w:p w14:paraId="094C3EC0" w14:textId="5913493C" w:rsidR="00EE247D" w:rsidRPr="002E3B7A" w:rsidRDefault="00757EA7" w:rsidP="00EE247D">
      <w:pPr>
        <w:numPr>
          <w:ilvl w:val="0"/>
          <w:numId w:val="55"/>
        </w:numPr>
        <w:adjustRightInd/>
        <w:spacing w:after="0"/>
        <w:rPr>
          <w:rFonts w:eastAsia="Times New Roman" w:cs="Arial"/>
        </w:rPr>
      </w:pPr>
      <w:r w:rsidRPr="002E3B7A">
        <w:rPr>
          <w:rFonts w:eastAsia="Times New Roman" w:cs="Arial"/>
        </w:rPr>
        <w:t>Commissioning of a phased programme of condition projects at over 50 schools</w:t>
      </w:r>
      <w:r w:rsidR="00825257" w:rsidRPr="002E3B7A">
        <w:rPr>
          <w:rFonts w:eastAsia="Times New Roman" w:cs="Arial"/>
        </w:rPr>
        <w:t>.</w:t>
      </w:r>
    </w:p>
    <w:p w14:paraId="7759C1E9" w14:textId="77777777" w:rsidR="00EE247D" w:rsidRPr="002E3B7A" w:rsidRDefault="00EE247D" w:rsidP="00EE247D">
      <w:pPr>
        <w:adjustRightInd/>
        <w:spacing w:after="0"/>
        <w:ind w:left="720"/>
        <w:rPr>
          <w:rFonts w:eastAsia="Times New Roman" w:cs="Arial"/>
        </w:rPr>
      </w:pPr>
    </w:p>
    <w:p w14:paraId="0DA7F3FD" w14:textId="77777777" w:rsidR="00757EA7" w:rsidRPr="002E3B7A" w:rsidRDefault="00757EA7" w:rsidP="00EE247D">
      <w:pPr>
        <w:autoSpaceDE/>
        <w:autoSpaceDN/>
        <w:adjustRightInd/>
        <w:spacing w:after="0"/>
        <w:jc w:val="left"/>
        <w:rPr>
          <w:rFonts w:cs="Arial"/>
          <w:lang w:eastAsia="en-GB"/>
        </w:rPr>
      </w:pPr>
      <w:r w:rsidRPr="002E3B7A">
        <w:rPr>
          <w:rFonts w:cs="Arial"/>
          <w:lang w:eastAsia="en-GB"/>
        </w:rPr>
        <w:lastRenderedPageBreak/>
        <w:t>The reasons for the spend being less than the allocation for 15/16 are set out below:</w:t>
      </w:r>
    </w:p>
    <w:p w14:paraId="7F47E1AF" w14:textId="77777777" w:rsidR="00757EA7" w:rsidRPr="002E3B7A" w:rsidRDefault="00757EA7" w:rsidP="00EE247D">
      <w:pPr>
        <w:autoSpaceDE/>
        <w:autoSpaceDN/>
        <w:adjustRightInd/>
        <w:spacing w:after="0"/>
        <w:jc w:val="left"/>
        <w:rPr>
          <w:rFonts w:cs="Arial"/>
          <w:lang w:eastAsia="en-GB"/>
        </w:rPr>
      </w:pPr>
    </w:p>
    <w:p w14:paraId="03AA004C" w14:textId="53ED621B" w:rsidR="00757EA7" w:rsidRPr="002E3B7A" w:rsidRDefault="00757EA7" w:rsidP="007D1662">
      <w:pPr>
        <w:pStyle w:val="ListParagraph"/>
        <w:numPr>
          <w:ilvl w:val="0"/>
          <w:numId w:val="43"/>
        </w:numPr>
        <w:autoSpaceDE/>
        <w:autoSpaceDN/>
        <w:adjustRightInd/>
        <w:spacing w:after="0"/>
        <w:rPr>
          <w:rFonts w:cs="Arial"/>
          <w:lang w:eastAsia="en-GB"/>
        </w:rPr>
      </w:pPr>
      <w:r w:rsidRPr="002E3B7A">
        <w:rPr>
          <w:rFonts w:cs="Arial"/>
          <w:lang w:eastAsia="en-GB"/>
        </w:rPr>
        <w:t>£5.771m slippage into 2016/17 split between £4.271m due to delay in agreeing maximum fixed prices with contractors, and £1.5m due to delay on PFI legal agreement concerning the Burnley campus</w:t>
      </w:r>
      <w:r w:rsidR="00825257" w:rsidRPr="002E3B7A">
        <w:rPr>
          <w:rFonts w:cs="Arial"/>
          <w:lang w:eastAsia="en-GB"/>
        </w:rPr>
        <w:t>.</w:t>
      </w:r>
    </w:p>
    <w:p w14:paraId="2BDA11B1" w14:textId="54D98172" w:rsidR="00757EA7" w:rsidRPr="002E3B7A" w:rsidRDefault="00757EA7" w:rsidP="007D1662">
      <w:pPr>
        <w:pStyle w:val="ListParagraph"/>
        <w:numPr>
          <w:ilvl w:val="0"/>
          <w:numId w:val="43"/>
        </w:numPr>
        <w:autoSpaceDE/>
        <w:autoSpaceDN/>
        <w:adjustRightInd/>
        <w:spacing w:after="0"/>
        <w:rPr>
          <w:rFonts w:cs="Arial"/>
          <w:lang w:eastAsia="en-GB"/>
        </w:rPr>
      </w:pPr>
      <w:r w:rsidRPr="002E3B7A">
        <w:rPr>
          <w:rFonts w:cs="Arial"/>
          <w:lang w:eastAsia="en-GB"/>
        </w:rPr>
        <w:t>£5.2m unused Dev</w:t>
      </w:r>
      <w:r w:rsidR="00FA3204" w:rsidRPr="002E3B7A">
        <w:rPr>
          <w:rFonts w:cs="Arial"/>
          <w:lang w:eastAsia="en-GB"/>
        </w:rPr>
        <w:t xml:space="preserve">olved Formula Capital two years </w:t>
      </w:r>
      <w:r w:rsidRPr="002E3B7A">
        <w:rPr>
          <w:rFonts w:cs="Arial"/>
          <w:lang w:eastAsia="en-GB"/>
        </w:rPr>
        <w:t>annual allocation.  This funding is held on behalf of Community Schools; decisions on how and when it is spent lies with the individual sch</w:t>
      </w:r>
      <w:r w:rsidR="00FA3204" w:rsidRPr="002E3B7A">
        <w:rPr>
          <w:rFonts w:cs="Arial"/>
          <w:lang w:eastAsia="en-GB"/>
        </w:rPr>
        <w:t>ools and their Governing Bodies</w:t>
      </w:r>
      <w:r w:rsidR="00825257" w:rsidRPr="002E3B7A">
        <w:rPr>
          <w:rFonts w:cs="Arial"/>
          <w:lang w:eastAsia="en-GB"/>
        </w:rPr>
        <w:t>.</w:t>
      </w:r>
    </w:p>
    <w:p w14:paraId="67E581F9" w14:textId="3747D1E0" w:rsidR="00757EA7" w:rsidRPr="002E3B7A" w:rsidRDefault="00757EA7" w:rsidP="007D1662">
      <w:pPr>
        <w:pStyle w:val="ListParagraph"/>
        <w:numPr>
          <w:ilvl w:val="0"/>
          <w:numId w:val="43"/>
        </w:numPr>
        <w:autoSpaceDE/>
        <w:autoSpaceDN/>
        <w:adjustRightInd/>
        <w:spacing w:after="0"/>
        <w:rPr>
          <w:rFonts w:cs="Arial"/>
          <w:lang w:eastAsia="en-GB"/>
        </w:rPr>
      </w:pPr>
      <w:r w:rsidRPr="002E3B7A">
        <w:rPr>
          <w:rFonts w:cs="Arial"/>
          <w:lang w:eastAsia="en-GB"/>
        </w:rPr>
        <w:t>£10.5m slippage into 2016/17 of Condition budget due to review of capital programme. Work has been programmed for summer of 2016/17</w:t>
      </w:r>
      <w:r w:rsidR="00825257" w:rsidRPr="002E3B7A">
        <w:rPr>
          <w:rFonts w:cs="Arial"/>
          <w:lang w:eastAsia="en-GB"/>
        </w:rPr>
        <w:t>.</w:t>
      </w:r>
      <w:r w:rsidRPr="002E3B7A">
        <w:rPr>
          <w:rFonts w:cs="Arial"/>
          <w:lang w:eastAsia="en-GB"/>
        </w:rPr>
        <w:t xml:space="preserve"> </w:t>
      </w:r>
    </w:p>
    <w:p w14:paraId="3524506E" w14:textId="67AC2094" w:rsidR="00757EA7" w:rsidRPr="002E3B7A" w:rsidRDefault="00757EA7" w:rsidP="00757EA7">
      <w:pPr>
        <w:autoSpaceDE/>
        <w:autoSpaceDN/>
        <w:adjustRightInd/>
        <w:spacing w:after="0"/>
        <w:jc w:val="left"/>
        <w:rPr>
          <w:rFonts w:cs="Arial"/>
          <w:lang w:eastAsia="en-GB"/>
        </w:rPr>
      </w:pPr>
      <w:r w:rsidRPr="002E3B7A">
        <w:rPr>
          <w:rFonts w:cs="Arial"/>
          <w:lang w:eastAsia="en-GB"/>
        </w:rPr>
        <w:t xml:space="preserve"> </w:t>
      </w:r>
    </w:p>
    <w:p w14:paraId="0968AB1D" w14:textId="1D63BF65" w:rsidR="00757EA7" w:rsidRPr="002E3B7A" w:rsidRDefault="00757EA7" w:rsidP="00757EA7">
      <w:pPr>
        <w:autoSpaceDE/>
        <w:autoSpaceDN/>
        <w:adjustRightInd/>
        <w:spacing w:after="0"/>
        <w:jc w:val="left"/>
        <w:rPr>
          <w:rFonts w:cs="Arial"/>
          <w:b/>
          <w:lang w:eastAsia="en-GB"/>
        </w:rPr>
      </w:pPr>
      <w:r w:rsidRPr="002E3B7A">
        <w:rPr>
          <w:rFonts w:cs="Arial"/>
          <w:b/>
          <w:lang w:eastAsia="en-GB"/>
        </w:rPr>
        <w:t>Children and Young People's Services</w:t>
      </w:r>
    </w:p>
    <w:p w14:paraId="0F791E47" w14:textId="77777777" w:rsidR="00757EA7" w:rsidRPr="002E3B7A" w:rsidRDefault="00757EA7" w:rsidP="00757EA7">
      <w:pPr>
        <w:autoSpaceDE/>
        <w:autoSpaceDN/>
        <w:adjustRightInd/>
        <w:spacing w:after="0"/>
        <w:jc w:val="left"/>
        <w:rPr>
          <w:rFonts w:cs="Arial"/>
          <w:lang w:eastAsia="en-GB"/>
        </w:rPr>
      </w:pPr>
    </w:p>
    <w:p w14:paraId="348B39C0" w14:textId="77777777" w:rsidR="00757EA7" w:rsidRPr="002E3B7A" w:rsidRDefault="00757EA7" w:rsidP="00757EA7">
      <w:pPr>
        <w:autoSpaceDE/>
        <w:autoSpaceDN/>
        <w:adjustRightInd/>
        <w:spacing w:after="0"/>
        <w:jc w:val="left"/>
        <w:rPr>
          <w:rFonts w:cs="Arial"/>
          <w:lang w:eastAsia="en-GB"/>
        </w:rPr>
      </w:pPr>
      <w:r w:rsidRPr="002E3B7A">
        <w:rPr>
          <w:rFonts w:cs="Arial"/>
          <w:lang w:eastAsia="en-GB"/>
        </w:rPr>
        <w:t>During the year the actual spend was £4.565m, the following was delivered:</w:t>
      </w:r>
    </w:p>
    <w:p w14:paraId="5C3337D1" w14:textId="77777777" w:rsidR="00757EA7" w:rsidRPr="002E3B7A" w:rsidRDefault="00757EA7" w:rsidP="00757EA7">
      <w:pPr>
        <w:autoSpaceDE/>
        <w:autoSpaceDN/>
        <w:adjustRightInd/>
        <w:spacing w:after="0"/>
        <w:jc w:val="left"/>
        <w:rPr>
          <w:rFonts w:cs="Arial"/>
          <w:lang w:eastAsia="en-GB"/>
        </w:rPr>
      </w:pPr>
    </w:p>
    <w:p w14:paraId="33F12831" w14:textId="4FF7632A" w:rsidR="00757EA7" w:rsidRPr="002E3B7A" w:rsidRDefault="00825257" w:rsidP="00825257">
      <w:pPr>
        <w:pStyle w:val="ListParagraph"/>
        <w:numPr>
          <w:ilvl w:val="0"/>
          <w:numId w:val="56"/>
        </w:numPr>
        <w:autoSpaceDE/>
        <w:autoSpaceDN/>
        <w:adjustRightInd/>
        <w:spacing w:after="0"/>
        <w:rPr>
          <w:rFonts w:cs="Arial"/>
          <w:lang w:eastAsia="en-GB"/>
        </w:rPr>
      </w:pPr>
      <w:r w:rsidRPr="002E3B7A">
        <w:rPr>
          <w:rFonts w:cs="Arial"/>
          <w:lang w:eastAsia="en-GB"/>
        </w:rPr>
        <w:t>C</w:t>
      </w:r>
      <w:r w:rsidR="00757EA7" w:rsidRPr="002E3B7A">
        <w:rPr>
          <w:rFonts w:cs="Arial"/>
          <w:lang w:eastAsia="en-GB"/>
        </w:rPr>
        <w:t>ompletion of a new Children's hom</w:t>
      </w:r>
      <w:r w:rsidR="00FA3204" w:rsidRPr="002E3B7A">
        <w:rPr>
          <w:rFonts w:cs="Arial"/>
          <w:lang w:eastAsia="en-GB"/>
        </w:rPr>
        <w:t>e on Bowerham Road in Lancaster</w:t>
      </w:r>
      <w:r w:rsidRPr="002E3B7A">
        <w:rPr>
          <w:rFonts w:cs="Arial"/>
          <w:lang w:eastAsia="en-GB"/>
        </w:rPr>
        <w:t>.</w:t>
      </w:r>
    </w:p>
    <w:p w14:paraId="459F9C6B" w14:textId="60A4162D" w:rsidR="00757EA7" w:rsidRPr="002E3B7A" w:rsidRDefault="00825257" w:rsidP="00825257">
      <w:pPr>
        <w:pStyle w:val="ListParagraph"/>
        <w:numPr>
          <w:ilvl w:val="0"/>
          <w:numId w:val="56"/>
        </w:numPr>
        <w:autoSpaceDE/>
        <w:autoSpaceDN/>
        <w:adjustRightInd/>
        <w:spacing w:after="0"/>
        <w:rPr>
          <w:rFonts w:cs="Arial"/>
          <w:lang w:eastAsia="en-GB"/>
        </w:rPr>
      </w:pPr>
      <w:r w:rsidRPr="002E3B7A">
        <w:rPr>
          <w:rFonts w:cs="Arial"/>
          <w:lang w:eastAsia="en-GB"/>
        </w:rPr>
        <w:t>C</w:t>
      </w:r>
      <w:r w:rsidR="00757EA7" w:rsidRPr="002E3B7A">
        <w:rPr>
          <w:rFonts w:cs="Arial"/>
          <w:lang w:eastAsia="en-GB"/>
        </w:rPr>
        <w:t>ompletion of Farrington Lynhurst Residential Home, a new 6</w:t>
      </w:r>
      <w:r w:rsidR="00FA3204" w:rsidRPr="002E3B7A">
        <w:rPr>
          <w:rFonts w:cs="Arial"/>
          <w:lang w:eastAsia="en-GB"/>
        </w:rPr>
        <w:t xml:space="preserve"> bed overnight short break unit</w:t>
      </w:r>
      <w:r w:rsidRPr="002E3B7A">
        <w:rPr>
          <w:rFonts w:cs="Arial"/>
          <w:lang w:eastAsia="en-GB"/>
        </w:rPr>
        <w:t>.</w:t>
      </w:r>
    </w:p>
    <w:p w14:paraId="17408CB1" w14:textId="77777777" w:rsidR="00757EA7" w:rsidRPr="002E3B7A" w:rsidRDefault="00757EA7" w:rsidP="00757EA7">
      <w:pPr>
        <w:autoSpaceDE/>
        <w:autoSpaceDN/>
        <w:adjustRightInd/>
        <w:spacing w:after="0"/>
        <w:jc w:val="left"/>
        <w:rPr>
          <w:rFonts w:cs="Arial"/>
          <w:lang w:eastAsia="en-GB"/>
        </w:rPr>
      </w:pPr>
    </w:p>
    <w:p w14:paraId="22621148" w14:textId="77777777" w:rsidR="00757EA7" w:rsidRPr="002E3B7A" w:rsidRDefault="00757EA7" w:rsidP="00757EA7">
      <w:pPr>
        <w:autoSpaceDE/>
        <w:autoSpaceDN/>
        <w:adjustRightInd/>
        <w:spacing w:after="0"/>
        <w:jc w:val="left"/>
        <w:rPr>
          <w:rFonts w:cs="Arial"/>
          <w:lang w:eastAsia="en-GB"/>
        </w:rPr>
      </w:pPr>
      <w:r w:rsidRPr="002E3B7A">
        <w:rPr>
          <w:rFonts w:cs="Arial"/>
          <w:lang w:eastAsia="en-GB"/>
        </w:rPr>
        <w:t>The reasons for spend being less than the allocation for 2015/16 are set out below:</w:t>
      </w:r>
    </w:p>
    <w:p w14:paraId="273DCCBA" w14:textId="77777777" w:rsidR="00757EA7" w:rsidRPr="002E3B7A" w:rsidRDefault="00757EA7" w:rsidP="00757EA7">
      <w:pPr>
        <w:autoSpaceDE/>
        <w:autoSpaceDN/>
        <w:adjustRightInd/>
        <w:spacing w:after="0"/>
        <w:jc w:val="left"/>
        <w:rPr>
          <w:rFonts w:cs="Arial"/>
          <w:lang w:eastAsia="en-GB"/>
        </w:rPr>
      </w:pPr>
    </w:p>
    <w:p w14:paraId="08E3BFAF" w14:textId="1690DDB5" w:rsidR="00757EA7" w:rsidRPr="002E3B7A" w:rsidRDefault="00757EA7" w:rsidP="00825257">
      <w:pPr>
        <w:pStyle w:val="ListParagraph"/>
        <w:numPr>
          <w:ilvl w:val="0"/>
          <w:numId w:val="44"/>
        </w:numPr>
        <w:autoSpaceDE/>
        <w:autoSpaceDN/>
        <w:adjustRightInd/>
        <w:spacing w:after="0"/>
        <w:jc w:val="left"/>
        <w:rPr>
          <w:rFonts w:cs="Arial"/>
          <w:lang w:eastAsia="en-GB"/>
        </w:rPr>
      </w:pPr>
      <w:r w:rsidRPr="002E3B7A">
        <w:rPr>
          <w:rFonts w:cs="Arial"/>
          <w:lang w:eastAsia="en-GB"/>
        </w:rPr>
        <w:t>£</w:t>
      </w:r>
      <w:r w:rsidR="00296CE7" w:rsidRPr="002E3B7A">
        <w:rPr>
          <w:rFonts w:cs="Arial"/>
          <w:lang w:eastAsia="en-GB"/>
        </w:rPr>
        <w:t>5.355</w:t>
      </w:r>
      <w:r w:rsidRPr="002E3B7A">
        <w:rPr>
          <w:rFonts w:cs="Arial"/>
          <w:lang w:eastAsia="en-GB"/>
        </w:rPr>
        <w:t xml:space="preserve">m Youth Zones budget </w:t>
      </w:r>
      <w:r w:rsidR="00296CE7" w:rsidRPr="002E3B7A">
        <w:rPr>
          <w:rFonts w:cs="Arial"/>
          <w:lang w:eastAsia="en-GB"/>
        </w:rPr>
        <w:t xml:space="preserve">to be </w:t>
      </w:r>
      <w:r w:rsidRPr="002E3B7A">
        <w:rPr>
          <w:rFonts w:cs="Arial"/>
          <w:lang w:eastAsia="en-GB"/>
        </w:rPr>
        <w:t>carried forward to 2016/17, of which £</w:t>
      </w:r>
      <w:r w:rsidR="00296CE7" w:rsidRPr="002E3B7A">
        <w:rPr>
          <w:rFonts w:cs="Arial"/>
          <w:lang w:eastAsia="en-GB"/>
        </w:rPr>
        <w:t>1.865</w:t>
      </w:r>
      <w:r w:rsidRPr="002E3B7A">
        <w:rPr>
          <w:rFonts w:cs="Arial"/>
          <w:lang w:eastAsia="en-GB"/>
        </w:rPr>
        <w:t>m has now been earmarked for Preston Bus Station</w:t>
      </w:r>
      <w:r w:rsidR="00296CE7" w:rsidRPr="002E3B7A">
        <w:rPr>
          <w:rFonts w:cs="Arial"/>
          <w:lang w:eastAsia="en-GB"/>
        </w:rPr>
        <w:t xml:space="preserve"> / Youth Zone</w:t>
      </w:r>
      <w:r w:rsidR="00825257" w:rsidRPr="002E3B7A">
        <w:rPr>
          <w:rFonts w:cs="Arial"/>
          <w:lang w:eastAsia="en-GB"/>
        </w:rPr>
        <w:t>.</w:t>
      </w:r>
    </w:p>
    <w:p w14:paraId="5FD8AD05" w14:textId="745BAE8A" w:rsidR="00757EA7" w:rsidRPr="002E3B7A" w:rsidRDefault="00757EA7" w:rsidP="00825257">
      <w:pPr>
        <w:pStyle w:val="ListParagraph"/>
        <w:numPr>
          <w:ilvl w:val="0"/>
          <w:numId w:val="44"/>
        </w:numPr>
        <w:autoSpaceDE/>
        <w:autoSpaceDN/>
        <w:adjustRightInd/>
        <w:spacing w:after="0"/>
        <w:jc w:val="left"/>
        <w:rPr>
          <w:rFonts w:cs="Arial"/>
          <w:lang w:eastAsia="en-GB"/>
        </w:rPr>
      </w:pPr>
      <w:r w:rsidRPr="002E3B7A">
        <w:rPr>
          <w:rFonts w:cs="Arial"/>
          <w:lang w:eastAsia="en-GB"/>
        </w:rPr>
        <w:t>£4.069m as yet unprogrammed budget allocations comprising: Residential Children</w:t>
      </w:r>
      <w:r w:rsidR="00825257" w:rsidRPr="002E3B7A">
        <w:rPr>
          <w:rFonts w:cs="Arial"/>
          <w:lang w:eastAsia="en-GB"/>
        </w:rPr>
        <w:t>'</w:t>
      </w:r>
      <w:r w:rsidRPr="002E3B7A">
        <w:rPr>
          <w:rFonts w:cs="Arial"/>
          <w:lang w:eastAsia="en-GB"/>
        </w:rPr>
        <w:t>s Homes Redesign £0.504m, Residential redesign overnight short break £2.839m, Lancashire Break time £0.726m</w:t>
      </w:r>
      <w:r w:rsidR="00825257" w:rsidRPr="002E3B7A">
        <w:rPr>
          <w:rFonts w:cs="Arial"/>
          <w:lang w:eastAsia="en-GB"/>
        </w:rPr>
        <w:t>.</w:t>
      </w:r>
    </w:p>
    <w:p w14:paraId="449ECF69" w14:textId="77777777" w:rsidR="00757EA7" w:rsidRPr="002E3B7A" w:rsidRDefault="00757EA7" w:rsidP="00757EA7">
      <w:pPr>
        <w:autoSpaceDE/>
        <w:autoSpaceDN/>
        <w:adjustRightInd/>
        <w:spacing w:after="0"/>
        <w:rPr>
          <w:rFonts w:cs="Arial"/>
          <w:lang w:eastAsia="en-GB"/>
        </w:rPr>
      </w:pPr>
    </w:p>
    <w:p w14:paraId="1B87D859" w14:textId="77777777" w:rsidR="00757EA7" w:rsidRPr="002E3B7A" w:rsidRDefault="00757EA7" w:rsidP="00757EA7">
      <w:pPr>
        <w:autoSpaceDE/>
        <w:autoSpaceDN/>
        <w:adjustRightInd/>
        <w:spacing w:after="0"/>
        <w:rPr>
          <w:rFonts w:cs="Arial"/>
          <w:b/>
          <w:lang w:eastAsia="en-GB"/>
        </w:rPr>
      </w:pPr>
      <w:r w:rsidRPr="002E3B7A">
        <w:rPr>
          <w:rFonts w:cs="Arial"/>
          <w:b/>
          <w:lang w:eastAsia="en-GB"/>
        </w:rPr>
        <w:t>Highways Maintenance</w:t>
      </w:r>
    </w:p>
    <w:p w14:paraId="458382B5" w14:textId="77777777" w:rsidR="00757EA7" w:rsidRPr="002E3B7A" w:rsidRDefault="00757EA7" w:rsidP="00757EA7">
      <w:pPr>
        <w:autoSpaceDE/>
        <w:autoSpaceDN/>
        <w:adjustRightInd/>
        <w:spacing w:after="0"/>
        <w:jc w:val="left"/>
        <w:rPr>
          <w:rFonts w:cs="Arial"/>
          <w:lang w:eastAsia="en-GB"/>
        </w:rPr>
      </w:pPr>
    </w:p>
    <w:p w14:paraId="613A3251" w14:textId="77777777" w:rsidR="00757EA7" w:rsidRPr="002E3B7A" w:rsidRDefault="00757EA7" w:rsidP="00757EA7">
      <w:pPr>
        <w:autoSpaceDE/>
        <w:autoSpaceDN/>
        <w:adjustRightInd/>
        <w:spacing w:after="0"/>
        <w:jc w:val="left"/>
        <w:rPr>
          <w:rFonts w:cs="Arial"/>
          <w:lang w:eastAsia="en-GB"/>
        </w:rPr>
      </w:pPr>
      <w:r w:rsidRPr="002E3B7A">
        <w:rPr>
          <w:rFonts w:cs="Arial"/>
          <w:lang w:eastAsia="en-GB"/>
        </w:rPr>
        <w:t>During the year the actual spend was £40.462m, the following was delivered:</w:t>
      </w:r>
    </w:p>
    <w:p w14:paraId="10A94218" w14:textId="77777777" w:rsidR="00757EA7" w:rsidRPr="002E3B7A" w:rsidRDefault="00757EA7" w:rsidP="00757EA7">
      <w:pPr>
        <w:autoSpaceDE/>
        <w:autoSpaceDN/>
        <w:adjustRightInd/>
        <w:spacing w:after="0"/>
        <w:jc w:val="left"/>
        <w:rPr>
          <w:rFonts w:cs="Arial"/>
          <w:lang w:eastAsia="en-GB"/>
        </w:rPr>
      </w:pPr>
    </w:p>
    <w:p w14:paraId="48593F13" w14:textId="7C43CA7B" w:rsidR="00757EA7" w:rsidRPr="002E3B7A" w:rsidRDefault="00FA3204" w:rsidP="007D1662">
      <w:pPr>
        <w:pStyle w:val="ListParagraph"/>
        <w:numPr>
          <w:ilvl w:val="0"/>
          <w:numId w:val="61"/>
        </w:numPr>
        <w:autoSpaceDE/>
        <w:autoSpaceDN/>
        <w:adjustRightInd/>
        <w:spacing w:after="0"/>
        <w:jc w:val="left"/>
        <w:rPr>
          <w:rFonts w:cs="Arial"/>
          <w:color w:val="auto"/>
          <w:lang w:eastAsia="en-GB"/>
        </w:rPr>
      </w:pPr>
      <w:r w:rsidRPr="002E3B7A">
        <w:rPr>
          <w:rFonts w:cs="Arial"/>
          <w:color w:val="auto"/>
          <w:lang w:eastAsia="en-GB"/>
        </w:rPr>
        <w:t>60 Roads schemes</w:t>
      </w:r>
      <w:r w:rsidR="00825257" w:rsidRPr="002E3B7A">
        <w:rPr>
          <w:rFonts w:cs="Arial"/>
          <w:color w:val="auto"/>
          <w:lang w:eastAsia="en-GB"/>
        </w:rPr>
        <w:t>.</w:t>
      </w:r>
    </w:p>
    <w:p w14:paraId="22D5AA20" w14:textId="4FBBD5AE" w:rsidR="00757EA7" w:rsidRPr="002E3B7A" w:rsidRDefault="00757EA7" w:rsidP="007D1662">
      <w:pPr>
        <w:pStyle w:val="ListParagraph"/>
        <w:numPr>
          <w:ilvl w:val="0"/>
          <w:numId w:val="61"/>
        </w:numPr>
        <w:autoSpaceDE/>
        <w:autoSpaceDN/>
        <w:adjustRightInd/>
        <w:spacing w:after="0"/>
        <w:jc w:val="left"/>
        <w:rPr>
          <w:rFonts w:cs="Arial"/>
          <w:color w:val="auto"/>
          <w:lang w:eastAsia="en-GB"/>
        </w:rPr>
      </w:pPr>
      <w:r w:rsidRPr="002E3B7A">
        <w:rPr>
          <w:rFonts w:cs="Arial"/>
          <w:color w:val="auto"/>
          <w:lang w:eastAsia="en-GB"/>
        </w:rPr>
        <w:t>132 schemes relating to pothole/ defects/ pre patching/ surface dressing</w:t>
      </w:r>
      <w:r w:rsidR="00825257" w:rsidRPr="002E3B7A">
        <w:rPr>
          <w:rFonts w:cs="Arial"/>
          <w:color w:val="auto"/>
          <w:lang w:eastAsia="en-GB"/>
        </w:rPr>
        <w:t>.</w:t>
      </w:r>
    </w:p>
    <w:p w14:paraId="79EC4884" w14:textId="74015DEF" w:rsidR="00757EA7" w:rsidRPr="002E3B7A" w:rsidRDefault="00757EA7" w:rsidP="007D1662">
      <w:pPr>
        <w:pStyle w:val="ListParagraph"/>
        <w:numPr>
          <w:ilvl w:val="0"/>
          <w:numId w:val="61"/>
        </w:numPr>
        <w:autoSpaceDE/>
        <w:autoSpaceDN/>
        <w:adjustRightInd/>
        <w:spacing w:after="0"/>
        <w:jc w:val="left"/>
        <w:rPr>
          <w:rFonts w:cs="Arial"/>
          <w:color w:val="auto"/>
          <w:lang w:eastAsia="en-GB"/>
        </w:rPr>
      </w:pPr>
      <w:r w:rsidRPr="002E3B7A">
        <w:rPr>
          <w:rFonts w:cs="Arial"/>
          <w:color w:val="auto"/>
          <w:lang w:eastAsia="en-GB"/>
        </w:rPr>
        <w:t>57 Bridges schemes</w:t>
      </w:r>
      <w:r w:rsidR="00825257" w:rsidRPr="002E3B7A">
        <w:rPr>
          <w:rFonts w:cs="Arial"/>
          <w:color w:val="auto"/>
          <w:lang w:eastAsia="en-GB"/>
        </w:rPr>
        <w:t>.</w:t>
      </w:r>
    </w:p>
    <w:p w14:paraId="78A6E750" w14:textId="737D7EFA" w:rsidR="00757EA7" w:rsidRPr="002E3B7A" w:rsidRDefault="00757EA7" w:rsidP="007D1662">
      <w:pPr>
        <w:pStyle w:val="ListParagraph"/>
        <w:numPr>
          <w:ilvl w:val="0"/>
          <w:numId w:val="61"/>
        </w:numPr>
        <w:autoSpaceDE/>
        <w:autoSpaceDN/>
        <w:adjustRightInd/>
        <w:spacing w:after="0"/>
        <w:jc w:val="left"/>
        <w:rPr>
          <w:rFonts w:cs="Arial"/>
          <w:color w:val="auto"/>
          <w:lang w:eastAsia="en-GB"/>
        </w:rPr>
      </w:pPr>
      <w:r w:rsidRPr="002E3B7A">
        <w:rPr>
          <w:rFonts w:cs="Arial"/>
          <w:color w:val="auto"/>
          <w:lang w:eastAsia="en-GB"/>
        </w:rPr>
        <w:t>15 Drainage schemes</w:t>
      </w:r>
      <w:r w:rsidR="00825257" w:rsidRPr="002E3B7A">
        <w:rPr>
          <w:rFonts w:cs="Arial"/>
          <w:color w:val="auto"/>
          <w:lang w:eastAsia="en-GB"/>
        </w:rPr>
        <w:t>.</w:t>
      </w:r>
    </w:p>
    <w:p w14:paraId="3604CF8A" w14:textId="307D1F0D" w:rsidR="00757EA7" w:rsidRPr="002E3B7A" w:rsidRDefault="00757EA7" w:rsidP="007D1662">
      <w:pPr>
        <w:pStyle w:val="ListParagraph"/>
        <w:numPr>
          <w:ilvl w:val="0"/>
          <w:numId w:val="61"/>
        </w:numPr>
        <w:autoSpaceDE/>
        <w:autoSpaceDN/>
        <w:adjustRightInd/>
        <w:spacing w:after="0"/>
        <w:jc w:val="left"/>
        <w:rPr>
          <w:rFonts w:cs="Arial"/>
          <w:color w:val="auto"/>
          <w:lang w:eastAsia="en-GB"/>
        </w:rPr>
      </w:pPr>
      <w:r w:rsidRPr="002E3B7A">
        <w:rPr>
          <w:rFonts w:cs="Arial"/>
          <w:color w:val="auto"/>
          <w:lang w:eastAsia="en-GB"/>
        </w:rPr>
        <w:t>122 Footway schemes</w:t>
      </w:r>
      <w:r w:rsidR="00825257" w:rsidRPr="002E3B7A">
        <w:rPr>
          <w:rFonts w:cs="Arial"/>
          <w:color w:val="auto"/>
          <w:lang w:eastAsia="en-GB"/>
        </w:rPr>
        <w:t>.</w:t>
      </w:r>
    </w:p>
    <w:p w14:paraId="1D51915F" w14:textId="77777777" w:rsidR="004A0CB7" w:rsidRPr="002E3B7A" w:rsidRDefault="004A0CB7" w:rsidP="004A0CB7">
      <w:pPr>
        <w:autoSpaceDE/>
        <w:autoSpaceDN/>
        <w:adjustRightInd/>
        <w:spacing w:after="0"/>
        <w:jc w:val="left"/>
        <w:rPr>
          <w:rFonts w:cs="Arial"/>
          <w:color w:val="auto"/>
          <w:lang w:eastAsia="en-GB"/>
        </w:rPr>
      </w:pPr>
    </w:p>
    <w:p w14:paraId="3F17C146" w14:textId="77777777" w:rsidR="004A0CB7" w:rsidRPr="002E3B7A" w:rsidRDefault="004A0CB7" w:rsidP="004A0CB7">
      <w:pPr>
        <w:autoSpaceDE/>
        <w:autoSpaceDN/>
        <w:adjustRightInd/>
        <w:spacing w:after="0"/>
        <w:rPr>
          <w:rFonts w:cs="Arial"/>
          <w:lang w:eastAsia="en-GB"/>
        </w:rPr>
      </w:pPr>
      <w:r w:rsidRPr="002E3B7A">
        <w:rPr>
          <w:rFonts w:cs="Arial"/>
          <w:lang w:eastAsia="en-GB"/>
        </w:rPr>
        <w:t>The reasons for spend being £23.509m less than the allocation for 2015/16 are set out below:</w:t>
      </w:r>
    </w:p>
    <w:p w14:paraId="0D5E6750" w14:textId="77777777" w:rsidR="004A0CB7" w:rsidRPr="002E3B7A" w:rsidRDefault="004A0CB7" w:rsidP="004A0CB7">
      <w:pPr>
        <w:autoSpaceDE/>
        <w:autoSpaceDN/>
        <w:adjustRightInd/>
        <w:spacing w:after="0"/>
        <w:jc w:val="left"/>
        <w:rPr>
          <w:rFonts w:cs="Arial"/>
          <w:lang w:eastAsia="en-GB"/>
        </w:rPr>
      </w:pPr>
    </w:p>
    <w:p w14:paraId="79AE1A1D" w14:textId="77777777" w:rsidR="004A0CB7" w:rsidRPr="002E3B7A" w:rsidRDefault="004A0CB7" w:rsidP="004A0CB7">
      <w:pPr>
        <w:pStyle w:val="ListParagraph"/>
        <w:numPr>
          <w:ilvl w:val="0"/>
          <w:numId w:val="68"/>
        </w:numPr>
        <w:autoSpaceDE/>
        <w:autoSpaceDN/>
        <w:adjustRightInd/>
        <w:spacing w:after="0"/>
        <w:jc w:val="left"/>
        <w:rPr>
          <w:rFonts w:cs="Arial"/>
          <w:lang w:eastAsia="en-GB"/>
        </w:rPr>
      </w:pPr>
      <w:r w:rsidRPr="002E3B7A">
        <w:rPr>
          <w:rFonts w:cs="Arial"/>
          <w:u w:val="single"/>
          <w:lang w:eastAsia="en-GB"/>
        </w:rPr>
        <w:t>Net underspends on a variety of projects total £3.918m</w:t>
      </w:r>
    </w:p>
    <w:p w14:paraId="272CB144" w14:textId="77777777" w:rsidR="004A0CB7" w:rsidRPr="002E3B7A" w:rsidRDefault="004A0CB7" w:rsidP="004A0CB7">
      <w:pPr>
        <w:pStyle w:val="ListParagraph"/>
        <w:autoSpaceDE/>
        <w:autoSpaceDN/>
        <w:adjustRightInd/>
        <w:spacing w:after="0"/>
        <w:jc w:val="left"/>
        <w:rPr>
          <w:rFonts w:cs="Arial"/>
          <w:u w:val="single"/>
          <w:lang w:eastAsia="en-GB"/>
        </w:rPr>
      </w:pPr>
    </w:p>
    <w:p w14:paraId="78993260" w14:textId="77777777" w:rsidR="004A0CB7" w:rsidRPr="002E3B7A" w:rsidRDefault="004A0CB7" w:rsidP="004A0CB7">
      <w:pPr>
        <w:pStyle w:val="ListParagraph"/>
        <w:autoSpaceDE/>
        <w:autoSpaceDN/>
        <w:adjustRightInd/>
        <w:spacing w:after="0"/>
        <w:rPr>
          <w:rFonts w:cs="Arial"/>
          <w:lang w:eastAsia="en-GB"/>
        </w:rPr>
      </w:pPr>
      <w:r w:rsidRPr="002E3B7A">
        <w:rPr>
          <w:rFonts w:cs="Arial"/>
          <w:lang w:eastAsia="en-GB"/>
        </w:rPr>
        <w:t>A Cabinet report was approved on 10</w:t>
      </w:r>
      <w:r w:rsidRPr="002E3B7A">
        <w:rPr>
          <w:rFonts w:cs="Arial"/>
          <w:vertAlign w:val="superscript"/>
          <w:lang w:eastAsia="en-GB"/>
        </w:rPr>
        <w:t>th</w:t>
      </w:r>
      <w:r w:rsidRPr="002E3B7A">
        <w:rPr>
          <w:rFonts w:cs="Arial"/>
          <w:lang w:eastAsia="en-GB"/>
        </w:rPr>
        <w:t xml:space="preserve"> November 2015 to utilise £2.5m of these underspends to fund the 2016/17 Local Priorities Response Fund programme</w:t>
      </w:r>
    </w:p>
    <w:p w14:paraId="282E8151" w14:textId="77777777" w:rsidR="004A0CB7" w:rsidRPr="002E3B7A" w:rsidRDefault="004A0CB7" w:rsidP="004A0CB7">
      <w:pPr>
        <w:autoSpaceDE/>
        <w:autoSpaceDN/>
        <w:adjustRightInd/>
        <w:spacing w:after="0"/>
        <w:jc w:val="left"/>
        <w:rPr>
          <w:rFonts w:cs="Arial"/>
          <w:lang w:eastAsia="en-GB"/>
        </w:rPr>
      </w:pPr>
    </w:p>
    <w:p w14:paraId="1B23BE65" w14:textId="77777777" w:rsidR="004A0CB7" w:rsidRPr="002E3B7A" w:rsidRDefault="004A0CB7" w:rsidP="004A0CB7">
      <w:pPr>
        <w:pStyle w:val="ListParagraph"/>
        <w:numPr>
          <w:ilvl w:val="0"/>
          <w:numId w:val="68"/>
        </w:numPr>
        <w:autoSpaceDE/>
        <w:autoSpaceDN/>
        <w:adjustRightInd/>
        <w:spacing w:after="0"/>
        <w:jc w:val="left"/>
        <w:rPr>
          <w:rFonts w:cs="Arial"/>
          <w:u w:val="single"/>
          <w:lang w:eastAsia="en-GB"/>
        </w:rPr>
      </w:pPr>
      <w:r w:rsidRPr="002E3B7A">
        <w:rPr>
          <w:rFonts w:cs="Arial"/>
          <w:u w:val="single"/>
          <w:lang w:eastAsia="en-GB"/>
        </w:rPr>
        <w:t>Main schemes total slippage £12.336m</w:t>
      </w:r>
    </w:p>
    <w:p w14:paraId="454BE47C" w14:textId="3501C8DF" w:rsidR="004A0CB7" w:rsidRPr="002E3B7A" w:rsidRDefault="004A0CB7" w:rsidP="004A0CB7">
      <w:pPr>
        <w:pStyle w:val="ListParagraph"/>
        <w:numPr>
          <w:ilvl w:val="0"/>
          <w:numId w:val="45"/>
        </w:numPr>
        <w:autoSpaceDE/>
        <w:autoSpaceDN/>
        <w:adjustRightInd/>
        <w:spacing w:after="0"/>
        <w:rPr>
          <w:rFonts w:cs="Arial"/>
          <w:lang w:eastAsia="en-GB"/>
        </w:rPr>
      </w:pPr>
      <w:r w:rsidRPr="002E3B7A">
        <w:rPr>
          <w:rFonts w:cs="Arial"/>
          <w:lang w:eastAsia="en-GB"/>
        </w:rPr>
        <w:t>£3.398m relates to Rawtenstall Bus Station scheme which forms part of a wider regeneration scheme involving the LEP and Rossendale Borough Council, overall funding arrangements to be finalised.</w:t>
      </w:r>
    </w:p>
    <w:p w14:paraId="2B8D1380" w14:textId="003937D6" w:rsidR="004A0CB7" w:rsidRPr="002E3B7A" w:rsidRDefault="004A0CB7" w:rsidP="004A0CB7">
      <w:pPr>
        <w:pStyle w:val="ListParagraph"/>
        <w:numPr>
          <w:ilvl w:val="0"/>
          <w:numId w:val="45"/>
        </w:numPr>
        <w:autoSpaceDE/>
        <w:autoSpaceDN/>
        <w:adjustRightInd/>
        <w:spacing w:after="0"/>
        <w:jc w:val="left"/>
        <w:rPr>
          <w:rFonts w:cs="Arial"/>
          <w:lang w:eastAsia="en-GB"/>
        </w:rPr>
      </w:pPr>
      <w:r w:rsidRPr="002E3B7A">
        <w:rPr>
          <w:rFonts w:cs="Arial"/>
          <w:lang w:eastAsia="en-GB"/>
        </w:rPr>
        <w:t>£0.995m relates to the M65 crash barriers due to delay in receiving invoices.</w:t>
      </w:r>
    </w:p>
    <w:p w14:paraId="3B75BCC3" w14:textId="13DBAD7C" w:rsidR="004A0CB7" w:rsidRPr="002E3B7A" w:rsidRDefault="004A0CB7" w:rsidP="004A0CB7">
      <w:pPr>
        <w:pStyle w:val="ListParagraph"/>
        <w:numPr>
          <w:ilvl w:val="0"/>
          <w:numId w:val="45"/>
        </w:numPr>
        <w:autoSpaceDE/>
        <w:autoSpaceDN/>
        <w:adjustRightInd/>
        <w:spacing w:after="0"/>
        <w:rPr>
          <w:rFonts w:cs="Arial"/>
          <w:lang w:eastAsia="en-GB"/>
        </w:rPr>
      </w:pPr>
      <w:r w:rsidRPr="002E3B7A">
        <w:rPr>
          <w:rFonts w:cs="Arial"/>
          <w:lang w:eastAsia="en-GB"/>
        </w:rPr>
        <w:lastRenderedPageBreak/>
        <w:t xml:space="preserve">£4.707m relates to DfT Flood Damaged Roads and Bridges grant received 7th March 2016 and full allocation included in 15/16 capital programme, however  to be profiled over 2016/17 and 2017/18.  </w:t>
      </w:r>
    </w:p>
    <w:p w14:paraId="1774C998" w14:textId="77777777" w:rsidR="004A0CB7" w:rsidRPr="002E3B7A" w:rsidRDefault="004A0CB7" w:rsidP="004A0CB7">
      <w:pPr>
        <w:pStyle w:val="ListParagraph"/>
        <w:numPr>
          <w:ilvl w:val="0"/>
          <w:numId w:val="45"/>
        </w:numPr>
        <w:autoSpaceDE/>
        <w:autoSpaceDN/>
        <w:adjustRightInd/>
        <w:spacing w:after="0"/>
        <w:rPr>
          <w:rFonts w:cs="Arial"/>
          <w:lang w:eastAsia="en-GB"/>
        </w:rPr>
      </w:pPr>
      <w:r w:rsidRPr="002E3B7A">
        <w:rPr>
          <w:rFonts w:cs="Arial"/>
          <w:lang w:eastAsia="en-GB"/>
        </w:rPr>
        <w:t xml:space="preserve">£1.427m relates to s106 schemes. </w:t>
      </w:r>
    </w:p>
    <w:p w14:paraId="54BF2706" w14:textId="74F4513E" w:rsidR="004A0CB7" w:rsidRPr="002E3B7A" w:rsidRDefault="004A0CB7" w:rsidP="004A0CB7">
      <w:pPr>
        <w:pStyle w:val="ListParagraph"/>
        <w:numPr>
          <w:ilvl w:val="0"/>
          <w:numId w:val="45"/>
        </w:numPr>
        <w:autoSpaceDE/>
        <w:autoSpaceDN/>
        <w:adjustRightInd/>
        <w:spacing w:after="0"/>
        <w:rPr>
          <w:rFonts w:cs="Arial"/>
          <w:lang w:eastAsia="en-GB"/>
        </w:rPr>
      </w:pPr>
      <w:r w:rsidRPr="002E3B7A">
        <w:rPr>
          <w:rFonts w:cs="Arial"/>
          <w:lang w:eastAsia="en-GB"/>
        </w:rPr>
        <w:t xml:space="preserve">£1.809m relates to s278 schemes. </w:t>
      </w:r>
      <w:r w:rsidRPr="002E3B7A">
        <w:rPr>
          <w:rFonts w:cs="Arial"/>
        </w:rPr>
        <w:t xml:space="preserve">S278 work is developer led. Whilst schemes have been included in the 2015/16 capital allocation the actual undertaking of the works are predominantly developer led and therefore subject to external factors which influence the carting out of works. </w:t>
      </w:r>
    </w:p>
    <w:p w14:paraId="44490698" w14:textId="77777777" w:rsidR="004A0CB7" w:rsidRPr="002E3B7A" w:rsidRDefault="004A0CB7" w:rsidP="004A0CB7">
      <w:pPr>
        <w:pStyle w:val="ListParagraph"/>
        <w:rPr>
          <w:rFonts w:cs="Arial"/>
        </w:rPr>
      </w:pPr>
    </w:p>
    <w:p w14:paraId="408EC0E6" w14:textId="77777777" w:rsidR="004A0CB7" w:rsidRPr="002E3B7A" w:rsidRDefault="004A0CB7" w:rsidP="004A0CB7">
      <w:pPr>
        <w:pStyle w:val="ListParagraph"/>
        <w:numPr>
          <w:ilvl w:val="0"/>
          <w:numId w:val="68"/>
        </w:numPr>
        <w:autoSpaceDE/>
        <w:autoSpaceDN/>
        <w:adjustRightInd/>
        <w:spacing w:after="0"/>
        <w:rPr>
          <w:rFonts w:cs="Arial"/>
          <w:u w:val="single"/>
        </w:rPr>
      </w:pPr>
      <w:r w:rsidRPr="002E3B7A">
        <w:rPr>
          <w:rFonts w:cs="Arial"/>
          <w:u w:val="single"/>
        </w:rPr>
        <w:t>Other schemes total slippage £7.225m</w:t>
      </w:r>
    </w:p>
    <w:p w14:paraId="3F8AFC90" w14:textId="77777777" w:rsidR="004A0CB7" w:rsidRPr="002E3B7A" w:rsidRDefault="004A0CB7" w:rsidP="004A0CB7">
      <w:pPr>
        <w:autoSpaceDE/>
        <w:autoSpaceDN/>
        <w:adjustRightInd/>
        <w:spacing w:after="0"/>
        <w:rPr>
          <w:rFonts w:cs="Arial"/>
          <w:u w:val="single"/>
        </w:rPr>
      </w:pPr>
    </w:p>
    <w:p w14:paraId="52080551" w14:textId="63992F6B" w:rsidR="004A0CB7" w:rsidRPr="002E3B7A" w:rsidRDefault="004A0CB7" w:rsidP="004A0CB7">
      <w:pPr>
        <w:pStyle w:val="ListParagraph"/>
        <w:numPr>
          <w:ilvl w:val="0"/>
          <w:numId w:val="67"/>
        </w:numPr>
        <w:autoSpaceDE/>
        <w:autoSpaceDN/>
        <w:adjustRightInd/>
        <w:spacing w:after="0"/>
        <w:contextualSpacing w:val="0"/>
        <w:jc w:val="left"/>
        <w:rPr>
          <w:rFonts w:eastAsiaTheme="minorHAnsi" w:cs="Arial"/>
          <w:color w:val="auto"/>
        </w:rPr>
      </w:pPr>
      <w:r w:rsidRPr="002E3B7A">
        <w:rPr>
          <w:rFonts w:cs="Arial"/>
        </w:rPr>
        <w:t xml:space="preserve">£1.492m – approved phasing for future years. </w:t>
      </w:r>
    </w:p>
    <w:p w14:paraId="18C0C893" w14:textId="491D3344" w:rsidR="004A0CB7" w:rsidRPr="002E3B7A" w:rsidRDefault="004A0CB7" w:rsidP="004A0CB7">
      <w:pPr>
        <w:pStyle w:val="ListParagraph"/>
        <w:numPr>
          <w:ilvl w:val="0"/>
          <w:numId w:val="67"/>
        </w:numPr>
        <w:autoSpaceDE/>
        <w:autoSpaceDN/>
        <w:adjustRightInd/>
        <w:spacing w:after="0"/>
        <w:rPr>
          <w:rFonts w:cs="Arial"/>
        </w:rPr>
      </w:pPr>
      <w:r w:rsidRPr="002E3B7A">
        <w:rPr>
          <w:rFonts w:cs="Arial"/>
        </w:rPr>
        <w:t>£1.315m –</w:t>
      </w:r>
      <w:r w:rsidRPr="002E3B7A">
        <w:rPr>
          <w:rFonts w:cs="Arial"/>
          <w:lang w:eastAsia="en-GB"/>
        </w:rPr>
        <w:t xml:space="preserve"> T</w:t>
      </w:r>
      <w:r w:rsidRPr="002E3B7A">
        <w:rPr>
          <w:rFonts w:cs="Arial"/>
        </w:rPr>
        <w:t>he Flood Risk Management team prioritised statutory duty workload including responding to planning applications as a statutory consultee, land drainage consents and progressing flood investigations. Resources issues are being addressed by 2 new proposed posts in highways and increased use of Jacobs.</w:t>
      </w:r>
    </w:p>
    <w:p w14:paraId="19534494" w14:textId="0AD88E06" w:rsidR="004A0CB7" w:rsidRPr="002E3B7A" w:rsidRDefault="004A0CB7" w:rsidP="004A0CB7">
      <w:pPr>
        <w:pStyle w:val="ListParagraph"/>
        <w:numPr>
          <w:ilvl w:val="0"/>
          <w:numId w:val="67"/>
        </w:numPr>
        <w:autoSpaceDE/>
        <w:autoSpaceDN/>
        <w:adjustRightInd/>
        <w:spacing w:after="0"/>
        <w:contextualSpacing w:val="0"/>
        <w:rPr>
          <w:rFonts w:cs="Arial"/>
        </w:rPr>
      </w:pPr>
      <w:r w:rsidRPr="002E3B7A">
        <w:rPr>
          <w:rFonts w:cs="Arial"/>
        </w:rPr>
        <w:t xml:space="preserve">£1.156m – weather related. Storms occurred at end of Q3 but slippage only identified in Q4. </w:t>
      </w:r>
    </w:p>
    <w:p w14:paraId="2A7A9385" w14:textId="67720F88" w:rsidR="004A0CB7" w:rsidRPr="002E3B7A" w:rsidRDefault="004A0CB7" w:rsidP="004A0CB7">
      <w:pPr>
        <w:pStyle w:val="ListParagraph"/>
        <w:numPr>
          <w:ilvl w:val="0"/>
          <w:numId w:val="67"/>
        </w:numPr>
        <w:autoSpaceDE/>
        <w:autoSpaceDN/>
        <w:adjustRightInd/>
        <w:spacing w:after="0"/>
        <w:contextualSpacing w:val="0"/>
        <w:rPr>
          <w:rFonts w:cs="Arial"/>
        </w:rPr>
      </w:pPr>
      <w:r w:rsidRPr="002E3B7A">
        <w:rPr>
          <w:rFonts w:cs="Arial"/>
        </w:rPr>
        <w:t>£0.711m – approved re-phasing for future years identified in year but shown in report in 15/16.</w:t>
      </w:r>
    </w:p>
    <w:p w14:paraId="3B7A202C" w14:textId="1DCACC12" w:rsidR="004A0CB7" w:rsidRPr="002E3B7A" w:rsidRDefault="004A0CB7" w:rsidP="004A0CB7">
      <w:pPr>
        <w:pStyle w:val="ListParagraph"/>
        <w:numPr>
          <w:ilvl w:val="0"/>
          <w:numId w:val="67"/>
        </w:numPr>
        <w:autoSpaceDE/>
        <w:autoSpaceDN/>
        <w:adjustRightInd/>
        <w:spacing w:after="0"/>
        <w:contextualSpacing w:val="0"/>
        <w:jc w:val="left"/>
        <w:rPr>
          <w:rFonts w:cs="Arial"/>
        </w:rPr>
      </w:pPr>
      <w:r w:rsidRPr="002E3B7A">
        <w:rPr>
          <w:rFonts w:cs="Arial"/>
        </w:rPr>
        <w:t>£0.667m – works completed but final invoices to be paid in Q1 2016/17.</w:t>
      </w:r>
    </w:p>
    <w:p w14:paraId="5730FD11" w14:textId="08038517" w:rsidR="004A0CB7" w:rsidRPr="002E3B7A" w:rsidRDefault="004A0CB7" w:rsidP="004A0CB7">
      <w:pPr>
        <w:pStyle w:val="ListParagraph"/>
        <w:numPr>
          <w:ilvl w:val="0"/>
          <w:numId w:val="67"/>
        </w:numPr>
        <w:autoSpaceDE/>
        <w:autoSpaceDN/>
        <w:adjustRightInd/>
        <w:spacing w:after="0"/>
        <w:contextualSpacing w:val="0"/>
        <w:jc w:val="left"/>
        <w:rPr>
          <w:rFonts w:cs="Arial"/>
        </w:rPr>
      </w:pPr>
      <w:r w:rsidRPr="002E3B7A">
        <w:rPr>
          <w:rFonts w:cs="Arial"/>
        </w:rPr>
        <w:t>£0.589m – contractual delay / issues with 3</w:t>
      </w:r>
      <w:r w:rsidRPr="002E3B7A">
        <w:rPr>
          <w:rFonts w:cs="Arial"/>
          <w:vertAlign w:val="superscript"/>
        </w:rPr>
        <w:t>rd</w:t>
      </w:r>
      <w:r w:rsidRPr="002E3B7A">
        <w:rPr>
          <w:rFonts w:cs="Arial"/>
        </w:rPr>
        <w:t xml:space="preserve"> parties.</w:t>
      </w:r>
    </w:p>
    <w:p w14:paraId="0D696127" w14:textId="0A157FD4" w:rsidR="004A0CB7" w:rsidRPr="002E3B7A" w:rsidRDefault="004A0CB7" w:rsidP="00E81ADF">
      <w:pPr>
        <w:pStyle w:val="ListParagraph"/>
        <w:numPr>
          <w:ilvl w:val="0"/>
          <w:numId w:val="67"/>
        </w:numPr>
        <w:autoSpaceDE/>
        <w:autoSpaceDN/>
        <w:adjustRightInd/>
        <w:spacing w:after="0"/>
        <w:contextualSpacing w:val="0"/>
        <w:rPr>
          <w:rFonts w:cs="Arial"/>
        </w:rPr>
      </w:pPr>
      <w:r w:rsidRPr="002E3B7A">
        <w:rPr>
          <w:rFonts w:cs="Arial"/>
        </w:rPr>
        <w:t>£0.616m other unforeseen events (not weather related) identified in Q4 2015/16.</w:t>
      </w:r>
    </w:p>
    <w:p w14:paraId="1EC0BED5" w14:textId="75D58B87" w:rsidR="004A0CB7" w:rsidRPr="002E3B7A" w:rsidRDefault="004A0CB7" w:rsidP="004A0CB7">
      <w:pPr>
        <w:pStyle w:val="ListParagraph"/>
        <w:numPr>
          <w:ilvl w:val="0"/>
          <w:numId w:val="67"/>
        </w:numPr>
        <w:autoSpaceDE/>
        <w:autoSpaceDN/>
        <w:adjustRightInd/>
        <w:spacing w:after="0"/>
        <w:contextualSpacing w:val="0"/>
        <w:jc w:val="left"/>
        <w:rPr>
          <w:rFonts w:cs="Arial"/>
          <w:b/>
          <w:bCs/>
        </w:rPr>
      </w:pPr>
      <w:r w:rsidRPr="002E3B7A">
        <w:rPr>
          <w:rFonts w:cs="Arial"/>
        </w:rPr>
        <w:t>£0.709m – works not completed.</w:t>
      </w:r>
    </w:p>
    <w:p w14:paraId="454F4E5A" w14:textId="77777777" w:rsidR="00757EA7" w:rsidRPr="002E3B7A" w:rsidRDefault="00757EA7" w:rsidP="00757EA7">
      <w:pPr>
        <w:autoSpaceDE/>
        <w:autoSpaceDN/>
        <w:adjustRightInd/>
        <w:spacing w:after="0"/>
        <w:rPr>
          <w:rFonts w:cs="Arial"/>
          <w:lang w:eastAsia="en-GB"/>
        </w:rPr>
      </w:pPr>
    </w:p>
    <w:p w14:paraId="0E7D9E14" w14:textId="77777777" w:rsidR="00757EA7" w:rsidRPr="002E3B7A" w:rsidRDefault="00757EA7" w:rsidP="00757EA7">
      <w:pPr>
        <w:autoSpaceDE/>
        <w:autoSpaceDN/>
        <w:adjustRightInd/>
        <w:spacing w:after="0"/>
        <w:rPr>
          <w:rFonts w:cs="Arial"/>
          <w:b/>
          <w:lang w:eastAsia="en-GB"/>
        </w:rPr>
      </w:pPr>
      <w:r w:rsidRPr="002E3B7A">
        <w:rPr>
          <w:rFonts w:cs="Arial"/>
          <w:b/>
          <w:lang w:eastAsia="en-GB"/>
        </w:rPr>
        <w:t>Transport Improvement</w:t>
      </w:r>
    </w:p>
    <w:p w14:paraId="04260E68" w14:textId="77777777" w:rsidR="00757EA7" w:rsidRPr="002E3B7A" w:rsidRDefault="00757EA7" w:rsidP="00757EA7">
      <w:pPr>
        <w:autoSpaceDE/>
        <w:autoSpaceDN/>
        <w:adjustRightInd/>
        <w:spacing w:after="0"/>
        <w:jc w:val="left"/>
        <w:rPr>
          <w:rFonts w:cs="Arial"/>
          <w:lang w:eastAsia="en-GB"/>
        </w:rPr>
      </w:pPr>
    </w:p>
    <w:p w14:paraId="4303548B" w14:textId="77777777" w:rsidR="00757EA7" w:rsidRPr="002E3B7A" w:rsidRDefault="00757EA7" w:rsidP="00757EA7">
      <w:pPr>
        <w:autoSpaceDE/>
        <w:autoSpaceDN/>
        <w:adjustRightInd/>
        <w:spacing w:after="0"/>
        <w:jc w:val="left"/>
        <w:rPr>
          <w:rFonts w:cs="Arial"/>
          <w:lang w:eastAsia="en-GB"/>
        </w:rPr>
      </w:pPr>
      <w:r w:rsidRPr="002E3B7A">
        <w:rPr>
          <w:rFonts w:cs="Arial"/>
          <w:lang w:eastAsia="en-GB"/>
        </w:rPr>
        <w:t>During the year the actual spend was £50.584m, the following was delivered:</w:t>
      </w:r>
    </w:p>
    <w:p w14:paraId="71CF2B24" w14:textId="77777777" w:rsidR="00757EA7" w:rsidRPr="002E3B7A" w:rsidRDefault="00757EA7" w:rsidP="00757EA7">
      <w:pPr>
        <w:autoSpaceDE/>
        <w:autoSpaceDN/>
        <w:adjustRightInd/>
        <w:spacing w:after="0"/>
        <w:jc w:val="left"/>
        <w:rPr>
          <w:rFonts w:cs="Arial"/>
          <w:lang w:eastAsia="en-GB"/>
        </w:rPr>
      </w:pPr>
    </w:p>
    <w:p w14:paraId="33B6EB55" w14:textId="25F6AAF9" w:rsidR="00757EA7" w:rsidRPr="002E3B7A" w:rsidRDefault="00757EA7" w:rsidP="00825257">
      <w:pPr>
        <w:pStyle w:val="ListParagraph"/>
        <w:numPr>
          <w:ilvl w:val="0"/>
          <w:numId w:val="62"/>
        </w:numPr>
        <w:autoSpaceDE/>
        <w:autoSpaceDN/>
        <w:adjustRightInd/>
        <w:spacing w:after="0"/>
        <w:rPr>
          <w:rFonts w:cs="Arial"/>
          <w:color w:val="auto"/>
          <w:lang w:eastAsia="en-GB"/>
        </w:rPr>
      </w:pPr>
      <w:r w:rsidRPr="002E3B7A">
        <w:rPr>
          <w:rFonts w:cs="Arial"/>
          <w:color w:val="auto"/>
          <w:lang w:eastAsia="en-GB"/>
        </w:rPr>
        <w:t>£36m of works on Heysham to M6 Link</w:t>
      </w:r>
      <w:r w:rsidR="00825257" w:rsidRPr="002E3B7A">
        <w:rPr>
          <w:rFonts w:cs="Arial"/>
          <w:color w:val="auto"/>
          <w:lang w:eastAsia="en-GB"/>
        </w:rPr>
        <w:t>.</w:t>
      </w:r>
    </w:p>
    <w:p w14:paraId="0B6EDB0C" w14:textId="0309DE37" w:rsidR="00757EA7" w:rsidRPr="002E3B7A" w:rsidRDefault="00757EA7" w:rsidP="00825257">
      <w:pPr>
        <w:pStyle w:val="ListParagraph"/>
        <w:numPr>
          <w:ilvl w:val="0"/>
          <w:numId w:val="62"/>
        </w:numPr>
        <w:autoSpaceDE/>
        <w:autoSpaceDN/>
        <w:adjustRightInd/>
        <w:spacing w:after="0"/>
        <w:rPr>
          <w:rFonts w:cs="Arial"/>
          <w:color w:val="auto"/>
          <w:lang w:eastAsia="en-GB"/>
        </w:rPr>
      </w:pPr>
      <w:r w:rsidRPr="002E3B7A">
        <w:rPr>
          <w:rFonts w:cs="Arial"/>
          <w:color w:val="auto"/>
          <w:lang w:eastAsia="en-GB"/>
        </w:rPr>
        <w:t>£1.5m of works on Burnley Pendle Growth Corridor</w:t>
      </w:r>
      <w:r w:rsidR="00825257" w:rsidRPr="002E3B7A">
        <w:rPr>
          <w:rFonts w:cs="Arial"/>
          <w:color w:val="auto"/>
          <w:lang w:eastAsia="en-GB"/>
        </w:rPr>
        <w:t>.</w:t>
      </w:r>
    </w:p>
    <w:p w14:paraId="36D6138E" w14:textId="2C9E8999" w:rsidR="00757EA7" w:rsidRPr="002E3B7A" w:rsidRDefault="00757EA7" w:rsidP="00825257">
      <w:pPr>
        <w:pStyle w:val="ListParagraph"/>
        <w:numPr>
          <w:ilvl w:val="0"/>
          <w:numId w:val="62"/>
        </w:numPr>
        <w:autoSpaceDE/>
        <w:autoSpaceDN/>
        <w:adjustRightInd/>
        <w:spacing w:after="0"/>
        <w:rPr>
          <w:rFonts w:cs="Arial"/>
          <w:color w:val="auto"/>
          <w:lang w:eastAsia="en-GB"/>
        </w:rPr>
      </w:pPr>
      <w:r w:rsidRPr="002E3B7A">
        <w:rPr>
          <w:rFonts w:cs="Arial"/>
          <w:color w:val="auto"/>
          <w:lang w:eastAsia="en-GB"/>
        </w:rPr>
        <w:t>£6.152m works re new Accrington Bus Station and surrounding highways infrastructure within the Pennine Reach project</w:t>
      </w:r>
      <w:r w:rsidR="00825257" w:rsidRPr="002E3B7A">
        <w:rPr>
          <w:rFonts w:cs="Arial"/>
          <w:color w:val="auto"/>
          <w:lang w:eastAsia="en-GB"/>
        </w:rPr>
        <w:t>.</w:t>
      </w:r>
    </w:p>
    <w:p w14:paraId="4DB91144" w14:textId="59116D1A" w:rsidR="00757EA7" w:rsidRPr="002E3B7A" w:rsidRDefault="00757EA7" w:rsidP="00825257">
      <w:pPr>
        <w:pStyle w:val="ListParagraph"/>
        <w:numPr>
          <w:ilvl w:val="0"/>
          <w:numId w:val="62"/>
        </w:numPr>
        <w:autoSpaceDE/>
        <w:autoSpaceDN/>
        <w:adjustRightInd/>
        <w:spacing w:after="0"/>
        <w:rPr>
          <w:rFonts w:cs="Arial"/>
          <w:color w:val="auto"/>
          <w:lang w:eastAsia="en-GB"/>
        </w:rPr>
      </w:pPr>
      <w:r w:rsidRPr="002E3B7A">
        <w:rPr>
          <w:rFonts w:cs="Arial"/>
          <w:color w:val="auto"/>
          <w:lang w:eastAsia="en-GB"/>
        </w:rPr>
        <w:t xml:space="preserve">£0.928m of works on </w:t>
      </w:r>
      <w:r w:rsidR="00FA3204" w:rsidRPr="002E3B7A">
        <w:rPr>
          <w:rFonts w:cs="Arial"/>
          <w:color w:val="auto"/>
          <w:lang w:eastAsia="en-GB"/>
        </w:rPr>
        <w:t>Burnley Town Centre improvement</w:t>
      </w:r>
      <w:r w:rsidR="00825257" w:rsidRPr="002E3B7A">
        <w:rPr>
          <w:rFonts w:cs="Arial"/>
          <w:color w:val="auto"/>
          <w:lang w:eastAsia="en-GB"/>
        </w:rPr>
        <w:t>.</w:t>
      </w:r>
    </w:p>
    <w:p w14:paraId="361C728E" w14:textId="0E551BAC" w:rsidR="00757EA7" w:rsidRPr="002E3B7A" w:rsidRDefault="00757EA7" w:rsidP="00825257">
      <w:pPr>
        <w:pStyle w:val="ListParagraph"/>
        <w:numPr>
          <w:ilvl w:val="0"/>
          <w:numId w:val="62"/>
        </w:numPr>
        <w:autoSpaceDE/>
        <w:autoSpaceDN/>
        <w:adjustRightInd/>
        <w:spacing w:after="0"/>
        <w:rPr>
          <w:rFonts w:cs="Arial"/>
          <w:color w:val="auto"/>
          <w:lang w:eastAsia="en-GB"/>
        </w:rPr>
      </w:pPr>
      <w:r w:rsidRPr="002E3B7A">
        <w:rPr>
          <w:rFonts w:cs="Arial"/>
          <w:color w:val="auto"/>
          <w:lang w:eastAsia="en-GB"/>
        </w:rPr>
        <w:t>The balance of £6m has been spent on 127 schemes which are either co</w:t>
      </w:r>
      <w:r w:rsidR="00FA3204" w:rsidRPr="002E3B7A">
        <w:rPr>
          <w:rFonts w:cs="Arial"/>
          <w:color w:val="auto"/>
          <w:lang w:eastAsia="en-GB"/>
        </w:rPr>
        <w:t>mpleted (23) or underway (104)</w:t>
      </w:r>
      <w:r w:rsidR="00825257" w:rsidRPr="002E3B7A">
        <w:rPr>
          <w:rFonts w:cs="Arial"/>
          <w:color w:val="auto"/>
          <w:lang w:eastAsia="en-GB"/>
        </w:rPr>
        <w:t>.</w:t>
      </w:r>
    </w:p>
    <w:p w14:paraId="7C6385A7" w14:textId="77777777" w:rsidR="00757EA7" w:rsidRPr="002E3B7A" w:rsidRDefault="00757EA7" w:rsidP="00825257">
      <w:pPr>
        <w:autoSpaceDE/>
        <w:autoSpaceDN/>
        <w:adjustRightInd/>
        <w:spacing w:after="0"/>
        <w:rPr>
          <w:rFonts w:cs="Arial"/>
          <w:lang w:eastAsia="en-GB"/>
        </w:rPr>
      </w:pPr>
    </w:p>
    <w:p w14:paraId="110B503B" w14:textId="77777777" w:rsidR="00757EA7" w:rsidRPr="002E3B7A" w:rsidRDefault="00757EA7" w:rsidP="00825257">
      <w:pPr>
        <w:autoSpaceDE/>
        <w:autoSpaceDN/>
        <w:adjustRightInd/>
        <w:spacing w:after="0"/>
        <w:rPr>
          <w:rFonts w:cs="Arial"/>
          <w:lang w:eastAsia="en-GB"/>
        </w:rPr>
      </w:pPr>
      <w:r w:rsidRPr="002E3B7A">
        <w:rPr>
          <w:rFonts w:cs="Arial"/>
          <w:lang w:eastAsia="en-GB"/>
        </w:rPr>
        <w:t>The reasons for the spend being less than the allocation for 2015/16 are set out below:</w:t>
      </w:r>
    </w:p>
    <w:p w14:paraId="7A11A4F2" w14:textId="77777777" w:rsidR="00757EA7" w:rsidRPr="002E3B7A" w:rsidRDefault="00757EA7" w:rsidP="00825257">
      <w:pPr>
        <w:pStyle w:val="ListParagraph"/>
        <w:autoSpaceDE/>
        <w:autoSpaceDN/>
        <w:adjustRightInd/>
        <w:spacing w:after="0"/>
        <w:rPr>
          <w:rFonts w:cs="Arial"/>
          <w:lang w:eastAsia="en-GB"/>
        </w:rPr>
      </w:pPr>
    </w:p>
    <w:p w14:paraId="06B7A02B" w14:textId="57522A5A" w:rsidR="00757EA7" w:rsidRPr="002E3B7A" w:rsidRDefault="00757EA7" w:rsidP="00825257">
      <w:pPr>
        <w:pStyle w:val="ListParagraph"/>
        <w:numPr>
          <w:ilvl w:val="0"/>
          <w:numId w:val="46"/>
        </w:numPr>
        <w:autoSpaceDE/>
        <w:autoSpaceDN/>
        <w:adjustRightInd/>
        <w:spacing w:after="0"/>
        <w:rPr>
          <w:rFonts w:cs="Arial"/>
          <w:lang w:eastAsia="en-GB"/>
        </w:rPr>
      </w:pPr>
      <w:r w:rsidRPr="002E3B7A">
        <w:rPr>
          <w:rFonts w:cs="Arial"/>
          <w:lang w:eastAsia="en-GB"/>
        </w:rPr>
        <w:t xml:space="preserve">£19.064m </w:t>
      </w:r>
      <w:r w:rsidR="00FA7B54" w:rsidRPr="002E3B7A">
        <w:rPr>
          <w:rFonts w:cs="Arial"/>
          <w:lang w:eastAsia="en-GB"/>
        </w:rPr>
        <w:t xml:space="preserve">slippage </w:t>
      </w:r>
      <w:r w:rsidRPr="002E3B7A">
        <w:rPr>
          <w:rFonts w:cs="Arial"/>
          <w:lang w:eastAsia="en-GB"/>
        </w:rPr>
        <w:t xml:space="preserve">for </w:t>
      </w:r>
      <w:r w:rsidR="00FA7B54" w:rsidRPr="002E3B7A">
        <w:rPr>
          <w:rFonts w:cs="Arial"/>
          <w:lang w:eastAsia="en-GB"/>
        </w:rPr>
        <w:t xml:space="preserve">the </w:t>
      </w:r>
      <w:r w:rsidRPr="002E3B7A">
        <w:rPr>
          <w:rFonts w:cs="Arial"/>
          <w:lang w:eastAsia="en-GB"/>
        </w:rPr>
        <w:t xml:space="preserve">Heysham to M6 Link Road </w:t>
      </w:r>
      <w:r w:rsidR="00FA7B54" w:rsidRPr="002E3B7A">
        <w:rPr>
          <w:rFonts w:cs="Arial"/>
          <w:lang w:eastAsia="en-GB"/>
        </w:rPr>
        <w:t xml:space="preserve">is </w:t>
      </w:r>
      <w:r w:rsidRPr="002E3B7A">
        <w:rPr>
          <w:rFonts w:cs="Arial"/>
          <w:lang w:eastAsia="en-GB"/>
        </w:rPr>
        <w:t xml:space="preserve">due to significant delay on construction of the new Lune Bridge (failure in temporary works during the placement of the bridge deck) and unusually heavy rainfall in December 2015. Completion is now due in late autumn 2016. </w:t>
      </w:r>
      <w:r w:rsidR="00A165CD" w:rsidRPr="002E3B7A">
        <w:rPr>
          <w:rFonts w:cs="Arial"/>
          <w:lang w:eastAsia="en-GB"/>
        </w:rPr>
        <w:t xml:space="preserve">Whilst there is in-year slippage, there is a </w:t>
      </w:r>
      <w:r w:rsidR="009E3312" w:rsidRPr="002E3B7A">
        <w:rPr>
          <w:rFonts w:cs="Arial"/>
          <w:lang w:eastAsia="en-GB"/>
        </w:rPr>
        <w:t xml:space="preserve">current </w:t>
      </w:r>
      <w:r w:rsidRPr="002E3B7A">
        <w:rPr>
          <w:rFonts w:cs="Arial"/>
          <w:lang w:eastAsia="en-GB"/>
        </w:rPr>
        <w:t>forecast overspend</w:t>
      </w:r>
      <w:r w:rsidR="00A165CD" w:rsidRPr="002E3B7A">
        <w:rPr>
          <w:rFonts w:cs="Arial"/>
          <w:lang w:eastAsia="en-GB"/>
        </w:rPr>
        <w:t xml:space="preserve"> on this scheme overall</w:t>
      </w:r>
      <w:r w:rsidRPr="002E3B7A">
        <w:rPr>
          <w:rFonts w:cs="Arial"/>
          <w:lang w:eastAsia="en-GB"/>
        </w:rPr>
        <w:t xml:space="preserve">, over and above the £130m already approved by Cabinet, of £6.5m, which is due to three elements: significant numbers of compensation events, significant cost pressure due to delay, and the recently identified requirement for motorway communications. In addition to the £6.5m forecast overspend, </w:t>
      </w:r>
      <w:r w:rsidR="003C38D7" w:rsidRPr="002E3B7A">
        <w:rPr>
          <w:rFonts w:cs="Arial"/>
          <w:lang w:eastAsia="en-GB"/>
        </w:rPr>
        <w:t xml:space="preserve">there are potential </w:t>
      </w:r>
      <w:r w:rsidRPr="002E3B7A">
        <w:rPr>
          <w:rFonts w:cs="Arial"/>
          <w:lang w:eastAsia="en-GB"/>
        </w:rPr>
        <w:t xml:space="preserve">further risks above </w:t>
      </w:r>
      <w:r w:rsidRPr="002E3B7A">
        <w:rPr>
          <w:rFonts w:cs="Arial"/>
          <w:lang w:eastAsia="en-GB"/>
        </w:rPr>
        <w:lastRenderedPageBreak/>
        <w:t xml:space="preserve">and beyond currently identified mitigation factors </w:t>
      </w:r>
      <w:r w:rsidR="003C38D7" w:rsidRPr="002E3B7A">
        <w:rPr>
          <w:rFonts w:cs="Arial"/>
          <w:lang w:eastAsia="en-GB"/>
        </w:rPr>
        <w:t xml:space="preserve">which are being reviewed, and any financial impact will be reported at future Cabinet meetings.  </w:t>
      </w:r>
    </w:p>
    <w:p w14:paraId="4D884552" w14:textId="6C8BECE0" w:rsidR="00757EA7" w:rsidRPr="002E3B7A" w:rsidRDefault="00757EA7" w:rsidP="007D1662">
      <w:pPr>
        <w:pStyle w:val="ListParagraph"/>
        <w:numPr>
          <w:ilvl w:val="0"/>
          <w:numId w:val="46"/>
        </w:numPr>
        <w:autoSpaceDE/>
        <w:autoSpaceDN/>
        <w:adjustRightInd/>
        <w:spacing w:after="0"/>
        <w:rPr>
          <w:rFonts w:cs="Arial"/>
          <w:lang w:eastAsia="en-GB"/>
        </w:rPr>
      </w:pPr>
      <w:r w:rsidRPr="002E3B7A">
        <w:rPr>
          <w:rFonts w:cs="Arial"/>
          <w:lang w:eastAsia="en-GB"/>
        </w:rPr>
        <w:t xml:space="preserve">£2.681m for the Blackpool </w:t>
      </w:r>
      <w:r w:rsidR="00FA3204" w:rsidRPr="002E3B7A">
        <w:rPr>
          <w:rFonts w:cs="Arial"/>
          <w:lang w:eastAsia="en-GB"/>
        </w:rPr>
        <w:t>Tramway (delayed final payment)</w:t>
      </w:r>
      <w:r w:rsidR="00825257" w:rsidRPr="002E3B7A">
        <w:rPr>
          <w:rFonts w:cs="Arial"/>
          <w:lang w:eastAsia="en-GB"/>
        </w:rPr>
        <w:t>.</w:t>
      </w:r>
    </w:p>
    <w:p w14:paraId="7FD8415D" w14:textId="4F0B4C61" w:rsidR="00757EA7" w:rsidRPr="002E3B7A" w:rsidRDefault="00757EA7" w:rsidP="007D1662">
      <w:pPr>
        <w:pStyle w:val="ListParagraph"/>
        <w:numPr>
          <w:ilvl w:val="0"/>
          <w:numId w:val="46"/>
        </w:numPr>
        <w:autoSpaceDE/>
        <w:autoSpaceDN/>
        <w:adjustRightInd/>
        <w:spacing w:after="0"/>
        <w:rPr>
          <w:rFonts w:cs="Arial"/>
          <w:lang w:eastAsia="en-GB"/>
        </w:rPr>
      </w:pPr>
      <w:r w:rsidRPr="002E3B7A">
        <w:rPr>
          <w:rFonts w:cs="Arial"/>
          <w:lang w:eastAsia="en-GB"/>
        </w:rPr>
        <w:t xml:space="preserve">£2.024m for the Burnley Pendle Growth Corridor (scheme has commenced but has been delayed due to ownership and </w:t>
      </w:r>
      <w:r w:rsidR="00FA3204" w:rsidRPr="002E3B7A">
        <w:rPr>
          <w:rFonts w:cs="Arial"/>
          <w:lang w:eastAsia="en-GB"/>
        </w:rPr>
        <w:t>acquisition issues)</w:t>
      </w:r>
      <w:r w:rsidR="00825257" w:rsidRPr="002E3B7A">
        <w:rPr>
          <w:rFonts w:cs="Arial"/>
          <w:lang w:eastAsia="en-GB"/>
        </w:rPr>
        <w:t>.</w:t>
      </w:r>
    </w:p>
    <w:p w14:paraId="2650802D" w14:textId="7F7DFA94" w:rsidR="00757EA7" w:rsidRPr="002E3B7A" w:rsidRDefault="00757EA7" w:rsidP="007D1662">
      <w:pPr>
        <w:pStyle w:val="ListParagraph"/>
        <w:numPr>
          <w:ilvl w:val="0"/>
          <w:numId w:val="46"/>
        </w:numPr>
        <w:autoSpaceDE/>
        <w:autoSpaceDN/>
        <w:adjustRightInd/>
        <w:spacing w:after="0"/>
        <w:rPr>
          <w:rFonts w:cs="Arial"/>
          <w:lang w:eastAsia="en-GB"/>
        </w:rPr>
      </w:pPr>
      <w:r w:rsidRPr="002E3B7A">
        <w:rPr>
          <w:rFonts w:cs="Arial"/>
          <w:lang w:eastAsia="en-GB"/>
        </w:rPr>
        <w:t>£1.868m for the East Lancashire Strategic Cycle Network (scheme underway but</w:t>
      </w:r>
      <w:r w:rsidR="00FA3204" w:rsidRPr="002E3B7A">
        <w:rPr>
          <w:rFonts w:cs="Arial"/>
          <w:lang w:eastAsia="en-GB"/>
        </w:rPr>
        <w:t xml:space="preserve"> budget needs to be reprofiled)</w:t>
      </w:r>
      <w:r w:rsidR="00825257" w:rsidRPr="002E3B7A">
        <w:rPr>
          <w:rFonts w:cs="Arial"/>
          <w:lang w:eastAsia="en-GB"/>
        </w:rPr>
        <w:t>.</w:t>
      </w:r>
    </w:p>
    <w:p w14:paraId="79520DB2" w14:textId="1F02FBB3" w:rsidR="00757EA7" w:rsidRPr="002E3B7A" w:rsidRDefault="00757EA7" w:rsidP="007D1662">
      <w:pPr>
        <w:pStyle w:val="ListParagraph"/>
        <w:numPr>
          <w:ilvl w:val="0"/>
          <w:numId w:val="46"/>
        </w:numPr>
        <w:autoSpaceDE/>
        <w:autoSpaceDN/>
        <w:adjustRightInd/>
        <w:spacing w:after="0"/>
        <w:rPr>
          <w:rFonts w:cs="Arial"/>
          <w:lang w:eastAsia="en-GB"/>
        </w:rPr>
      </w:pPr>
      <w:r w:rsidRPr="002E3B7A">
        <w:rPr>
          <w:rFonts w:cs="Arial"/>
          <w:lang w:eastAsia="en-GB"/>
        </w:rPr>
        <w:t>£0.700m for the North Valley Road traffic model and business case (scheme still under development and budget needs to be repro</w:t>
      </w:r>
      <w:r w:rsidR="00FA3204" w:rsidRPr="002E3B7A">
        <w:rPr>
          <w:rFonts w:cs="Arial"/>
          <w:lang w:eastAsia="en-GB"/>
        </w:rPr>
        <w:t>filed)</w:t>
      </w:r>
      <w:r w:rsidR="00825257" w:rsidRPr="002E3B7A">
        <w:rPr>
          <w:rFonts w:cs="Arial"/>
          <w:lang w:eastAsia="en-GB"/>
        </w:rPr>
        <w:t>.</w:t>
      </w:r>
    </w:p>
    <w:p w14:paraId="5BE44D37" w14:textId="507EC649" w:rsidR="00757EA7" w:rsidRPr="002E3B7A" w:rsidRDefault="00757EA7" w:rsidP="007D1662">
      <w:pPr>
        <w:pStyle w:val="ListParagraph"/>
        <w:numPr>
          <w:ilvl w:val="0"/>
          <w:numId w:val="46"/>
        </w:numPr>
        <w:autoSpaceDE/>
        <w:autoSpaceDN/>
        <w:adjustRightInd/>
        <w:spacing w:after="0"/>
        <w:rPr>
          <w:rFonts w:cs="Arial"/>
          <w:lang w:eastAsia="en-GB"/>
        </w:rPr>
      </w:pPr>
      <w:r w:rsidRPr="002E3B7A">
        <w:rPr>
          <w:rFonts w:cs="Arial"/>
          <w:lang w:eastAsia="en-GB"/>
        </w:rPr>
        <w:t>£1.090m relating to Green Lane Link is provi</w:t>
      </w:r>
      <w:r w:rsidR="00FA3204" w:rsidRPr="002E3B7A">
        <w:rPr>
          <w:rFonts w:cs="Arial"/>
          <w:lang w:eastAsia="en-GB"/>
        </w:rPr>
        <w:t>sionally programmed for 2019/20</w:t>
      </w:r>
      <w:r w:rsidR="00825257" w:rsidRPr="002E3B7A">
        <w:rPr>
          <w:rFonts w:cs="Arial"/>
          <w:lang w:eastAsia="en-GB"/>
        </w:rPr>
        <w:t>.</w:t>
      </w:r>
    </w:p>
    <w:p w14:paraId="60731204" w14:textId="2A89CA91" w:rsidR="00757EA7" w:rsidRPr="002E3B7A" w:rsidRDefault="00757EA7" w:rsidP="007D1662">
      <w:pPr>
        <w:pStyle w:val="ListParagraph"/>
        <w:numPr>
          <w:ilvl w:val="0"/>
          <w:numId w:val="46"/>
        </w:numPr>
        <w:autoSpaceDE/>
        <w:autoSpaceDN/>
        <w:adjustRightInd/>
        <w:spacing w:after="0"/>
        <w:rPr>
          <w:rFonts w:cs="Arial"/>
          <w:lang w:eastAsia="en-GB"/>
        </w:rPr>
      </w:pPr>
      <w:r w:rsidRPr="002E3B7A">
        <w:rPr>
          <w:rFonts w:cs="Arial"/>
          <w:lang w:eastAsia="en-GB"/>
        </w:rPr>
        <w:t>The above are offset by underspends on</w:t>
      </w:r>
      <w:r w:rsidR="00FA3204" w:rsidRPr="002E3B7A">
        <w:rPr>
          <w:rFonts w:cs="Arial"/>
          <w:lang w:eastAsia="en-GB"/>
        </w:rPr>
        <w:t xml:space="preserve"> other schemes totalling £1.01m</w:t>
      </w:r>
      <w:r w:rsidR="00825257" w:rsidRPr="002E3B7A">
        <w:rPr>
          <w:rFonts w:cs="Arial"/>
          <w:lang w:eastAsia="en-GB"/>
        </w:rPr>
        <w:t>.</w:t>
      </w:r>
    </w:p>
    <w:p w14:paraId="076BA2F3" w14:textId="77777777" w:rsidR="00757EA7" w:rsidRPr="002E3B7A" w:rsidRDefault="00757EA7" w:rsidP="00EE247D">
      <w:pPr>
        <w:autoSpaceDE/>
        <w:autoSpaceDN/>
        <w:adjustRightInd/>
        <w:spacing w:after="0"/>
        <w:rPr>
          <w:rFonts w:cs="Arial"/>
          <w:lang w:eastAsia="en-GB"/>
        </w:rPr>
      </w:pPr>
    </w:p>
    <w:p w14:paraId="4756FE0C" w14:textId="77777777" w:rsidR="00757EA7" w:rsidRPr="002E3B7A" w:rsidRDefault="00757EA7" w:rsidP="00757EA7">
      <w:pPr>
        <w:autoSpaceDE/>
        <w:autoSpaceDN/>
        <w:adjustRightInd/>
        <w:spacing w:after="0"/>
        <w:rPr>
          <w:rFonts w:cs="Arial"/>
          <w:b/>
          <w:lang w:eastAsia="en-GB"/>
        </w:rPr>
      </w:pPr>
      <w:r w:rsidRPr="002E3B7A">
        <w:rPr>
          <w:rFonts w:cs="Arial"/>
          <w:b/>
          <w:lang w:eastAsia="en-GB"/>
        </w:rPr>
        <w:t>Waste and Other Projects</w:t>
      </w:r>
    </w:p>
    <w:p w14:paraId="6F5CEDEB" w14:textId="77777777" w:rsidR="00757EA7" w:rsidRPr="002E3B7A" w:rsidRDefault="00757EA7" w:rsidP="00757EA7">
      <w:pPr>
        <w:autoSpaceDE/>
        <w:autoSpaceDN/>
        <w:adjustRightInd/>
        <w:spacing w:after="0"/>
        <w:jc w:val="left"/>
        <w:rPr>
          <w:rFonts w:cs="Arial"/>
          <w:lang w:eastAsia="en-GB"/>
        </w:rPr>
      </w:pPr>
    </w:p>
    <w:p w14:paraId="5B204F39" w14:textId="77777777" w:rsidR="00757EA7" w:rsidRPr="002E3B7A" w:rsidRDefault="00757EA7" w:rsidP="00757EA7">
      <w:pPr>
        <w:autoSpaceDE/>
        <w:autoSpaceDN/>
        <w:adjustRightInd/>
        <w:spacing w:after="0"/>
        <w:jc w:val="left"/>
        <w:rPr>
          <w:rFonts w:cs="Arial"/>
          <w:lang w:eastAsia="en-GB"/>
        </w:rPr>
      </w:pPr>
      <w:r w:rsidRPr="002E3B7A">
        <w:rPr>
          <w:rFonts w:cs="Arial"/>
          <w:lang w:eastAsia="en-GB"/>
        </w:rPr>
        <w:t>During the year the actual spend was £0.880m, the following was delivered:</w:t>
      </w:r>
    </w:p>
    <w:p w14:paraId="018C2B7B" w14:textId="77777777" w:rsidR="00757EA7" w:rsidRPr="002E3B7A" w:rsidRDefault="00757EA7" w:rsidP="00757EA7">
      <w:pPr>
        <w:autoSpaceDE/>
        <w:autoSpaceDN/>
        <w:adjustRightInd/>
        <w:spacing w:after="0"/>
        <w:jc w:val="left"/>
        <w:rPr>
          <w:rFonts w:cs="Arial"/>
          <w:lang w:eastAsia="en-GB"/>
        </w:rPr>
      </w:pPr>
    </w:p>
    <w:p w14:paraId="796CC521" w14:textId="420D4D7A" w:rsidR="00757EA7" w:rsidRPr="002E3B7A" w:rsidRDefault="00825257" w:rsidP="007D1662">
      <w:pPr>
        <w:pStyle w:val="ListParagraph"/>
        <w:numPr>
          <w:ilvl w:val="0"/>
          <w:numId w:val="60"/>
        </w:numPr>
        <w:autoSpaceDE/>
        <w:autoSpaceDN/>
        <w:adjustRightInd/>
        <w:spacing w:after="0"/>
        <w:rPr>
          <w:rFonts w:cs="Arial"/>
          <w:b/>
          <w:lang w:eastAsia="en-GB"/>
        </w:rPr>
      </w:pPr>
      <w:r w:rsidRPr="002E3B7A">
        <w:rPr>
          <w:rFonts w:cs="Arial"/>
          <w:lang w:eastAsia="en-GB"/>
        </w:rPr>
        <w:t>Co</w:t>
      </w:r>
      <w:r w:rsidR="00757EA7" w:rsidRPr="002E3B7A">
        <w:rPr>
          <w:rFonts w:cs="Arial"/>
          <w:lang w:eastAsia="en-GB"/>
        </w:rPr>
        <w:t>mpletion of the</w:t>
      </w:r>
      <w:r w:rsidR="00FA3204" w:rsidRPr="002E3B7A">
        <w:rPr>
          <w:rFonts w:cs="Arial"/>
          <w:lang w:eastAsia="en-GB"/>
        </w:rPr>
        <w:t xml:space="preserve"> Liquid Logic project (£0.282m)</w:t>
      </w:r>
      <w:r w:rsidRPr="002E3B7A">
        <w:rPr>
          <w:rFonts w:cs="Arial"/>
          <w:lang w:eastAsia="en-GB"/>
        </w:rPr>
        <w:t>.</w:t>
      </w:r>
    </w:p>
    <w:p w14:paraId="5CD36CB6" w14:textId="1362085B" w:rsidR="00757EA7" w:rsidRPr="002E3B7A" w:rsidRDefault="00825257" w:rsidP="007D1662">
      <w:pPr>
        <w:pStyle w:val="ListParagraph"/>
        <w:numPr>
          <w:ilvl w:val="0"/>
          <w:numId w:val="60"/>
        </w:numPr>
        <w:autoSpaceDE/>
        <w:autoSpaceDN/>
        <w:adjustRightInd/>
        <w:spacing w:after="0"/>
        <w:rPr>
          <w:rFonts w:cs="Arial"/>
          <w:b/>
          <w:lang w:eastAsia="en-GB"/>
        </w:rPr>
      </w:pPr>
      <w:r w:rsidRPr="002E3B7A">
        <w:rPr>
          <w:rFonts w:cs="Arial"/>
          <w:lang w:eastAsia="en-GB"/>
        </w:rPr>
        <w:t>I</w:t>
      </w:r>
      <w:r w:rsidR="00757EA7" w:rsidRPr="002E3B7A">
        <w:rPr>
          <w:rFonts w:cs="Arial"/>
          <w:lang w:eastAsia="en-GB"/>
        </w:rPr>
        <w:t>mprovements at the closed Rowley l</w:t>
      </w:r>
      <w:r w:rsidR="00FA3204" w:rsidRPr="002E3B7A">
        <w:rPr>
          <w:rFonts w:cs="Arial"/>
          <w:lang w:eastAsia="en-GB"/>
        </w:rPr>
        <w:t>andfill site on-going (£0.215m)</w:t>
      </w:r>
      <w:r w:rsidRPr="002E3B7A">
        <w:rPr>
          <w:rFonts w:cs="Arial"/>
          <w:lang w:eastAsia="en-GB"/>
        </w:rPr>
        <w:t>.</w:t>
      </w:r>
    </w:p>
    <w:p w14:paraId="35FE72E3" w14:textId="32E74607" w:rsidR="00757EA7" w:rsidRPr="002E3B7A" w:rsidRDefault="00825257" w:rsidP="007D1662">
      <w:pPr>
        <w:pStyle w:val="ListParagraph"/>
        <w:numPr>
          <w:ilvl w:val="0"/>
          <w:numId w:val="60"/>
        </w:numPr>
        <w:autoSpaceDE/>
        <w:autoSpaceDN/>
        <w:adjustRightInd/>
        <w:spacing w:after="0"/>
        <w:rPr>
          <w:rFonts w:cs="Arial"/>
          <w:b/>
          <w:lang w:eastAsia="en-GB"/>
        </w:rPr>
      </w:pPr>
      <w:r w:rsidRPr="002E3B7A">
        <w:rPr>
          <w:rFonts w:cs="Arial"/>
          <w:lang w:eastAsia="en-GB"/>
        </w:rPr>
        <w:t>F</w:t>
      </w:r>
      <w:r w:rsidR="00757EA7" w:rsidRPr="002E3B7A">
        <w:rPr>
          <w:rFonts w:cs="Arial"/>
          <w:lang w:eastAsia="en-GB"/>
        </w:rPr>
        <w:t>ees incurred relating to the sprinkler systems at the</w:t>
      </w:r>
      <w:r w:rsidR="00FA3204" w:rsidRPr="002E3B7A">
        <w:rPr>
          <w:rFonts w:cs="Arial"/>
          <w:lang w:eastAsia="en-GB"/>
        </w:rPr>
        <w:t xml:space="preserve"> waste recovery parks (£0.180m)</w:t>
      </w:r>
      <w:r w:rsidRPr="002E3B7A">
        <w:rPr>
          <w:rFonts w:cs="Arial"/>
          <w:lang w:eastAsia="en-GB"/>
        </w:rPr>
        <w:t>.</w:t>
      </w:r>
    </w:p>
    <w:p w14:paraId="7D8A3019" w14:textId="6D765282" w:rsidR="00757EA7" w:rsidRPr="002E3B7A" w:rsidRDefault="00FA3204" w:rsidP="007D1662">
      <w:pPr>
        <w:pStyle w:val="ListParagraph"/>
        <w:numPr>
          <w:ilvl w:val="0"/>
          <w:numId w:val="60"/>
        </w:numPr>
        <w:autoSpaceDE/>
        <w:autoSpaceDN/>
        <w:adjustRightInd/>
        <w:spacing w:after="0"/>
        <w:rPr>
          <w:rFonts w:cs="Arial"/>
          <w:b/>
          <w:lang w:eastAsia="en-GB"/>
        </w:rPr>
      </w:pPr>
      <w:r w:rsidRPr="002E3B7A">
        <w:rPr>
          <w:rFonts w:cs="Arial"/>
          <w:lang w:eastAsia="en-GB"/>
        </w:rPr>
        <w:t>£0.202m on other projects</w:t>
      </w:r>
      <w:r w:rsidR="00825257" w:rsidRPr="002E3B7A">
        <w:rPr>
          <w:rFonts w:cs="Arial"/>
          <w:lang w:eastAsia="en-GB"/>
        </w:rPr>
        <w:t>.</w:t>
      </w:r>
    </w:p>
    <w:p w14:paraId="396433C8" w14:textId="77777777" w:rsidR="00757EA7" w:rsidRPr="002E3B7A" w:rsidRDefault="00757EA7" w:rsidP="00757EA7">
      <w:pPr>
        <w:autoSpaceDE/>
        <w:autoSpaceDN/>
        <w:adjustRightInd/>
        <w:spacing w:after="0"/>
        <w:jc w:val="left"/>
        <w:rPr>
          <w:rFonts w:cs="Arial"/>
          <w:lang w:eastAsia="en-GB"/>
        </w:rPr>
      </w:pPr>
    </w:p>
    <w:p w14:paraId="54234D81" w14:textId="77777777" w:rsidR="00757EA7" w:rsidRPr="002E3B7A" w:rsidRDefault="00757EA7" w:rsidP="00825257">
      <w:pPr>
        <w:autoSpaceDE/>
        <w:autoSpaceDN/>
        <w:adjustRightInd/>
        <w:spacing w:after="0"/>
        <w:rPr>
          <w:rFonts w:cs="Arial"/>
          <w:lang w:eastAsia="en-GB"/>
        </w:rPr>
      </w:pPr>
      <w:r w:rsidRPr="002E3B7A">
        <w:rPr>
          <w:rFonts w:cs="Arial"/>
          <w:lang w:eastAsia="en-GB"/>
        </w:rPr>
        <w:t>The reasons for the spend being less than the allocation for 2015/16 budget are as follows:</w:t>
      </w:r>
    </w:p>
    <w:p w14:paraId="69614380" w14:textId="77777777" w:rsidR="00757EA7" w:rsidRPr="002E3B7A" w:rsidRDefault="00757EA7" w:rsidP="00757EA7">
      <w:pPr>
        <w:autoSpaceDE/>
        <w:autoSpaceDN/>
        <w:adjustRightInd/>
        <w:spacing w:after="0"/>
        <w:jc w:val="left"/>
        <w:rPr>
          <w:rFonts w:cs="Arial"/>
          <w:lang w:eastAsia="en-GB"/>
        </w:rPr>
      </w:pPr>
    </w:p>
    <w:p w14:paraId="53676615" w14:textId="6F482881" w:rsidR="00757EA7" w:rsidRPr="002E3B7A" w:rsidRDefault="00757EA7" w:rsidP="00825257">
      <w:pPr>
        <w:pStyle w:val="ListParagraph"/>
        <w:numPr>
          <w:ilvl w:val="0"/>
          <w:numId w:val="47"/>
        </w:numPr>
        <w:autoSpaceDE/>
        <w:autoSpaceDN/>
        <w:adjustRightInd/>
        <w:spacing w:after="0"/>
        <w:rPr>
          <w:rFonts w:cs="Arial"/>
          <w:lang w:eastAsia="en-GB"/>
        </w:rPr>
      </w:pPr>
      <w:r w:rsidRPr="002E3B7A">
        <w:rPr>
          <w:rFonts w:cs="Arial"/>
          <w:lang w:eastAsia="en-GB"/>
        </w:rPr>
        <w:t>£1.660m underspend for the completed Liquid Logic IT project</w:t>
      </w:r>
      <w:r w:rsidR="00825257" w:rsidRPr="002E3B7A">
        <w:rPr>
          <w:rFonts w:cs="Arial"/>
          <w:lang w:eastAsia="en-GB"/>
        </w:rPr>
        <w:t>.</w:t>
      </w:r>
    </w:p>
    <w:p w14:paraId="40C412A3" w14:textId="3E46D0A1" w:rsidR="00757EA7" w:rsidRPr="002E3B7A" w:rsidRDefault="00757EA7" w:rsidP="00825257">
      <w:pPr>
        <w:pStyle w:val="ListParagraph"/>
        <w:numPr>
          <w:ilvl w:val="0"/>
          <w:numId w:val="47"/>
        </w:numPr>
        <w:autoSpaceDE/>
        <w:autoSpaceDN/>
        <w:adjustRightInd/>
        <w:spacing w:after="0"/>
        <w:rPr>
          <w:rFonts w:cs="Arial"/>
          <w:lang w:eastAsia="en-GB"/>
        </w:rPr>
      </w:pPr>
      <w:r w:rsidRPr="002E3B7A">
        <w:rPr>
          <w:rFonts w:cs="Arial"/>
          <w:lang w:eastAsia="en-GB"/>
        </w:rPr>
        <w:t xml:space="preserve">£0.371m slippage for Jameson Road household waste </w:t>
      </w:r>
      <w:r w:rsidR="00FA3204" w:rsidRPr="002E3B7A">
        <w:rPr>
          <w:rFonts w:cs="Arial"/>
          <w:lang w:eastAsia="en-GB"/>
        </w:rPr>
        <w:t>site relating to drainage works</w:t>
      </w:r>
      <w:r w:rsidR="00825257" w:rsidRPr="002E3B7A">
        <w:rPr>
          <w:rFonts w:cs="Arial"/>
          <w:lang w:eastAsia="en-GB"/>
        </w:rPr>
        <w:t>.</w:t>
      </w:r>
    </w:p>
    <w:p w14:paraId="3D0BDD58" w14:textId="3DBE7C64" w:rsidR="00757EA7" w:rsidRPr="002E3B7A" w:rsidRDefault="00757EA7" w:rsidP="00825257">
      <w:pPr>
        <w:pStyle w:val="ListParagraph"/>
        <w:numPr>
          <w:ilvl w:val="0"/>
          <w:numId w:val="47"/>
        </w:numPr>
        <w:autoSpaceDE/>
        <w:autoSpaceDN/>
        <w:adjustRightInd/>
        <w:spacing w:after="0"/>
        <w:rPr>
          <w:rFonts w:cs="Arial"/>
          <w:lang w:eastAsia="en-GB"/>
        </w:rPr>
      </w:pPr>
      <w:r w:rsidRPr="002E3B7A">
        <w:rPr>
          <w:rFonts w:cs="Arial"/>
          <w:lang w:eastAsia="en-GB"/>
        </w:rPr>
        <w:t>£0.285m slippage re Rowley Closed Landfill site</w:t>
      </w:r>
      <w:r w:rsidR="00825257" w:rsidRPr="002E3B7A">
        <w:rPr>
          <w:rFonts w:cs="Arial"/>
          <w:lang w:eastAsia="en-GB"/>
        </w:rPr>
        <w:t>.</w:t>
      </w:r>
    </w:p>
    <w:p w14:paraId="0B37428D" w14:textId="362E8EA5" w:rsidR="00757EA7" w:rsidRPr="002E3B7A" w:rsidRDefault="00757EA7" w:rsidP="00825257">
      <w:pPr>
        <w:pStyle w:val="ListParagraph"/>
        <w:numPr>
          <w:ilvl w:val="0"/>
          <w:numId w:val="47"/>
        </w:numPr>
        <w:autoSpaceDE/>
        <w:autoSpaceDN/>
        <w:adjustRightInd/>
        <w:spacing w:after="0"/>
        <w:rPr>
          <w:rFonts w:cs="Arial"/>
          <w:lang w:eastAsia="en-GB"/>
        </w:rPr>
      </w:pPr>
      <w:r w:rsidRPr="002E3B7A">
        <w:rPr>
          <w:rFonts w:cs="Arial"/>
          <w:lang w:eastAsia="en-GB"/>
        </w:rPr>
        <w:t>£0.320m slippage relating to works at waste recovery parks</w:t>
      </w:r>
      <w:r w:rsidR="00825257" w:rsidRPr="002E3B7A">
        <w:rPr>
          <w:rFonts w:cs="Arial"/>
          <w:lang w:eastAsia="en-GB"/>
        </w:rPr>
        <w:t>.</w:t>
      </w:r>
    </w:p>
    <w:p w14:paraId="6200DCEF" w14:textId="36123D2A" w:rsidR="00757EA7" w:rsidRPr="002E3B7A" w:rsidRDefault="00757EA7" w:rsidP="00825257">
      <w:pPr>
        <w:pStyle w:val="ListParagraph"/>
        <w:numPr>
          <w:ilvl w:val="0"/>
          <w:numId w:val="47"/>
        </w:numPr>
        <w:autoSpaceDE/>
        <w:autoSpaceDN/>
        <w:adjustRightInd/>
        <w:spacing w:after="0"/>
        <w:rPr>
          <w:rFonts w:cs="Arial"/>
          <w:lang w:eastAsia="en-GB"/>
        </w:rPr>
      </w:pPr>
      <w:r w:rsidRPr="002E3B7A">
        <w:rPr>
          <w:rFonts w:cs="Arial"/>
          <w:lang w:eastAsia="en-GB"/>
        </w:rPr>
        <w:t>£0.054m overspend on Garstang Community Recycling and Reuse Centre</w:t>
      </w:r>
      <w:r w:rsidR="00825257" w:rsidRPr="002E3B7A">
        <w:rPr>
          <w:rFonts w:cs="Arial"/>
          <w:lang w:eastAsia="en-GB"/>
        </w:rPr>
        <w:t>.</w:t>
      </w:r>
    </w:p>
    <w:p w14:paraId="5628A220" w14:textId="74C14986" w:rsidR="00757EA7" w:rsidRPr="002E3B7A" w:rsidRDefault="00757EA7" w:rsidP="00825257">
      <w:pPr>
        <w:pStyle w:val="ListParagraph"/>
        <w:numPr>
          <w:ilvl w:val="0"/>
          <w:numId w:val="47"/>
        </w:numPr>
        <w:autoSpaceDE/>
        <w:autoSpaceDN/>
        <w:adjustRightInd/>
        <w:spacing w:after="0"/>
        <w:rPr>
          <w:rFonts w:cs="Arial"/>
          <w:lang w:eastAsia="en-GB"/>
        </w:rPr>
      </w:pPr>
      <w:r w:rsidRPr="002E3B7A">
        <w:rPr>
          <w:rFonts w:cs="Arial"/>
          <w:lang w:eastAsia="en-GB"/>
        </w:rPr>
        <w:t xml:space="preserve">£0.103m relates to a number of other small </w:t>
      </w:r>
      <w:r w:rsidRPr="002E3B7A">
        <w:rPr>
          <w:rFonts w:cs="Arial"/>
          <w:b/>
          <w:lang w:eastAsia="en-GB"/>
        </w:rPr>
        <w:t>over</w:t>
      </w:r>
      <w:r w:rsidRPr="002E3B7A">
        <w:rPr>
          <w:rFonts w:cs="Arial"/>
          <w:lang w:eastAsia="en-GB"/>
        </w:rPr>
        <w:t xml:space="preserve"> spends</w:t>
      </w:r>
      <w:r w:rsidR="00FA3204" w:rsidRPr="002E3B7A">
        <w:rPr>
          <w:rFonts w:cs="Arial"/>
          <w:lang w:eastAsia="en-GB"/>
        </w:rPr>
        <w:t xml:space="preserve"> on schemes</w:t>
      </w:r>
      <w:r w:rsidR="00825257" w:rsidRPr="002E3B7A">
        <w:rPr>
          <w:rFonts w:cs="Arial"/>
          <w:lang w:eastAsia="en-GB"/>
        </w:rPr>
        <w:t>.</w:t>
      </w:r>
    </w:p>
    <w:p w14:paraId="5C7C2CAF" w14:textId="77777777" w:rsidR="00757EA7" w:rsidRPr="002E3B7A" w:rsidRDefault="00757EA7" w:rsidP="00757EA7">
      <w:pPr>
        <w:autoSpaceDE/>
        <w:autoSpaceDN/>
        <w:adjustRightInd/>
        <w:spacing w:after="0"/>
        <w:jc w:val="left"/>
        <w:rPr>
          <w:rFonts w:cs="Arial"/>
          <w:lang w:eastAsia="en-GB"/>
        </w:rPr>
      </w:pPr>
    </w:p>
    <w:p w14:paraId="22CB18DB" w14:textId="77777777" w:rsidR="00757EA7" w:rsidRPr="002E3B7A" w:rsidRDefault="00757EA7" w:rsidP="00757EA7">
      <w:pPr>
        <w:autoSpaceDE/>
        <w:autoSpaceDN/>
        <w:adjustRightInd/>
        <w:spacing w:after="0"/>
        <w:jc w:val="left"/>
        <w:rPr>
          <w:rFonts w:cs="Arial"/>
          <w:b/>
          <w:lang w:eastAsia="en-GB"/>
        </w:rPr>
      </w:pPr>
      <w:r w:rsidRPr="002E3B7A">
        <w:rPr>
          <w:rFonts w:cs="Arial"/>
          <w:b/>
          <w:lang w:eastAsia="en-GB"/>
        </w:rPr>
        <w:t>Adult Social Care</w:t>
      </w:r>
    </w:p>
    <w:p w14:paraId="648556E2" w14:textId="77777777" w:rsidR="00757EA7" w:rsidRPr="002E3B7A" w:rsidRDefault="00757EA7" w:rsidP="00757EA7">
      <w:pPr>
        <w:autoSpaceDE/>
        <w:autoSpaceDN/>
        <w:adjustRightInd/>
        <w:spacing w:after="0"/>
        <w:jc w:val="left"/>
        <w:rPr>
          <w:rFonts w:cs="Arial"/>
          <w:lang w:eastAsia="en-GB"/>
        </w:rPr>
      </w:pPr>
    </w:p>
    <w:p w14:paraId="6A630752" w14:textId="77777777" w:rsidR="00757EA7" w:rsidRPr="002E3B7A" w:rsidRDefault="00757EA7" w:rsidP="00757EA7">
      <w:pPr>
        <w:autoSpaceDE/>
        <w:autoSpaceDN/>
        <w:adjustRightInd/>
        <w:spacing w:after="0"/>
        <w:jc w:val="left"/>
        <w:rPr>
          <w:rFonts w:cs="Arial"/>
          <w:lang w:eastAsia="en-GB"/>
        </w:rPr>
      </w:pPr>
      <w:r w:rsidRPr="002E3B7A">
        <w:rPr>
          <w:rFonts w:cs="Arial"/>
          <w:lang w:eastAsia="en-GB"/>
        </w:rPr>
        <w:t>During the year the actual spend was £7.946m, the following was delivered:</w:t>
      </w:r>
    </w:p>
    <w:p w14:paraId="741CD237" w14:textId="77777777" w:rsidR="00757EA7" w:rsidRPr="002E3B7A" w:rsidRDefault="00757EA7" w:rsidP="00757EA7">
      <w:pPr>
        <w:autoSpaceDE/>
        <w:autoSpaceDN/>
        <w:adjustRightInd/>
        <w:spacing w:after="0"/>
        <w:jc w:val="left"/>
        <w:rPr>
          <w:rFonts w:cs="Arial"/>
          <w:lang w:eastAsia="en-GB"/>
        </w:rPr>
      </w:pPr>
    </w:p>
    <w:p w14:paraId="5DEB1058" w14:textId="33231840" w:rsidR="00FA3204" w:rsidRPr="002E3B7A" w:rsidRDefault="00757EA7" w:rsidP="00FA3204">
      <w:pPr>
        <w:pStyle w:val="ListParagraph"/>
        <w:numPr>
          <w:ilvl w:val="0"/>
          <w:numId w:val="57"/>
        </w:numPr>
        <w:autoSpaceDE/>
        <w:autoSpaceDN/>
        <w:adjustRightInd/>
        <w:spacing w:after="0"/>
        <w:contextualSpacing w:val="0"/>
        <w:jc w:val="left"/>
        <w:rPr>
          <w:rFonts w:eastAsiaTheme="minorHAnsi" w:cs="Arial"/>
          <w:color w:val="auto"/>
        </w:rPr>
      </w:pPr>
      <w:r w:rsidRPr="002E3B7A">
        <w:rPr>
          <w:rFonts w:cs="Arial"/>
        </w:rPr>
        <w:t>IT project to link LCC 's Social Care</w:t>
      </w:r>
      <w:r w:rsidR="00FA3204" w:rsidRPr="002E3B7A">
        <w:rPr>
          <w:rFonts w:cs="Arial"/>
        </w:rPr>
        <w:t xml:space="preserve"> Database with the NHS (£0.6m)</w:t>
      </w:r>
      <w:r w:rsidR="00825257" w:rsidRPr="002E3B7A">
        <w:rPr>
          <w:rFonts w:cs="Arial"/>
        </w:rPr>
        <w:t>.</w:t>
      </w:r>
    </w:p>
    <w:p w14:paraId="390C006D" w14:textId="64660D97" w:rsidR="00757EA7" w:rsidRPr="002E3B7A" w:rsidRDefault="00757EA7" w:rsidP="007D1662">
      <w:pPr>
        <w:pStyle w:val="ListParagraph"/>
        <w:numPr>
          <w:ilvl w:val="0"/>
          <w:numId w:val="57"/>
        </w:numPr>
        <w:autoSpaceDE/>
        <w:autoSpaceDN/>
        <w:adjustRightInd/>
        <w:spacing w:after="0"/>
        <w:contextualSpacing w:val="0"/>
        <w:jc w:val="left"/>
        <w:rPr>
          <w:rFonts w:cs="Arial"/>
        </w:rPr>
      </w:pPr>
      <w:r w:rsidRPr="002E3B7A">
        <w:rPr>
          <w:rFonts w:cs="Arial"/>
        </w:rPr>
        <w:t xml:space="preserve">£6.4m Disabled Facilities Grant passported to the District Councils </w:t>
      </w:r>
      <w:r w:rsidR="00FA3204" w:rsidRPr="002E3B7A">
        <w:rPr>
          <w:rFonts w:cs="Arial"/>
        </w:rPr>
        <w:t>to spend on aids and adaptation</w:t>
      </w:r>
      <w:r w:rsidR="00825257" w:rsidRPr="002E3B7A">
        <w:rPr>
          <w:rFonts w:cs="Arial"/>
        </w:rPr>
        <w:t>.</w:t>
      </w:r>
    </w:p>
    <w:p w14:paraId="1C791CEF" w14:textId="3A24387E" w:rsidR="00757EA7" w:rsidRPr="002E3B7A" w:rsidRDefault="00757EA7" w:rsidP="007D1662">
      <w:pPr>
        <w:pStyle w:val="ListParagraph"/>
        <w:numPr>
          <w:ilvl w:val="0"/>
          <w:numId w:val="57"/>
        </w:numPr>
        <w:autoSpaceDE/>
        <w:autoSpaceDN/>
        <w:adjustRightInd/>
        <w:spacing w:after="0"/>
        <w:contextualSpacing w:val="0"/>
        <w:jc w:val="left"/>
        <w:rPr>
          <w:rFonts w:cs="Arial"/>
          <w:lang w:eastAsia="en-GB"/>
        </w:rPr>
      </w:pPr>
      <w:r w:rsidRPr="002E3B7A">
        <w:rPr>
          <w:rFonts w:cs="Arial"/>
        </w:rPr>
        <w:t>Refurbishment of Bacup and Bolton Le Sands Libraries as part of th</w:t>
      </w:r>
      <w:r w:rsidR="00FA3204" w:rsidRPr="002E3B7A">
        <w:rPr>
          <w:rFonts w:cs="Arial"/>
        </w:rPr>
        <w:t>e Libraries Regenerate. (£0.6m)</w:t>
      </w:r>
      <w:r w:rsidR="00825257" w:rsidRPr="002E3B7A">
        <w:rPr>
          <w:rFonts w:cs="Arial"/>
        </w:rPr>
        <w:t>.</w:t>
      </w:r>
    </w:p>
    <w:p w14:paraId="6D57AD4D" w14:textId="1A97FD10" w:rsidR="00757EA7" w:rsidRPr="002E3B7A" w:rsidRDefault="00757EA7" w:rsidP="007D1662">
      <w:pPr>
        <w:pStyle w:val="ListParagraph"/>
        <w:numPr>
          <w:ilvl w:val="0"/>
          <w:numId w:val="57"/>
        </w:numPr>
        <w:autoSpaceDE/>
        <w:autoSpaceDN/>
        <w:adjustRightInd/>
        <w:spacing w:after="0"/>
        <w:contextualSpacing w:val="0"/>
        <w:jc w:val="left"/>
        <w:rPr>
          <w:rFonts w:cs="Arial"/>
          <w:lang w:eastAsia="en-GB"/>
        </w:rPr>
      </w:pPr>
      <w:r w:rsidRPr="002E3B7A">
        <w:rPr>
          <w:rFonts w:cs="Arial"/>
        </w:rPr>
        <w:t>£0.346m relating to Changing Places</w:t>
      </w:r>
      <w:r w:rsidR="00FA3204" w:rsidRPr="002E3B7A">
        <w:rPr>
          <w:rFonts w:cs="Arial"/>
        </w:rPr>
        <w:t xml:space="preserve"> and other general improvements</w:t>
      </w:r>
      <w:r w:rsidR="00825257" w:rsidRPr="002E3B7A">
        <w:rPr>
          <w:rFonts w:cs="Arial"/>
        </w:rPr>
        <w:t>.</w:t>
      </w:r>
    </w:p>
    <w:p w14:paraId="57A050D1" w14:textId="77777777" w:rsidR="00757EA7" w:rsidRPr="002E3B7A" w:rsidRDefault="00757EA7" w:rsidP="00757EA7">
      <w:pPr>
        <w:autoSpaceDE/>
        <w:autoSpaceDN/>
        <w:adjustRightInd/>
        <w:spacing w:after="0"/>
        <w:jc w:val="left"/>
        <w:rPr>
          <w:rFonts w:cs="Arial"/>
          <w:lang w:eastAsia="en-GB"/>
        </w:rPr>
      </w:pPr>
    </w:p>
    <w:p w14:paraId="1097231F" w14:textId="2E320324" w:rsidR="00E81ADF" w:rsidRPr="002E3B7A" w:rsidRDefault="00E81ADF" w:rsidP="00E81ADF">
      <w:pPr>
        <w:autoSpaceDE/>
        <w:autoSpaceDN/>
        <w:adjustRightInd/>
        <w:spacing w:after="0"/>
        <w:rPr>
          <w:rFonts w:cs="Arial"/>
          <w:lang w:eastAsia="en-GB"/>
        </w:rPr>
      </w:pPr>
      <w:r w:rsidRPr="002E3B7A">
        <w:rPr>
          <w:rFonts w:cs="Arial"/>
          <w:lang w:eastAsia="en-GB"/>
        </w:rPr>
        <w:t>The main reasons for spend being £8.491m less than the allocation for 2015/16 are as follows:</w:t>
      </w:r>
    </w:p>
    <w:p w14:paraId="112B125D" w14:textId="77777777" w:rsidR="00E81ADF" w:rsidRPr="002E3B7A" w:rsidRDefault="00E81ADF" w:rsidP="00E81ADF">
      <w:pPr>
        <w:autoSpaceDE/>
        <w:autoSpaceDN/>
        <w:adjustRightInd/>
        <w:spacing w:after="0"/>
        <w:jc w:val="left"/>
        <w:rPr>
          <w:rFonts w:cs="Arial"/>
          <w:lang w:eastAsia="en-GB"/>
        </w:rPr>
      </w:pPr>
    </w:p>
    <w:p w14:paraId="3C6C32CE" w14:textId="3E14A079" w:rsidR="00E81ADF" w:rsidRPr="002E3B7A" w:rsidRDefault="00E81ADF" w:rsidP="00E81ADF">
      <w:pPr>
        <w:pStyle w:val="ListParagraph"/>
        <w:numPr>
          <w:ilvl w:val="0"/>
          <w:numId w:val="65"/>
        </w:numPr>
        <w:autoSpaceDE/>
        <w:autoSpaceDN/>
        <w:adjustRightInd/>
        <w:spacing w:after="0"/>
        <w:rPr>
          <w:rFonts w:cs="Arial"/>
          <w:lang w:eastAsia="en-GB"/>
        </w:rPr>
      </w:pPr>
      <w:r w:rsidRPr="002E3B7A">
        <w:rPr>
          <w:rFonts w:cs="Arial"/>
          <w:lang w:eastAsia="en-GB"/>
        </w:rPr>
        <w:t xml:space="preserve">Schemes to be committed (i.e. currently unprogrammed)  including Libraries Regenerate (£2.461m), Learning Disability Daycare Modernisation (£0.829m) </w:t>
      </w:r>
      <w:r w:rsidRPr="002E3B7A">
        <w:rPr>
          <w:rFonts w:cs="Arial"/>
          <w:lang w:eastAsia="en-GB"/>
        </w:rPr>
        <w:lastRenderedPageBreak/>
        <w:t xml:space="preserve">and Changing Places for Severely Disabled People (£0.249) and various smaller projects £0.051m.  </w:t>
      </w:r>
    </w:p>
    <w:p w14:paraId="1DE5EB72" w14:textId="7FB96805" w:rsidR="00E81ADF" w:rsidRPr="002E3B7A" w:rsidRDefault="00E81ADF" w:rsidP="00E81ADF">
      <w:pPr>
        <w:pStyle w:val="ListParagraph"/>
        <w:numPr>
          <w:ilvl w:val="0"/>
          <w:numId w:val="48"/>
        </w:numPr>
        <w:autoSpaceDE/>
        <w:autoSpaceDN/>
        <w:adjustRightInd/>
        <w:spacing w:after="0"/>
        <w:rPr>
          <w:rFonts w:cs="Arial"/>
          <w:lang w:eastAsia="en-GB"/>
        </w:rPr>
      </w:pPr>
      <w:r w:rsidRPr="002E3B7A">
        <w:rPr>
          <w:rFonts w:cs="Arial"/>
          <w:lang w:eastAsia="en-GB"/>
        </w:rPr>
        <w:t>Social Care capital grants allocated to Extra Care totalling £5.028m, of which £1.149m has been approved to be spent on Better Care related IT in 16/17, £1.924m and £0.470m committed to ongoing schemes in Fleetwood and Preston, leaving £1.485m as yet unprogrammed/ uncommitted.</w:t>
      </w:r>
    </w:p>
    <w:p w14:paraId="18862964" w14:textId="5A24E391" w:rsidR="00E81ADF" w:rsidRPr="002E3B7A" w:rsidRDefault="00E81ADF" w:rsidP="00E81ADF">
      <w:pPr>
        <w:pStyle w:val="ListParagraph"/>
        <w:numPr>
          <w:ilvl w:val="0"/>
          <w:numId w:val="48"/>
        </w:numPr>
        <w:autoSpaceDE/>
        <w:autoSpaceDN/>
        <w:adjustRightInd/>
        <w:spacing w:after="0"/>
        <w:jc w:val="left"/>
        <w:rPr>
          <w:rFonts w:cs="Arial"/>
          <w:lang w:eastAsia="en-GB"/>
        </w:rPr>
      </w:pPr>
      <w:r w:rsidRPr="002E3B7A">
        <w:rPr>
          <w:rFonts w:cs="Arial"/>
          <w:lang w:eastAsia="en-GB"/>
        </w:rPr>
        <w:t>These are offset by a net overspend on IT related projects £0.127m.</w:t>
      </w:r>
    </w:p>
    <w:p w14:paraId="745C353E" w14:textId="77777777" w:rsidR="00757EA7" w:rsidRPr="002E3B7A" w:rsidRDefault="00757EA7" w:rsidP="00757EA7">
      <w:pPr>
        <w:autoSpaceDE/>
        <w:autoSpaceDN/>
        <w:adjustRightInd/>
        <w:spacing w:after="0"/>
        <w:jc w:val="left"/>
        <w:rPr>
          <w:rFonts w:cs="Arial"/>
          <w:lang w:eastAsia="en-GB"/>
        </w:rPr>
      </w:pPr>
    </w:p>
    <w:p w14:paraId="1073891B" w14:textId="77777777" w:rsidR="00757EA7" w:rsidRPr="002E3B7A" w:rsidRDefault="00757EA7" w:rsidP="00757EA7">
      <w:pPr>
        <w:autoSpaceDE/>
        <w:autoSpaceDN/>
        <w:adjustRightInd/>
        <w:spacing w:after="0"/>
        <w:jc w:val="left"/>
        <w:rPr>
          <w:rFonts w:cs="Arial"/>
          <w:b/>
          <w:lang w:eastAsia="en-GB"/>
        </w:rPr>
      </w:pPr>
      <w:r w:rsidRPr="002E3B7A">
        <w:rPr>
          <w:rFonts w:cs="Arial"/>
          <w:b/>
          <w:lang w:eastAsia="en-GB"/>
        </w:rPr>
        <w:t>Corporate</w:t>
      </w:r>
    </w:p>
    <w:p w14:paraId="3B5F94C5" w14:textId="77777777" w:rsidR="00757EA7" w:rsidRPr="002E3B7A" w:rsidRDefault="00757EA7" w:rsidP="00757EA7">
      <w:pPr>
        <w:autoSpaceDE/>
        <w:autoSpaceDN/>
        <w:adjustRightInd/>
        <w:spacing w:after="0"/>
        <w:jc w:val="left"/>
        <w:rPr>
          <w:rFonts w:cs="Arial"/>
          <w:lang w:eastAsia="en-GB"/>
        </w:rPr>
      </w:pPr>
    </w:p>
    <w:p w14:paraId="5CDB19BD" w14:textId="77777777" w:rsidR="00757EA7" w:rsidRPr="002E3B7A" w:rsidRDefault="00757EA7" w:rsidP="00757EA7">
      <w:pPr>
        <w:autoSpaceDE/>
        <w:autoSpaceDN/>
        <w:adjustRightInd/>
        <w:spacing w:after="0"/>
        <w:jc w:val="left"/>
        <w:rPr>
          <w:rFonts w:cs="Arial"/>
          <w:lang w:eastAsia="en-GB"/>
        </w:rPr>
      </w:pPr>
      <w:r w:rsidRPr="002E3B7A">
        <w:rPr>
          <w:rFonts w:cs="Arial"/>
          <w:lang w:eastAsia="en-GB"/>
        </w:rPr>
        <w:t>During the year the actual spend was £18.412m, the following was delivered:</w:t>
      </w:r>
    </w:p>
    <w:p w14:paraId="5C774F22" w14:textId="77777777" w:rsidR="00757EA7" w:rsidRPr="002E3B7A" w:rsidRDefault="00757EA7" w:rsidP="00757EA7">
      <w:pPr>
        <w:autoSpaceDE/>
        <w:autoSpaceDN/>
        <w:adjustRightInd/>
        <w:spacing w:after="0"/>
        <w:jc w:val="left"/>
        <w:rPr>
          <w:rFonts w:cs="Arial"/>
          <w:lang w:eastAsia="en-GB"/>
        </w:rPr>
      </w:pPr>
    </w:p>
    <w:p w14:paraId="6823C5A2" w14:textId="2056A38C" w:rsidR="00757EA7" w:rsidRPr="002E3B7A" w:rsidRDefault="00757EA7" w:rsidP="007D1662">
      <w:pPr>
        <w:pStyle w:val="ListParagraph"/>
        <w:numPr>
          <w:ilvl w:val="0"/>
          <w:numId w:val="58"/>
        </w:numPr>
        <w:autoSpaceDE/>
        <w:autoSpaceDN/>
        <w:adjustRightInd/>
        <w:spacing w:after="0"/>
        <w:contextualSpacing w:val="0"/>
        <w:jc w:val="left"/>
        <w:rPr>
          <w:rFonts w:cs="Arial"/>
        </w:rPr>
      </w:pPr>
      <w:r w:rsidRPr="002E3B7A">
        <w:rPr>
          <w:rFonts w:cs="Arial"/>
        </w:rPr>
        <w:t>Phase 1 of the Lancashire Superfa</w:t>
      </w:r>
      <w:r w:rsidR="00FA3204" w:rsidRPr="002E3B7A">
        <w:rPr>
          <w:rFonts w:cs="Arial"/>
        </w:rPr>
        <w:t>st Broad Band project completed</w:t>
      </w:r>
      <w:r w:rsidR="00825257" w:rsidRPr="002E3B7A">
        <w:rPr>
          <w:rFonts w:cs="Arial"/>
        </w:rPr>
        <w:t>.</w:t>
      </w:r>
    </w:p>
    <w:p w14:paraId="3F61C27A" w14:textId="36CCF273" w:rsidR="00757EA7" w:rsidRPr="002E3B7A" w:rsidRDefault="00757EA7" w:rsidP="007D1662">
      <w:pPr>
        <w:pStyle w:val="ListParagraph"/>
        <w:numPr>
          <w:ilvl w:val="0"/>
          <w:numId w:val="59"/>
        </w:numPr>
        <w:autoSpaceDE/>
        <w:autoSpaceDN/>
        <w:adjustRightInd/>
        <w:spacing w:after="0"/>
        <w:contextualSpacing w:val="0"/>
        <w:jc w:val="left"/>
        <w:rPr>
          <w:rFonts w:cs="Arial"/>
        </w:rPr>
      </w:pPr>
      <w:r w:rsidRPr="002E3B7A">
        <w:rPr>
          <w:rFonts w:cs="Arial"/>
        </w:rPr>
        <w:t>County Hall office complex refurbishment is ongoin</w:t>
      </w:r>
      <w:r w:rsidR="00FA3204" w:rsidRPr="002E3B7A">
        <w:rPr>
          <w:rFonts w:cs="Arial"/>
        </w:rPr>
        <w:t>g</w:t>
      </w:r>
      <w:r w:rsidR="00825257" w:rsidRPr="002E3B7A">
        <w:rPr>
          <w:rFonts w:cs="Arial"/>
        </w:rPr>
        <w:t>.</w:t>
      </w:r>
    </w:p>
    <w:p w14:paraId="246E8801" w14:textId="6F7DEF48" w:rsidR="00757EA7" w:rsidRPr="002E3B7A" w:rsidRDefault="00757EA7" w:rsidP="00825257">
      <w:pPr>
        <w:pStyle w:val="ListParagraph"/>
        <w:numPr>
          <w:ilvl w:val="0"/>
          <w:numId w:val="59"/>
        </w:numPr>
        <w:autoSpaceDE/>
        <w:autoSpaceDN/>
        <w:adjustRightInd/>
        <w:spacing w:after="0"/>
        <w:contextualSpacing w:val="0"/>
        <w:rPr>
          <w:rFonts w:cs="Arial"/>
          <w:lang w:eastAsia="en-GB"/>
        </w:rPr>
      </w:pPr>
      <w:r w:rsidRPr="002E3B7A">
        <w:rPr>
          <w:rFonts w:cs="Arial"/>
        </w:rPr>
        <w:t>Core Systems transformation</w:t>
      </w:r>
      <w:r w:rsidRPr="002E3B7A">
        <w:rPr>
          <w:rFonts w:cs="Arial"/>
          <w:b/>
          <w:bCs/>
        </w:rPr>
        <w:t xml:space="preserve"> - </w:t>
      </w:r>
      <w:r w:rsidRPr="002E3B7A">
        <w:rPr>
          <w:rFonts w:cs="Arial"/>
          <w:lang w:val="en"/>
        </w:rPr>
        <w:t>Property Asset Management System (PAMS) and Project and Programme Man</w:t>
      </w:r>
      <w:r w:rsidR="00FA3204" w:rsidRPr="002E3B7A">
        <w:rPr>
          <w:rFonts w:cs="Arial"/>
          <w:lang w:val="en"/>
        </w:rPr>
        <w:t xml:space="preserve">agement System (PPMS) </w:t>
      </w:r>
      <w:r w:rsidR="00825257" w:rsidRPr="002E3B7A">
        <w:rPr>
          <w:rFonts w:cs="Arial"/>
          <w:lang w:val="en"/>
        </w:rPr>
        <w:t xml:space="preserve">are </w:t>
      </w:r>
      <w:r w:rsidR="00FA3204" w:rsidRPr="002E3B7A">
        <w:rPr>
          <w:rFonts w:cs="Arial"/>
          <w:lang w:val="en"/>
        </w:rPr>
        <w:t>now live</w:t>
      </w:r>
      <w:r w:rsidR="00825257" w:rsidRPr="002E3B7A">
        <w:rPr>
          <w:rFonts w:cs="Arial"/>
          <w:lang w:val="en"/>
        </w:rPr>
        <w:t>.</w:t>
      </w:r>
    </w:p>
    <w:p w14:paraId="16B25425" w14:textId="77777777" w:rsidR="009522ED" w:rsidRPr="002E3B7A" w:rsidRDefault="009522ED" w:rsidP="009522ED">
      <w:pPr>
        <w:pStyle w:val="ListParagraph"/>
        <w:autoSpaceDE/>
        <w:autoSpaceDN/>
        <w:adjustRightInd/>
        <w:spacing w:after="0"/>
        <w:contextualSpacing w:val="0"/>
        <w:jc w:val="left"/>
        <w:rPr>
          <w:rFonts w:cs="Arial"/>
          <w:lang w:eastAsia="en-GB"/>
        </w:rPr>
      </w:pPr>
    </w:p>
    <w:p w14:paraId="3F64655B" w14:textId="77777777" w:rsidR="00757EA7" w:rsidRPr="002E3B7A" w:rsidRDefault="00757EA7" w:rsidP="00757EA7">
      <w:pPr>
        <w:autoSpaceDE/>
        <w:autoSpaceDN/>
        <w:adjustRightInd/>
        <w:spacing w:after="0"/>
        <w:jc w:val="left"/>
        <w:rPr>
          <w:rFonts w:cs="Arial"/>
          <w:lang w:eastAsia="en-GB"/>
        </w:rPr>
      </w:pPr>
      <w:r w:rsidRPr="002E3B7A">
        <w:rPr>
          <w:rFonts w:cs="Arial"/>
          <w:lang w:eastAsia="en-GB"/>
        </w:rPr>
        <w:t>The reasons for the spend being less than the allocation for 2015/16 are as follows:</w:t>
      </w:r>
    </w:p>
    <w:p w14:paraId="0991297B" w14:textId="77777777" w:rsidR="00757EA7" w:rsidRPr="002E3B7A" w:rsidRDefault="00757EA7" w:rsidP="00757EA7">
      <w:pPr>
        <w:autoSpaceDE/>
        <w:autoSpaceDN/>
        <w:adjustRightInd/>
        <w:spacing w:after="0"/>
        <w:jc w:val="left"/>
        <w:rPr>
          <w:rFonts w:cs="Arial"/>
          <w:lang w:eastAsia="en-GB"/>
        </w:rPr>
      </w:pPr>
    </w:p>
    <w:p w14:paraId="20F109DC" w14:textId="34E12AE0" w:rsidR="00757EA7" w:rsidRPr="002E3B7A" w:rsidRDefault="00757EA7" w:rsidP="007D1662">
      <w:pPr>
        <w:pStyle w:val="ListParagraph"/>
        <w:numPr>
          <w:ilvl w:val="0"/>
          <w:numId w:val="49"/>
        </w:numPr>
        <w:autoSpaceDE/>
        <w:autoSpaceDN/>
        <w:adjustRightInd/>
        <w:spacing w:after="0"/>
        <w:rPr>
          <w:rFonts w:cs="Arial"/>
          <w:lang w:eastAsia="en-GB"/>
        </w:rPr>
      </w:pPr>
      <w:r w:rsidRPr="002E3B7A">
        <w:rPr>
          <w:rFonts w:cs="Arial"/>
          <w:lang w:eastAsia="en-GB"/>
        </w:rPr>
        <w:t>£1.017m relates to agreeing with BT final payment for Superfast Broadband (resulting from review of BT`s delivery timescales and sub</w:t>
      </w:r>
      <w:r w:rsidR="00FA3204" w:rsidRPr="002E3B7A">
        <w:rPr>
          <w:rFonts w:cs="Arial"/>
          <w:lang w:eastAsia="en-GB"/>
        </w:rPr>
        <w:t>sequent change to the contract)</w:t>
      </w:r>
      <w:r w:rsidR="00504A65" w:rsidRPr="002E3B7A">
        <w:rPr>
          <w:rFonts w:cs="Arial"/>
          <w:lang w:eastAsia="en-GB"/>
        </w:rPr>
        <w:t>.</w:t>
      </w:r>
    </w:p>
    <w:p w14:paraId="5A13FCE9" w14:textId="6E5E0609" w:rsidR="00757EA7" w:rsidRPr="002E3B7A" w:rsidRDefault="00757EA7" w:rsidP="007D1662">
      <w:pPr>
        <w:pStyle w:val="ListParagraph"/>
        <w:numPr>
          <w:ilvl w:val="0"/>
          <w:numId w:val="49"/>
        </w:numPr>
        <w:autoSpaceDE/>
        <w:autoSpaceDN/>
        <w:adjustRightInd/>
        <w:spacing w:after="0"/>
        <w:rPr>
          <w:rFonts w:cs="Arial"/>
          <w:lang w:eastAsia="en-GB"/>
        </w:rPr>
      </w:pPr>
      <w:r w:rsidRPr="002E3B7A">
        <w:rPr>
          <w:rFonts w:cs="Arial"/>
          <w:lang w:eastAsia="en-GB"/>
        </w:rPr>
        <w:t xml:space="preserve">£1.990m relates </w:t>
      </w:r>
      <w:r w:rsidR="004A2B1F" w:rsidRPr="002E3B7A">
        <w:rPr>
          <w:rFonts w:cs="Arial"/>
          <w:lang w:eastAsia="en-GB"/>
        </w:rPr>
        <w:t>to Property</w:t>
      </w:r>
      <w:r w:rsidRPr="002E3B7A">
        <w:rPr>
          <w:rFonts w:cs="Arial"/>
          <w:lang w:eastAsia="en-GB"/>
        </w:rPr>
        <w:t xml:space="preserve"> repair projects, including County Hall complex refurbishment which will continue into 201</w:t>
      </w:r>
      <w:r w:rsidR="009D025F" w:rsidRPr="002E3B7A">
        <w:rPr>
          <w:rFonts w:cs="Arial"/>
          <w:lang w:eastAsia="en-GB"/>
        </w:rPr>
        <w:t>6</w:t>
      </w:r>
      <w:r w:rsidRPr="002E3B7A">
        <w:rPr>
          <w:rFonts w:cs="Arial"/>
          <w:lang w:eastAsia="en-GB"/>
        </w:rPr>
        <w:t>/1</w:t>
      </w:r>
      <w:r w:rsidR="009D025F" w:rsidRPr="002E3B7A">
        <w:rPr>
          <w:rFonts w:cs="Arial"/>
          <w:lang w:eastAsia="en-GB"/>
        </w:rPr>
        <w:t>7</w:t>
      </w:r>
      <w:r w:rsidR="00504A65" w:rsidRPr="002E3B7A">
        <w:rPr>
          <w:rFonts w:cs="Arial"/>
          <w:lang w:eastAsia="en-GB"/>
        </w:rPr>
        <w:t>.</w:t>
      </w:r>
      <w:r w:rsidRPr="002E3B7A">
        <w:rPr>
          <w:rFonts w:cs="Arial"/>
          <w:lang w:eastAsia="en-GB"/>
        </w:rPr>
        <w:t xml:space="preserve"> </w:t>
      </w:r>
    </w:p>
    <w:p w14:paraId="4BDA5521" w14:textId="2D4C0941" w:rsidR="00757EA7" w:rsidRPr="002E3B7A" w:rsidRDefault="00757EA7" w:rsidP="007D1662">
      <w:pPr>
        <w:pStyle w:val="ListParagraph"/>
        <w:numPr>
          <w:ilvl w:val="0"/>
          <w:numId w:val="49"/>
        </w:numPr>
        <w:autoSpaceDE/>
        <w:autoSpaceDN/>
        <w:adjustRightInd/>
        <w:spacing w:after="0"/>
        <w:rPr>
          <w:rFonts w:cs="Arial"/>
          <w:lang w:eastAsia="en-GB"/>
        </w:rPr>
      </w:pPr>
      <w:r w:rsidRPr="002E3B7A">
        <w:rPr>
          <w:rFonts w:cs="Arial"/>
          <w:lang w:eastAsia="en-GB"/>
        </w:rPr>
        <w:t xml:space="preserve">£2.078m relates </w:t>
      </w:r>
      <w:r w:rsidR="004A2B1F" w:rsidRPr="002E3B7A">
        <w:rPr>
          <w:rFonts w:cs="Arial"/>
          <w:lang w:eastAsia="en-GB"/>
        </w:rPr>
        <w:t>to the</w:t>
      </w:r>
      <w:r w:rsidRPr="002E3B7A">
        <w:rPr>
          <w:rFonts w:cs="Arial"/>
          <w:lang w:eastAsia="en-GB"/>
        </w:rPr>
        <w:t xml:space="preserve"> Core Systems Transformation project, which will be completed in 2016/17</w:t>
      </w:r>
      <w:r w:rsidR="00504A65" w:rsidRPr="002E3B7A">
        <w:rPr>
          <w:rFonts w:cs="Arial"/>
          <w:lang w:eastAsia="en-GB"/>
        </w:rPr>
        <w:t>.</w:t>
      </w:r>
      <w:r w:rsidRPr="002E3B7A">
        <w:rPr>
          <w:rFonts w:cs="Arial"/>
          <w:lang w:eastAsia="en-GB"/>
        </w:rPr>
        <w:t xml:space="preserve"> </w:t>
      </w:r>
    </w:p>
    <w:p w14:paraId="397AECD0" w14:textId="58CE268F" w:rsidR="00757EA7" w:rsidRPr="002E3B7A" w:rsidRDefault="00757EA7" w:rsidP="00757EA7">
      <w:pPr>
        <w:pStyle w:val="ListParagraph"/>
        <w:numPr>
          <w:ilvl w:val="0"/>
          <w:numId w:val="49"/>
        </w:numPr>
        <w:autoSpaceDE/>
        <w:autoSpaceDN/>
        <w:adjustRightInd/>
        <w:spacing w:after="0"/>
        <w:rPr>
          <w:rFonts w:cs="Arial"/>
          <w:lang w:eastAsia="en-GB"/>
        </w:rPr>
      </w:pPr>
      <w:r w:rsidRPr="002E3B7A">
        <w:rPr>
          <w:rFonts w:cs="Arial"/>
          <w:lang w:eastAsia="en-GB"/>
        </w:rPr>
        <w:t>£7.536m relating to  Economic Development initiatives, which are  programmed for deliver as follows</w:t>
      </w:r>
      <w:r w:rsidR="009522ED" w:rsidRPr="002E3B7A">
        <w:rPr>
          <w:rFonts w:cs="Arial"/>
          <w:lang w:eastAsia="en-GB"/>
        </w:rPr>
        <w:t>:</w:t>
      </w:r>
    </w:p>
    <w:p w14:paraId="3BDBA9E0" w14:textId="77777777" w:rsidR="00757EA7" w:rsidRDefault="00757EA7" w:rsidP="00757EA7">
      <w:pPr>
        <w:autoSpaceDE/>
        <w:autoSpaceDN/>
        <w:adjustRightInd/>
        <w:spacing w:after="0"/>
        <w:jc w:val="left"/>
        <w:rPr>
          <w:rFonts w:cs="Arial"/>
          <w:lang w:eastAsia="en-GB"/>
        </w:rPr>
      </w:pPr>
    </w:p>
    <w:tbl>
      <w:tblPr>
        <w:tblStyle w:val="TableGrid"/>
        <w:tblW w:w="0" w:type="auto"/>
        <w:tblInd w:w="421" w:type="dxa"/>
        <w:tblLook w:val="04A0" w:firstRow="1" w:lastRow="0" w:firstColumn="1" w:lastColumn="0" w:noHBand="0" w:noVBand="1"/>
      </w:tblPr>
      <w:tblGrid>
        <w:gridCol w:w="4394"/>
        <w:gridCol w:w="1276"/>
        <w:gridCol w:w="1559"/>
        <w:gridCol w:w="1276"/>
      </w:tblGrid>
      <w:tr w:rsidR="00757EA7" w:rsidRPr="008904E0" w14:paraId="65AFFEA0" w14:textId="77777777" w:rsidTr="00757EA7">
        <w:tc>
          <w:tcPr>
            <w:tcW w:w="4394" w:type="dxa"/>
          </w:tcPr>
          <w:p w14:paraId="7510C6B2" w14:textId="77777777" w:rsidR="00757EA7" w:rsidRPr="008904E0" w:rsidRDefault="00757EA7" w:rsidP="00757EA7">
            <w:pPr>
              <w:autoSpaceDE/>
              <w:autoSpaceDN/>
              <w:adjustRightInd/>
              <w:spacing w:after="0"/>
              <w:jc w:val="left"/>
              <w:rPr>
                <w:rFonts w:cs="Arial"/>
                <w:b/>
                <w:lang w:eastAsia="en-GB"/>
              </w:rPr>
            </w:pPr>
          </w:p>
        </w:tc>
        <w:tc>
          <w:tcPr>
            <w:tcW w:w="1276" w:type="dxa"/>
          </w:tcPr>
          <w:p w14:paraId="1FA39014" w14:textId="77777777" w:rsidR="00757EA7" w:rsidRPr="00284B84" w:rsidRDefault="00757EA7" w:rsidP="00757EA7">
            <w:pPr>
              <w:autoSpaceDE/>
              <w:autoSpaceDN/>
              <w:adjustRightInd/>
              <w:spacing w:after="0"/>
              <w:jc w:val="center"/>
              <w:rPr>
                <w:rFonts w:cs="Arial"/>
                <w:b/>
                <w:sz w:val="22"/>
                <w:szCs w:val="22"/>
                <w:lang w:eastAsia="en-GB"/>
              </w:rPr>
            </w:pPr>
            <w:r w:rsidRPr="00284B84">
              <w:rPr>
                <w:rFonts w:cs="Arial"/>
                <w:b/>
                <w:sz w:val="22"/>
                <w:szCs w:val="22"/>
                <w:lang w:eastAsia="en-GB"/>
              </w:rPr>
              <w:t>2016/17</w:t>
            </w:r>
          </w:p>
        </w:tc>
        <w:tc>
          <w:tcPr>
            <w:tcW w:w="1559" w:type="dxa"/>
          </w:tcPr>
          <w:p w14:paraId="60DB1B04" w14:textId="77777777" w:rsidR="00757EA7" w:rsidRPr="00284B84" w:rsidRDefault="00757EA7" w:rsidP="00757EA7">
            <w:pPr>
              <w:autoSpaceDE/>
              <w:autoSpaceDN/>
              <w:adjustRightInd/>
              <w:spacing w:after="0"/>
              <w:jc w:val="center"/>
              <w:rPr>
                <w:rFonts w:cs="Arial"/>
                <w:b/>
                <w:sz w:val="22"/>
                <w:szCs w:val="22"/>
                <w:lang w:eastAsia="en-GB"/>
              </w:rPr>
            </w:pPr>
            <w:r w:rsidRPr="00284B84">
              <w:rPr>
                <w:rFonts w:cs="Arial"/>
                <w:b/>
                <w:sz w:val="22"/>
                <w:szCs w:val="22"/>
                <w:lang w:eastAsia="en-GB"/>
              </w:rPr>
              <w:t>2017/18</w:t>
            </w:r>
          </w:p>
        </w:tc>
        <w:tc>
          <w:tcPr>
            <w:tcW w:w="1276" w:type="dxa"/>
          </w:tcPr>
          <w:p w14:paraId="50A85ACB" w14:textId="77777777" w:rsidR="00757EA7" w:rsidRPr="00284B84" w:rsidRDefault="00757EA7" w:rsidP="00757EA7">
            <w:pPr>
              <w:autoSpaceDE/>
              <w:autoSpaceDN/>
              <w:adjustRightInd/>
              <w:spacing w:after="0"/>
              <w:jc w:val="center"/>
              <w:rPr>
                <w:rFonts w:cs="Arial"/>
                <w:b/>
                <w:sz w:val="22"/>
                <w:szCs w:val="22"/>
                <w:lang w:eastAsia="en-GB"/>
              </w:rPr>
            </w:pPr>
            <w:r w:rsidRPr="00284B84">
              <w:rPr>
                <w:rFonts w:cs="Arial"/>
                <w:b/>
                <w:sz w:val="22"/>
                <w:szCs w:val="22"/>
                <w:lang w:eastAsia="en-GB"/>
              </w:rPr>
              <w:t>Total</w:t>
            </w:r>
          </w:p>
        </w:tc>
      </w:tr>
      <w:tr w:rsidR="00757EA7" w:rsidRPr="008904E0" w14:paraId="2E96E414" w14:textId="77777777" w:rsidTr="00757EA7">
        <w:tc>
          <w:tcPr>
            <w:tcW w:w="4394" w:type="dxa"/>
          </w:tcPr>
          <w:p w14:paraId="2BC83B02" w14:textId="77777777" w:rsidR="00757EA7" w:rsidRPr="008904E0" w:rsidRDefault="00757EA7" w:rsidP="00757EA7">
            <w:pPr>
              <w:autoSpaceDE/>
              <w:autoSpaceDN/>
              <w:adjustRightInd/>
              <w:spacing w:after="0"/>
              <w:jc w:val="left"/>
              <w:rPr>
                <w:rFonts w:cs="Arial"/>
                <w:b/>
                <w:lang w:eastAsia="en-GB"/>
              </w:rPr>
            </w:pPr>
          </w:p>
        </w:tc>
        <w:tc>
          <w:tcPr>
            <w:tcW w:w="1276" w:type="dxa"/>
          </w:tcPr>
          <w:p w14:paraId="3B8C915F" w14:textId="77777777" w:rsidR="00757EA7" w:rsidRPr="00284B84" w:rsidRDefault="00757EA7" w:rsidP="00757EA7">
            <w:pPr>
              <w:autoSpaceDE/>
              <w:autoSpaceDN/>
              <w:adjustRightInd/>
              <w:spacing w:after="0"/>
              <w:jc w:val="center"/>
              <w:rPr>
                <w:rFonts w:cs="Arial"/>
                <w:b/>
                <w:sz w:val="22"/>
                <w:szCs w:val="22"/>
                <w:lang w:eastAsia="en-GB"/>
              </w:rPr>
            </w:pPr>
            <w:r w:rsidRPr="00284B84">
              <w:rPr>
                <w:rFonts w:cs="Arial"/>
                <w:b/>
                <w:sz w:val="22"/>
                <w:szCs w:val="22"/>
                <w:lang w:eastAsia="en-GB"/>
              </w:rPr>
              <w:t>£m</w:t>
            </w:r>
          </w:p>
        </w:tc>
        <w:tc>
          <w:tcPr>
            <w:tcW w:w="1559" w:type="dxa"/>
          </w:tcPr>
          <w:p w14:paraId="1AB1B498" w14:textId="77777777" w:rsidR="00757EA7" w:rsidRPr="00284B84" w:rsidRDefault="00757EA7" w:rsidP="00757EA7">
            <w:pPr>
              <w:autoSpaceDE/>
              <w:autoSpaceDN/>
              <w:adjustRightInd/>
              <w:spacing w:after="0"/>
              <w:jc w:val="center"/>
              <w:rPr>
                <w:rFonts w:cs="Arial"/>
                <w:b/>
                <w:sz w:val="22"/>
                <w:szCs w:val="22"/>
                <w:lang w:eastAsia="en-GB"/>
              </w:rPr>
            </w:pPr>
            <w:r w:rsidRPr="00284B84">
              <w:rPr>
                <w:rFonts w:cs="Arial"/>
                <w:b/>
                <w:sz w:val="22"/>
                <w:szCs w:val="22"/>
                <w:lang w:eastAsia="en-GB"/>
              </w:rPr>
              <w:t>£m</w:t>
            </w:r>
          </w:p>
        </w:tc>
        <w:tc>
          <w:tcPr>
            <w:tcW w:w="1276" w:type="dxa"/>
          </w:tcPr>
          <w:p w14:paraId="2E69DED9" w14:textId="77777777" w:rsidR="00757EA7" w:rsidRPr="00284B84" w:rsidRDefault="00757EA7" w:rsidP="00757EA7">
            <w:pPr>
              <w:autoSpaceDE/>
              <w:autoSpaceDN/>
              <w:adjustRightInd/>
              <w:spacing w:after="0"/>
              <w:jc w:val="center"/>
              <w:rPr>
                <w:rFonts w:cs="Arial"/>
                <w:b/>
                <w:sz w:val="22"/>
                <w:szCs w:val="22"/>
                <w:lang w:eastAsia="en-GB"/>
              </w:rPr>
            </w:pPr>
            <w:r w:rsidRPr="00284B84">
              <w:rPr>
                <w:rFonts w:cs="Arial"/>
                <w:b/>
                <w:sz w:val="22"/>
                <w:szCs w:val="22"/>
                <w:lang w:eastAsia="en-GB"/>
              </w:rPr>
              <w:t>£m</w:t>
            </w:r>
          </w:p>
        </w:tc>
      </w:tr>
      <w:tr w:rsidR="00757EA7" w14:paraId="164ABBB9" w14:textId="77777777" w:rsidTr="00757EA7">
        <w:tc>
          <w:tcPr>
            <w:tcW w:w="4394" w:type="dxa"/>
          </w:tcPr>
          <w:p w14:paraId="6DB8A469" w14:textId="77777777" w:rsidR="00757EA7" w:rsidRPr="00284B84" w:rsidRDefault="00757EA7" w:rsidP="00757EA7">
            <w:pPr>
              <w:autoSpaceDE/>
              <w:autoSpaceDN/>
              <w:adjustRightInd/>
              <w:spacing w:after="0"/>
              <w:jc w:val="left"/>
              <w:rPr>
                <w:rFonts w:cs="Arial"/>
                <w:b/>
                <w:sz w:val="22"/>
                <w:szCs w:val="22"/>
                <w:lang w:eastAsia="en-GB"/>
              </w:rPr>
            </w:pPr>
            <w:r w:rsidRPr="00284B84">
              <w:rPr>
                <w:rFonts w:cs="Arial"/>
                <w:b/>
                <w:sz w:val="22"/>
                <w:szCs w:val="22"/>
                <w:lang w:eastAsia="en-GB"/>
              </w:rPr>
              <w:t>Brierfield Mill</w:t>
            </w:r>
            <w:r>
              <w:rPr>
                <w:rFonts w:cs="Arial"/>
                <w:b/>
                <w:sz w:val="22"/>
                <w:szCs w:val="22"/>
                <w:lang w:eastAsia="en-GB"/>
              </w:rPr>
              <w:t xml:space="preserve"> (approved by Cabinet) </w:t>
            </w:r>
          </w:p>
        </w:tc>
        <w:tc>
          <w:tcPr>
            <w:tcW w:w="1276" w:type="dxa"/>
          </w:tcPr>
          <w:p w14:paraId="5F88457B" w14:textId="77777777" w:rsidR="00757EA7" w:rsidRPr="00284B84" w:rsidRDefault="00757EA7" w:rsidP="00757EA7">
            <w:pPr>
              <w:autoSpaceDE/>
              <w:autoSpaceDN/>
              <w:adjustRightInd/>
              <w:spacing w:after="0"/>
              <w:jc w:val="center"/>
              <w:rPr>
                <w:rFonts w:cs="Arial"/>
                <w:sz w:val="22"/>
                <w:szCs w:val="22"/>
                <w:lang w:eastAsia="en-GB"/>
              </w:rPr>
            </w:pPr>
            <w:r w:rsidRPr="00284B84">
              <w:rPr>
                <w:rFonts w:cs="Arial"/>
                <w:sz w:val="22"/>
                <w:szCs w:val="22"/>
                <w:lang w:eastAsia="en-GB"/>
              </w:rPr>
              <w:t>1.500</w:t>
            </w:r>
          </w:p>
        </w:tc>
        <w:tc>
          <w:tcPr>
            <w:tcW w:w="1559" w:type="dxa"/>
          </w:tcPr>
          <w:p w14:paraId="09DE6AE9" w14:textId="77777777" w:rsidR="00757EA7" w:rsidRPr="00284B84" w:rsidRDefault="00757EA7" w:rsidP="00757EA7">
            <w:pPr>
              <w:autoSpaceDE/>
              <w:autoSpaceDN/>
              <w:adjustRightInd/>
              <w:spacing w:after="0"/>
              <w:jc w:val="center"/>
              <w:rPr>
                <w:rFonts w:cs="Arial"/>
                <w:sz w:val="22"/>
                <w:szCs w:val="22"/>
                <w:lang w:eastAsia="en-GB"/>
              </w:rPr>
            </w:pPr>
            <w:r w:rsidRPr="00284B84">
              <w:rPr>
                <w:rFonts w:cs="Arial"/>
                <w:sz w:val="22"/>
                <w:szCs w:val="22"/>
                <w:lang w:eastAsia="en-GB"/>
              </w:rPr>
              <w:t>0.000</w:t>
            </w:r>
          </w:p>
        </w:tc>
        <w:tc>
          <w:tcPr>
            <w:tcW w:w="1276" w:type="dxa"/>
          </w:tcPr>
          <w:p w14:paraId="34B81D59" w14:textId="77777777" w:rsidR="00757EA7" w:rsidRPr="00284B84" w:rsidRDefault="00757EA7" w:rsidP="00757EA7">
            <w:pPr>
              <w:autoSpaceDE/>
              <w:autoSpaceDN/>
              <w:adjustRightInd/>
              <w:spacing w:after="0"/>
              <w:jc w:val="center"/>
              <w:rPr>
                <w:rFonts w:cs="Arial"/>
                <w:sz w:val="22"/>
                <w:szCs w:val="22"/>
                <w:lang w:eastAsia="en-GB"/>
              </w:rPr>
            </w:pPr>
            <w:r w:rsidRPr="00284B84">
              <w:rPr>
                <w:rFonts w:cs="Arial"/>
                <w:sz w:val="22"/>
                <w:szCs w:val="22"/>
                <w:lang w:eastAsia="en-GB"/>
              </w:rPr>
              <w:t>1.500</w:t>
            </w:r>
          </w:p>
        </w:tc>
      </w:tr>
      <w:tr w:rsidR="00757EA7" w14:paraId="06029590" w14:textId="77777777" w:rsidTr="00757EA7">
        <w:tc>
          <w:tcPr>
            <w:tcW w:w="4394" w:type="dxa"/>
          </w:tcPr>
          <w:p w14:paraId="4C105A42" w14:textId="77777777" w:rsidR="00757EA7" w:rsidRPr="00284B84" w:rsidRDefault="00757EA7" w:rsidP="00757EA7">
            <w:pPr>
              <w:autoSpaceDE/>
              <w:autoSpaceDN/>
              <w:adjustRightInd/>
              <w:spacing w:after="0"/>
              <w:jc w:val="left"/>
              <w:rPr>
                <w:rFonts w:cs="Arial"/>
                <w:b/>
                <w:sz w:val="22"/>
                <w:szCs w:val="22"/>
                <w:lang w:eastAsia="en-GB"/>
              </w:rPr>
            </w:pPr>
            <w:r w:rsidRPr="00284B84">
              <w:rPr>
                <w:rFonts w:cs="Arial"/>
                <w:b/>
                <w:sz w:val="22"/>
                <w:szCs w:val="22"/>
                <w:lang w:eastAsia="en-GB"/>
              </w:rPr>
              <w:t>Salmesbury Enterprise Zone</w:t>
            </w:r>
          </w:p>
        </w:tc>
        <w:tc>
          <w:tcPr>
            <w:tcW w:w="1276" w:type="dxa"/>
          </w:tcPr>
          <w:p w14:paraId="2A637CB4" w14:textId="77777777" w:rsidR="00757EA7" w:rsidRPr="00284B84" w:rsidRDefault="00757EA7" w:rsidP="00757EA7">
            <w:pPr>
              <w:autoSpaceDE/>
              <w:autoSpaceDN/>
              <w:adjustRightInd/>
              <w:spacing w:after="0"/>
              <w:jc w:val="center"/>
              <w:rPr>
                <w:rFonts w:cs="Arial"/>
                <w:sz w:val="22"/>
                <w:szCs w:val="22"/>
                <w:lang w:eastAsia="en-GB"/>
              </w:rPr>
            </w:pPr>
            <w:r w:rsidRPr="00284B84">
              <w:rPr>
                <w:rFonts w:cs="Arial"/>
                <w:sz w:val="22"/>
                <w:szCs w:val="22"/>
                <w:lang w:eastAsia="en-GB"/>
              </w:rPr>
              <w:t>0.436</w:t>
            </w:r>
          </w:p>
        </w:tc>
        <w:tc>
          <w:tcPr>
            <w:tcW w:w="1559" w:type="dxa"/>
          </w:tcPr>
          <w:p w14:paraId="45B3E05B" w14:textId="77777777" w:rsidR="00757EA7" w:rsidRPr="00284B84" w:rsidRDefault="00757EA7" w:rsidP="00757EA7">
            <w:pPr>
              <w:autoSpaceDE/>
              <w:autoSpaceDN/>
              <w:adjustRightInd/>
              <w:spacing w:after="0"/>
              <w:jc w:val="center"/>
              <w:rPr>
                <w:rFonts w:cs="Arial"/>
                <w:sz w:val="22"/>
                <w:szCs w:val="22"/>
                <w:lang w:eastAsia="en-GB"/>
              </w:rPr>
            </w:pPr>
            <w:r w:rsidRPr="00284B84">
              <w:rPr>
                <w:rFonts w:cs="Arial"/>
                <w:sz w:val="22"/>
                <w:szCs w:val="22"/>
                <w:lang w:eastAsia="en-GB"/>
              </w:rPr>
              <w:t>0.000</w:t>
            </w:r>
          </w:p>
        </w:tc>
        <w:tc>
          <w:tcPr>
            <w:tcW w:w="1276" w:type="dxa"/>
          </w:tcPr>
          <w:p w14:paraId="20B2CA2B" w14:textId="77777777" w:rsidR="00757EA7" w:rsidRPr="00284B84" w:rsidRDefault="00757EA7" w:rsidP="00757EA7">
            <w:pPr>
              <w:autoSpaceDE/>
              <w:autoSpaceDN/>
              <w:adjustRightInd/>
              <w:spacing w:after="0"/>
              <w:jc w:val="center"/>
              <w:rPr>
                <w:rFonts w:cs="Arial"/>
                <w:sz w:val="22"/>
                <w:szCs w:val="22"/>
                <w:lang w:eastAsia="en-GB"/>
              </w:rPr>
            </w:pPr>
            <w:r w:rsidRPr="00284B84">
              <w:rPr>
                <w:rFonts w:cs="Arial"/>
                <w:sz w:val="22"/>
                <w:szCs w:val="22"/>
                <w:lang w:eastAsia="en-GB"/>
              </w:rPr>
              <w:t>0.436</w:t>
            </w:r>
          </w:p>
        </w:tc>
      </w:tr>
      <w:tr w:rsidR="00757EA7" w14:paraId="09FFD419" w14:textId="77777777" w:rsidTr="00757EA7">
        <w:trPr>
          <w:trHeight w:val="324"/>
        </w:trPr>
        <w:tc>
          <w:tcPr>
            <w:tcW w:w="4394" w:type="dxa"/>
          </w:tcPr>
          <w:p w14:paraId="2C3062CC" w14:textId="77777777" w:rsidR="00757EA7" w:rsidRPr="00284B84" w:rsidRDefault="00757EA7" w:rsidP="00757EA7">
            <w:pPr>
              <w:autoSpaceDE/>
              <w:autoSpaceDN/>
              <w:adjustRightInd/>
              <w:spacing w:after="0"/>
              <w:jc w:val="left"/>
              <w:rPr>
                <w:rFonts w:cs="Arial"/>
                <w:b/>
                <w:sz w:val="22"/>
                <w:szCs w:val="22"/>
                <w:lang w:eastAsia="en-GB"/>
              </w:rPr>
            </w:pPr>
            <w:r w:rsidRPr="00284B84">
              <w:rPr>
                <w:rFonts w:cs="Arial"/>
                <w:b/>
                <w:sz w:val="22"/>
                <w:szCs w:val="22"/>
                <w:lang w:eastAsia="en-GB"/>
              </w:rPr>
              <w:t>Contribution to Skelmersdale Rail Link</w:t>
            </w:r>
          </w:p>
        </w:tc>
        <w:tc>
          <w:tcPr>
            <w:tcW w:w="1276" w:type="dxa"/>
          </w:tcPr>
          <w:p w14:paraId="574AE966" w14:textId="77777777" w:rsidR="00757EA7" w:rsidRPr="00284B84" w:rsidRDefault="00757EA7" w:rsidP="00757EA7">
            <w:pPr>
              <w:autoSpaceDE/>
              <w:autoSpaceDN/>
              <w:adjustRightInd/>
              <w:spacing w:after="0"/>
              <w:jc w:val="center"/>
              <w:rPr>
                <w:rFonts w:cs="Arial"/>
                <w:sz w:val="22"/>
                <w:szCs w:val="22"/>
                <w:lang w:eastAsia="en-GB"/>
              </w:rPr>
            </w:pPr>
            <w:r w:rsidRPr="00284B84">
              <w:rPr>
                <w:rFonts w:cs="Arial"/>
                <w:sz w:val="22"/>
                <w:szCs w:val="22"/>
                <w:lang w:eastAsia="en-GB"/>
              </w:rPr>
              <w:t>0.500</w:t>
            </w:r>
          </w:p>
        </w:tc>
        <w:tc>
          <w:tcPr>
            <w:tcW w:w="1559" w:type="dxa"/>
          </w:tcPr>
          <w:p w14:paraId="6FE8DE38" w14:textId="77777777" w:rsidR="00757EA7" w:rsidRPr="00284B84" w:rsidRDefault="00757EA7" w:rsidP="00757EA7">
            <w:pPr>
              <w:autoSpaceDE/>
              <w:autoSpaceDN/>
              <w:adjustRightInd/>
              <w:spacing w:after="0"/>
              <w:jc w:val="center"/>
              <w:rPr>
                <w:rFonts w:cs="Arial"/>
                <w:sz w:val="22"/>
                <w:szCs w:val="22"/>
                <w:lang w:eastAsia="en-GB"/>
              </w:rPr>
            </w:pPr>
            <w:r w:rsidRPr="00284B84">
              <w:rPr>
                <w:rFonts w:cs="Arial"/>
                <w:sz w:val="22"/>
                <w:szCs w:val="22"/>
                <w:lang w:eastAsia="en-GB"/>
              </w:rPr>
              <w:t>3.200</w:t>
            </w:r>
          </w:p>
        </w:tc>
        <w:tc>
          <w:tcPr>
            <w:tcW w:w="1276" w:type="dxa"/>
          </w:tcPr>
          <w:p w14:paraId="53A20753" w14:textId="77777777" w:rsidR="00757EA7" w:rsidRPr="00284B84" w:rsidRDefault="00757EA7" w:rsidP="00757EA7">
            <w:pPr>
              <w:autoSpaceDE/>
              <w:autoSpaceDN/>
              <w:adjustRightInd/>
              <w:spacing w:after="0"/>
              <w:jc w:val="center"/>
              <w:rPr>
                <w:rFonts w:cs="Arial"/>
                <w:sz w:val="22"/>
                <w:szCs w:val="22"/>
                <w:lang w:eastAsia="en-GB"/>
              </w:rPr>
            </w:pPr>
            <w:r w:rsidRPr="00284B84">
              <w:rPr>
                <w:rFonts w:cs="Arial"/>
                <w:sz w:val="22"/>
                <w:szCs w:val="22"/>
                <w:lang w:eastAsia="en-GB"/>
              </w:rPr>
              <w:t>3.700</w:t>
            </w:r>
          </w:p>
        </w:tc>
      </w:tr>
      <w:tr w:rsidR="00757EA7" w14:paraId="5D778946" w14:textId="77777777" w:rsidTr="00757EA7">
        <w:tc>
          <w:tcPr>
            <w:tcW w:w="4394" w:type="dxa"/>
          </w:tcPr>
          <w:p w14:paraId="36786780" w14:textId="77777777" w:rsidR="00757EA7" w:rsidRPr="00284B84" w:rsidRDefault="00757EA7" w:rsidP="00757EA7">
            <w:pPr>
              <w:autoSpaceDE/>
              <w:autoSpaceDN/>
              <w:adjustRightInd/>
              <w:spacing w:after="0"/>
              <w:jc w:val="left"/>
              <w:rPr>
                <w:rFonts w:cs="Arial"/>
                <w:b/>
                <w:sz w:val="22"/>
                <w:szCs w:val="22"/>
                <w:lang w:eastAsia="en-GB"/>
              </w:rPr>
            </w:pPr>
            <w:r>
              <w:rPr>
                <w:rFonts w:cs="Arial"/>
                <w:b/>
                <w:sz w:val="22"/>
                <w:szCs w:val="22"/>
                <w:lang w:eastAsia="en-GB"/>
              </w:rPr>
              <w:t xml:space="preserve"> Other projects which include  support for Lancashire Adult Learning to relocate to Brierfield Mill, potential support for expansion of </w:t>
            </w:r>
            <w:r w:rsidRPr="00284B84">
              <w:rPr>
                <w:rFonts w:cs="Arial"/>
                <w:b/>
                <w:sz w:val="22"/>
                <w:szCs w:val="22"/>
                <w:lang w:eastAsia="en-GB"/>
              </w:rPr>
              <w:t>Lomeshaye Industrial Estate</w:t>
            </w:r>
          </w:p>
        </w:tc>
        <w:tc>
          <w:tcPr>
            <w:tcW w:w="1276" w:type="dxa"/>
          </w:tcPr>
          <w:p w14:paraId="4427579E" w14:textId="77777777" w:rsidR="00757EA7" w:rsidRPr="00284B84" w:rsidRDefault="00757EA7" w:rsidP="00757EA7">
            <w:pPr>
              <w:autoSpaceDE/>
              <w:autoSpaceDN/>
              <w:adjustRightInd/>
              <w:spacing w:after="0"/>
              <w:jc w:val="center"/>
              <w:rPr>
                <w:rFonts w:cs="Arial"/>
                <w:sz w:val="22"/>
                <w:szCs w:val="22"/>
                <w:lang w:eastAsia="en-GB"/>
              </w:rPr>
            </w:pPr>
            <w:r w:rsidRPr="00284B84">
              <w:rPr>
                <w:rFonts w:cs="Arial"/>
                <w:sz w:val="22"/>
                <w:szCs w:val="22"/>
                <w:lang w:eastAsia="en-GB"/>
              </w:rPr>
              <w:t>1.900</w:t>
            </w:r>
          </w:p>
        </w:tc>
        <w:tc>
          <w:tcPr>
            <w:tcW w:w="1559" w:type="dxa"/>
          </w:tcPr>
          <w:p w14:paraId="34591221" w14:textId="77777777" w:rsidR="00757EA7" w:rsidRPr="00284B84" w:rsidRDefault="00757EA7" w:rsidP="00757EA7">
            <w:pPr>
              <w:autoSpaceDE/>
              <w:autoSpaceDN/>
              <w:adjustRightInd/>
              <w:spacing w:after="0"/>
              <w:jc w:val="center"/>
              <w:rPr>
                <w:rFonts w:cs="Arial"/>
                <w:sz w:val="22"/>
                <w:szCs w:val="22"/>
                <w:lang w:eastAsia="en-GB"/>
              </w:rPr>
            </w:pPr>
            <w:r w:rsidRPr="00284B84">
              <w:rPr>
                <w:rFonts w:cs="Arial"/>
                <w:sz w:val="22"/>
                <w:szCs w:val="22"/>
                <w:lang w:eastAsia="en-GB"/>
              </w:rPr>
              <w:t>0.000</w:t>
            </w:r>
          </w:p>
        </w:tc>
        <w:tc>
          <w:tcPr>
            <w:tcW w:w="1276" w:type="dxa"/>
          </w:tcPr>
          <w:p w14:paraId="58194BA3" w14:textId="77777777" w:rsidR="00757EA7" w:rsidRPr="00284B84" w:rsidRDefault="00757EA7" w:rsidP="00757EA7">
            <w:pPr>
              <w:autoSpaceDE/>
              <w:autoSpaceDN/>
              <w:adjustRightInd/>
              <w:spacing w:after="0"/>
              <w:jc w:val="center"/>
              <w:rPr>
                <w:rFonts w:cs="Arial"/>
                <w:sz w:val="22"/>
                <w:szCs w:val="22"/>
                <w:lang w:eastAsia="en-GB"/>
              </w:rPr>
            </w:pPr>
            <w:r w:rsidRPr="00284B84">
              <w:rPr>
                <w:rFonts w:cs="Arial"/>
                <w:sz w:val="22"/>
                <w:szCs w:val="22"/>
                <w:lang w:eastAsia="en-GB"/>
              </w:rPr>
              <w:t>1.900</w:t>
            </w:r>
          </w:p>
        </w:tc>
      </w:tr>
      <w:tr w:rsidR="00757EA7" w14:paraId="002694F2" w14:textId="77777777" w:rsidTr="00757EA7">
        <w:tc>
          <w:tcPr>
            <w:tcW w:w="4394" w:type="dxa"/>
          </w:tcPr>
          <w:p w14:paraId="4DDA3332" w14:textId="77777777" w:rsidR="00757EA7" w:rsidRPr="00284B84" w:rsidRDefault="00757EA7" w:rsidP="00757EA7">
            <w:pPr>
              <w:autoSpaceDE/>
              <w:autoSpaceDN/>
              <w:adjustRightInd/>
              <w:spacing w:after="0"/>
              <w:jc w:val="left"/>
              <w:rPr>
                <w:rFonts w:cs="Arial"/>
                <w:b/>
                <w:sz w:val="22"/>
                <w:szCs w:val="22"/>
                <w:lang w:eastAsia="en-GB"/>
              </w:rPr>
            </w:pPr>
            <w:r w:rsidRPr="00284B84">
              <w:rPr>
                <w:rFonts w:cs="Arial"/>
                <w:b/>
                <w:sz w:val="22"/>
                <w:szCs w:val="22"/>
                <w:lang w:eastAsia="en-GB"/>
              </w:rPr>
              <w:t>Total</w:t>
            </w:r>
          </w:p>
        </w:tc>
        <w:tc>
          <w:tcPr>
            <w:tcW w:w="1276" w:type="dxa"/>
          </w:tcPr>
          <w:p w14:paraId="46EAED2A" w14:textId="77777777" w:rsidR="00757EA7" w:rsidRPr="00284B84" w:rsidRDefault="00757EA7" w:rsidP="00757EA7">
            <w:pPr>
              <w:autoSpaceDE/>
              <w:autoSpaceDN/>
              <w:adjustRightInd/>
              <w:spacing w:after="0"/>
              <w:jc w:val="center"/>
              <w:rPr>
                <w:rFonts w:cs="Arial"/>
                <w:b/>
                <w:sz w:val="22"/>
                <w:szCs w:val="22"/>
                <w:lang w:eastAsia="en-GB"/>
              </w:rPr>
            </w:pPr>
            <w:r w:rsidRPr="00284B84">
              <w:rPr>
                <w:rFonts w:cs="Arial"/>
                <w:b/>
                <w:sz w:val="22"/>
                <w:szCs w:val="22"/>
                <w:lang w:eastAsia="en-GB"/>
              </w:rPr>
              <w:t>4.336</w:t>
            </w:r>
          </w:p>
        </w:tc>
        <w:tc>
          <w:tcPr>
            <w:tcW w:w="1559" w:type="dxa"/>
          </w:tcPr>
          <w:p w14:paraId="3D994298" w14:textId="77777777" w:rsidR="00757EA7" w:rsidRPr="00284B84" w:rsidRDefault="00757EA7" w:rsidP="00757EA7">
            <w:pPr>
              <w:autoSpaceDE/>
              <w:autoSpaceDN/>
              <w:adjustRightInd/>
              <w:spacing w:after="0"/>
              <w:jc w:val="center"/>
              <w:rPr>
                <w:rFonts w:cs="Arial"/>
                <w:b/>
                <w:sz w:val="22"/>
                <w:szCs w:val="22"/>
                <w:lang w:eastAsia="en-GB"/>
              </w:rPr>
            </w:pPr>
            <w:r w:rsidRPr="00284B84">
              <w:rPr>
                <w:rFonts w:cs="Arial"/>
                <w:b/>
                <w:sz w:val="22"/>
                <w:szCs w:val="22"/>
                <w:lang w:eastAsia="en-GB"/>
              </w:rPr>
              <w:t>3.200</w:t>
            </w:r>
          </w:p>
        </w:tc>
        <w:tc>
          <w:tcPr>
            <w:tcW w:w="1276" w:type="dxa"/>
          </w:tcPr>
          <w:p w14:paraId="3B9C8EFF" w14:textId="77777777" w:rsidR="00757EA7" w:rsidRPr="00284B84" w:rsidRDefault="00757EA7" w:rsidP="00757EA7">
            <w:pPr>
              <w:autoSpaceDE/>
              <w:autoSpaceDN/>
              <w:adjustRightInd/>
              <w:spacing w:after="0"/>
              <w:jc w:val="center"/>
              <w:rPr>
                <w:rFonts w:cs="Arial"/>
                <w:b/>
                <w:sz w:val="22"/>
                <w:szCs w:val="22"/>
                <w:lang w:eastAsia="en-GB"/>
              </w:rPr>
            </w:pPr>
            <w:r w:rsidRPr="00284B84">
              <w:rPr>
                <w:rFonts w:cs="Arial"/>
                <w:b/>
                <w:sz w:val="22"/>
                <w:szCs w:val="22"/>
                <w:lang w:eastAsia="en-GB"/>
              </w:rPr>
              <w:t>7.536</w:t>
            </w:r>
          </w:p>
        </w:tc>
      </w:tr>
    </w:tbl>
    <w:p w14:paraId="632CC641" w14:textId="77777777" w:rsidR="00757EA7" w:rsidRPr="002E3B7A" w:rsidRDefault="00757EA7" w:rsidP="00757EA7">
      <w:pPr>
        <w:autoSpaceDE/>
        <w:autoSpaceDN/>
        <w:adjustRightInd/>
        <w:spacing w:after="0"/>
        <w:jc w:val="left"/>
        <w:rPr>
          <w:rFonts w:cs="Arial"/>
          <w:lang w:eastAsia="en-GB"/>
        </w:rPr>
      </w:pPr>
      <w:r w:rsidRPr="002E3B7A">
        <w:rPr>
          <w:rFonts w:cs="Arial"/>
          <w:lang w:eastAsia="en-GB"/>
        </w:rPr>
        <w:t xml:space="preserve">                                     </w:t>
      </w:r>
    </w:p>
    <w:p w14:paraId="0B83A0EA" w14:textId="543BBD01" w:rsidR="009522ED" w:rsidRPr="002E3B7A" w:rsidRDefault="00757EA7" w:rsidP="00757EA7">
      <w:pPr>
        <w:pStyle w:val="ListParagraph"/>
        <w:numPr>
          <w:ilvl w:val="0"/>
          <w:numId w:val="64"/>
        </w:numPr>
        <w:autoSpaceDE/>
        <w:autoSpaceDN/>
        <w:adjustRightInd/>
        <w:spacing w:after="0"/>
        <w:rPr>
          <w:rFonts w:cs="Arial"/>
          <w:lang w:eastAsia="en-GB"/>
        </w:rPr>
      </w:pPr>
      <w:r w:rsidRPr="002E3B7A">
        <w:rPr>
          <w:rFonts w:cs="Arial"/>
          <w:lang w:eastAsia="en-GB"/>
        </w:rPr>
        <w:t>£2.</w:t>
      </w:r>
      <w:r w:rsidR="00FA3204" w:rsidRPr="002E3B7A">
        <w:rPr>
          <w:rFonts w:cs="Arial"/>
          <w:lang w:eastAsia="en-GB"/>
        </w:rPr>
        <w:t>479m relating to Growing Places</w:t>
      </w:r>
      <w:r w:rsidR="00504A65" w:rsidRPr="002E3B7A">
        <w:rPr>
          <w:rFonts w:cs="Arial"/>
          <w:lang w:eastAsia="en-GB"/>
        </w:rPr>
        <w:t>.</w:t>
      </w:r>
    </w:p>
    <w:p w14:paraId="07A92913" w14:textId="77777777" w:rsidR="00EE247D" w:rsidRPr="002E3B7A" w:rsidRDefault="00EE247D" w:rsidP="00EE247D">
      <w:pPr>
        <w:pStyle w:val="ListParagraph"/>
        <w:autoSpaceDE/>
        <w:autoSpaceDN/>
        <w:adjustRightInd/>
        <w:spacing w:after="0"/>
        <w:rPr>
          <w:rFonts w:cs="Arial"/>
          <w:lang w:eastAsia="en-GB"/>
        </w:rPr>
      </w:pPr>
    </w:p>
    <w:p w14:paraId="0BA7EEEE" w14:textId="53C0ECBA" w:rsidR="00757EA7" w:rsidRPr="002E3B7A" w:rsidRDefault="00757EA7" w:rsidP="009522ED">
      <w:pPr>
        <w:autoSpaceDE/>
        <w:autoSpaceDN/>
        <w:adjustRightInd/>
        <w:spacing w:after="0"/>
        <w:rPr>
          <w:rFonts w:cs="Arial"/>
          <w:lang w:eastAsia="en-GB"/>
        </w:rPr>
      </w:pPr>
      <w:r w:rsidRPr="002E3B7A">
        <w:rPr>
          <w:rFonts w:cs="Arial"/>
          <w:b/>
          <w:lang w:eastAsia="en-GB"/>
        </w:rPr>
        <w:t>Vehicle Replacement Programme</w:t>
      </w:r>
    </w:p>
    <w:p w14:paraId="4485CCD2" w14:textId="77777777" w:rsidR="00757EA7" w:rsidRPr="002E3B7A" w:rsidRDefault="00757EA7" w:rsidP="00757EA7">
      <w:pPr>
        <w:autoSpaceDE/>
        <w:autoSpaceDN/>
        <w:adjustRightInd/>
        <w:spacing w:after="0"/>
        <w:jc w:val="left"/>
        <w:rPr>
          <w:rFonts w:cs="Arial"/>
          <w:lang w:eastAsia="en-GB"/>
        </w:rPr>
      </w:pPr>
    </w:p>
    <w:p w14:paraId="5C0F5C25" w14:textId="703A4177" w:rsidR="00757EA7" w:rsidRPr="002E3B7A" w:rsidRDefault="00757EA7" w:rsidP="00504A65">
      <w:pPr>
        <w:autoSpaceDE/>
        <w:autoSpaceDN/>
        <w:adjustRightInd/>
        <w:spacing w:after="0"/>
        <w:rPr>
          <w:rFonts w:cs="Arial"/>
          <w:lang w:eastAsia="en-GB"/>
        </w:rPr>
      </w:pPr>
      <w:r w:rsidRPr="002E3B7A">
        <w:rPr>
          <w:rFonts w:cs="Arial"/>
          <w:lang w:eastAsia="en-GB"/>
        </w:rPr>
        <w:t>The budget for the year was £6.204m, spend wa</w:t>
      </w:r>
      <w:r w:rsidR="00D205F6" w:rsidRPr="002E3B7A">
        <w:rPr>
          <w:rFonts w:cs="Arial"/>
          <w:lang w:eastAsia="en-GB"/>
        </w:rPr>
        <w:t>s £4.420m and therefore £1.784m less than budget</w:t>
      </w:r>
      <w:r w:rsidRPr="002E3B7A">
        <w:rPr>
          <w:rFonts w:cs="Arial"/>
          <w:lang w:eastAsia="en-GB"/>
        </w:rPr>
        <w:t>.</w:t>
      </w:r>
    </w:p>
    <w:p w14:paraId="544ED8B3" w14:textId="77777777" w:rsidR="00757EA7" w:rsidRPr="002E3B7A" w:rsidRDefault="00757EA7" w:rsidP="00757EA7">
      <w:pPr>
        <w:autoSpaceDE/>
        <w:autoSpaceDN/>
        <w:adjustRightInd/>
        <w:spacing w:after="0"/>
        <w:jc w:val="left"/>
        <w:rPr>
          <w:rFonts w:cs="Arial"/>
          <w:lang w:eastAsia="en-GB"/>
        </w:rPr>
      </w:pPr>
    </w:p>
    <w:p w14:paraId="6FDC1C06" w14:textId="2974D4BA" w:rsidR="00757EA7" w:rsidRPr="002E3B7A" w:rsidRDefault="00757EA7" w:rsidP="00EE247D">
      <w:pPr>
        <w:spacing w:after="0"/>
        <w:rPr>
          <w:rFonts w:eastAsiaTheme="minorHAnsi" w:cs="Arial"/>
          <w:color w:val="auto"/>
        </w:rPr>
      </w:pPr>
      <w:r w:rsidRPr="002E3B7A">
        <w:rPr>
          <w:rFonts w:cs="Arial"/>
        </w:rPr>
        <w:t>During the year the actual spend was £4.42</w:t>
      </w:r>
      <w:r w:rsidR="00FA3204" w:rsidRPr="002E3B7A">
        <w:rPr>
          <w:rFonts w:cs="Arial"/>
        </w:rPr>
        <w:t xml:space="preserve">0m, </w:t>
      </w:r>
      <w:r w:rsidR="00504A65" w:rsidRPr="002E3B7A">
        <w:rPr>
          <w:rFonts w:cs="Arial"/>
        </w:rPr>
        <w:t xml:space="preserve">and </w:t>
      </w:r>
      <w:r w:rsidR="00FA3204" w:rsidRPr="002E3B7A">
        <w:rPr>
          <w:rFonts w:cs="Arial"/>
        </w:rPr>
        <w:t>delivered</w:t>
      </w:r>
      <w:r w:rsidR="00504A65" w:rsidRPr="002E3B7A">
        <w:rPr>
          <w:rFonts w:cs="Arial"/>
        </w:rPr>
        <w:t xml:space="preserve"> the replacement of </w:t>
      </w:r>
      <w:r w:rsidRPr="002E3B7A">
        <w:rPr>
          <w:rFonts w:cs="Arial"/>
        </w:rPr>
        <w:t xml:space="preserve">38 heavy commercial road maintenance vehicles </w:t>
      </w:r>
      <w:r w:rsidR="00504A65" w:rsidRPr="002E3B7A">
        <w:rPr>
          <w:rFonts w:cs="Arial"/>
        </w:rPr>
        <w:t>i</w:t>
      </w:r>
      <w:r w:rsidRPr="002E3B7A">
        <w:rPr>
          <w:rFonts w:cs="Arial"/>
        </w:rPr>
        <w:t>ncluding 15 tippers, 9 gritters</w:t>
      </w:r>
      <w:r>
        <w:t xml:space="preserve">, </w:t>
      </w:r>
      <w:r>
        <w:br/>
      </w:r>
      <w:r w:rsidRPr="002E3B7A">
        <w:rPr>
          <w:rFonts w:cs="Arial"/>
        </w:rPr>
        <w:lastRenderedPageBreak/>
        <w:t xml:space="preserve">7 hoists and a gully and drain jet cleaner. In addition 20 transit vans were replaced to support road maintenance, and 22 specialised minibuses were replaced </w:t>
      </w:r>
      <w:r w:rsidR="00504A65" w:rsidRPr="002E3B7A">
        <w:rPr>
          <w:rFonts w:cs="Arial"/>
        </w:rPr>
        <w:t>within</w:t>
      </w:r>
      <w:r w:rsidRPr="002E3B7A">
        <w:rPr>
          <w:rFonts w:cs="Arial"/>
        </w:rPr>
        <w:t xml:space="preserve"> the county council's travelcare service.  In addition, 4 JCB loadalls, a grit spreader and a paver were also purchased.</w:t>
      </w:r>
    </w:p>
    <w:p w14:paraId="6A2BF994" w14:textId="77777777" w:rsidR="00757EA7" w:rsidRPr="002E3B7A" w:rsidRDefault="00757EA7" w:rsidP="00EE247D">
      <w:pPr>
        <w:autoSpaceDE/>
        <w:autoSpaceDN/>
        <w:adjustRightInd/>
        <w:spacing w:after="0"/>
        <w:jc w:val="left"/>
        <w:rPr>
          <w:rFonts w:cs="Arial"/>
          <w:lang w:eastAsia="en-GB"/>
        </w:rPr>
      </w:pPr>
    </w:p>
    <w:p w14:paraId="34129615" w14:textId="77777777" w:rsidR="00757EA7" w:rsidRPr="002E3B7A" w:rsidRDefault="00757EA7" w:rsidP="00504A65">
      <w:pPr>
        <w:autoSpaceDE/>
        <w:autoSpaceDN/>
        <w:adjustRightInd/>
        <w:spacing w:after="0"/>
        <w:rPr>
          <w:rFonts w:cs="Arial"/>
          <w:lang w:eastAsia="en-GB"/>
        </w:rPr>
      </w:pPr>
      <w:r w:rsidRPr="002E3B7A">
        <w:rPr>
          <w:rFonts w:cs="Arial"/>
          <w:lang w:eastAsia="en-GB"/>
        </w:rPr>
        <w:t>The reasons for the spend being less than the allocation for 2015/16 was due to a delay in new framework contract arrangements.</w:t>
      </w:r>
    </w:p>
    <w:p w14:paraId="52807466" w14:textId="77777777" w:rsidR="00757EA7" w:rsidRPr="002E3B7A" w:rsidRDefault="00757EA7" w:rsidP="00757EA7">
      <w:pPr>
        <w:autoSpaceDE/>
        <w:autoSpaceDN/>
        <w:adjustRightInd/>
        <w:spacing w:after="0"/>
        <w:jc w:val="left"/>
        <w:rPr>
          <w:rFonts w:cs="Arial"/>
          <w:lang w:eastAsia="en-GB"/>
        </w:rPr>
      </w:pPr>
    </w:p>
    <w:p w14:paraId="24FE4792" w14:textId="77777777" w:rsidR="00757EA7" w:rsidRPr="002E3B7A" w:rsidRDefault="00757EA7" w:rsidP="00757EA7">
      <w:pPr>
        <w:autoSpaceDE/>
        <w:autoSpaceDN/>
        <w:adjustRightInd/>
        <w:spacing w:after="0"/>
        <w:jc w:val="left"/>
        <w:rPr>
          <w:rFonts w:cs="Arial"/>
          <w:b/>
          <w:lang w:eastAsia="en-GB"/>
        </w:rPr>
      </w:pPr>
      <w:r w:rsidRPr="002E3B7A">
        <w:rPr>
          <w:rFonts w:cs="Arial"/>
          <w:b/>
          <w:lang w:eastAsia="en-GB"/>
        </w:rPr>
        <w:t>City Deal</w:t>
      </w:r>
    </w:p>
    <w:p w14:paraId="4A0C6FB3" w14:textId="77777777" w:rsidR="00757EA7" w:rsidRPr="002E3B7A" w:rsidRDefault="00757EA7" w:rsidP="00757EA7">
      <w:pPr>
        <w:autoSpaceDE/>
        <w:autoSpaceDN/>
        <w:adjustRightInd/>
        <w:spacing w:after="0"/>
        <w:jc w:val="left"/>
        <w:rPr>
          <w:rFonts w:cs="Arial"/>
          <w:b/>
          <w:lang w:eastAsia="en-GB"/>
        </w:rPr>
      </w:pPr>
    </w:p>
    <w:p w14:paraId="6014E43D" w14:textId="370FE657" w:rsidR="00E81ADF" w:rsidRPr="002E3B7A" w:rsidRDefault="00757EA7" w:rsidP="00E81ADF">
      <w:pPr>
        <w:rPr>
          <w:rFonts w:cs="Arial"/>
          <w:bCs/>
        </w:rPr>
      </w:pPr>
      <w:r w:rsidRPr="002E3B7A">
        <w:rPr>
          <w:rFonts w:cs="Arial"/>
          <w:lang w:eastAsia="en-GB"/>
        </w:rPr>
        <w:t>The City Deal budget approved in February 2015 was £42.094m.  This budget was subsequently reduced to £15.769m as a result of three programmes being reprofiled within the overall delivery timetable.  These schemes were the Preston Bus Station (£8.119m), the A582 Dual Link Road (£10.000m) and the</w:t>
      </w:r>
      <w:r w:rsidR="00FA3204" w:rsidRPr="002E3B7A">
        <w:rPr>
          <w:rFonts w:cs="Arial"/>
          <w:lang w:eastAsia="en-GB"/>
        </w:rPr>
        <w:t xml:space="preserve"> Penwortham Bypass (£8.206m). </w:t>
      </w:r>
      <w:r w:rsidR="00E81ADF" w:rsidRPr="002E3B7A">
        <w:rPr>
          <w:rFonts w:cs="Arial"/>
          <w:lang w:eastAsia="en-GB"/>
        </w:rPr>
        <w:t xml:space="preserve"> H</w:t>
      </w:r>
      <w:r w:rsidR="00E81ADF" w:rsidRPr="002E3B7A">
        <w:rPr>
          <w:rFonts w:cs="Arial"/>
          <w:bCs/>
        </w:rPr>
        <w:t xml:space="preserve">owever, accelerated delivery of £5.353m meant that the total value of works delivered was £21.122m </w:t>
      </w:r>
    </w:p>
    <w:p w14:paraId="780476B0" w14:textId="77777777" w:rsidR="00E81ADF" w:rsidRPr="002E3B7A" w:rsidRDefault="00E81ADF" w:rsidP="00757EA7">
      <w:pPr>
        <w:autoSpaceDE/>
        <w:autoSpaceDN/>
        <w:adjustRightInd/>
        <w:spacing w:after="0"/>
        <w:rPr>
          <w:rFonts w:cs="Arial"/>
          <w:lang w:eastAsia="en-GB"/>
        </w:rPr>
      </w:pPr>
    </w:p>
    <w:p w14:paraId="2539E4FA" w14:textId="716247C9" w:rsidR="00757EA7" w:rsidRPr="002E3B7A" w:rsidRDefault="00757EA7" w:rsidP="00757EA7">
      <w:pPr>
        <w:autoSpaceDE/>
        <w:autoSpaceDN/>
        <w:adjustRightInd/>
        <w:spacing w:after="0"/>
        <w:rPr>
          <w:rFonts w:cs="Arial"/>
          <w:lang w:eastAsia="en-GB"/>
        </w:rPr>
      </w:pPr>
      <w:r w:rsidRPr="002E3B7A">
        <w:rPr>
          <w:rFonts w:cs="Arial"/>
          <w:lang w:eastAsia="en-GB"/>
        </w:rPr>
        <w:t>City Deal is administered by LCC as the Accountab</w:t>
      </w:r>
      <w:r w:rsidR="00FA3204" w:rsidRPr="002E3B7A">
        <w:rPr>
          <w:rFonts w:cs="Arial"/>
          <w:lang w:eastAsia="en-GB"/>
        </w:rPr>
        <w:t xml:space="preserve">le body for the LEP. </w:t>
      </w:r>
      <w:r w:rsidRPr="002E3B7A">
        <w:rPr>
          <w:rFonts w:cs="Arial"/>
          <w:lang w:eastAsia="en-GB"/>
        </w:rPr>
        <w:t>In 2015-16 the City Deal Infrastructure fund (IDF) collected resources totalling £26.489m including £3.452m from LCC capital, and expended £21.122m. This in year surplus is added to the City Deal reserve as surpluses' to date are held to offset the expected deficits in years 3-15 of the City Deal, with LCC underwriting the cumulative position over the life of the deal.</w:t>
      </w:r>
    </w:p>
    <w:p w14:paraId="2FB01AC6" w14:textId="77777777" w:rsidR="00757EA7" w:rsidRPr="002E3B7A" w:rsidRDefault="00757EA7" w:rsidP="00757EA7">
      <w:pPr>
        <w:widowControl w:val="0"/>
        <w:tabs>
          <w:tab w:val="left" w:pos="622"/>
        </w:tabs>
        <w:autoSpaceDE/>
        <w:autoSpaceDN/>
        <w:adjustRightInd/>
        <w:spacing w:after="0"/>
        <w:ind w:right="170"/>
        <w:outlineLvl w:val="1"/>
        <w:rPr>
          <w:rFonts w:cs="Arial"/>
          <w:lang w:eastAsia="en-GB"/>
        </w:rPr>
      </w:pPr>
    </w:p>
    <w:p w14:paraId="11FFDEE5" w14:textId="77777777" w:rsidR="00757EA7" w:rsidRPr="002E3B7A" w:rsidRDefault="00757EA7" w:rsidP="00757EA7">
      <w:pPr>
        <w:autoSpaceDE/>
        <w:autoSpaceDN/>
        <w:adjustRightInd/>
        <w:spacing w:after="0"/>
        <w:jc w:val="left"/>
        <w:rPr>
          <w:rFonts w:eastAsia="Arial" w:cs="Arial"/>
          <w:b/>
          <w:color w:val="auto"/>
          <w:lang w:val="en-US"/>
        </w:rPr>
      </w:pPr>
      <w:r w:rsidRPr="002E3B7A">
        <w:rPr>
          <w:rFonts w:cs="Arial"/>
          <w:b/>
          <w:lang w:eastAsia="en-GB"/>
        </w:rPr>
        <w:t>4</w:t>
      </w:r>
      <w:r w:rsidRPr="002E3B7A">
        <w:rPr>
          <w:rFonts w:eastAsia="Arial" w:cs="Arial"/>
          <w:b/>
          <w:color w:val="auto"/>
          <w:lang w:val="en-US"/>
        </w:rPr>
        <w:t>.3 Capital Programme Financing</w:t>
      </w:r>
    </w:p>
    <w:p w14:paraId="2016BD2D" w14:textId="77777777" w:rsidR="00757EA7" w:rsidRPr="002E3B7A" w:rsidRDefault="00757EA7" w:rsidP="00757EA7">
      <w:pPr>
        <w:autoSpaceDE/>
        <w:autoSpaceDN/>
        <w:adjustRightInd/>
        <w:spacing w:after="0"/>
        <w:jc w:val="left"/>
        <w:rPr>
          <w:rFonts w:cs="Arial"/>
          <w:lang w:eastAsia="en-GB"/>
        </w:rPr>
      </w:pPr>
    </w:p>
    <w:p w14:paraId="236433DA" w14:textId="77777777" w:rsidR="00757EA7" w:rsidRPr="002E3B7A" w:rsidRDefault="00757EA7" w:rsidP="00757EA7">
      <w:pPr>
        <w:widowControl w:val="0"/>
        <w:autoSpaceDE/>
        <w:autoSpaceDN/>
        <w:adjustRightInd/>
        <w:spacing w:before="77" w:after="0" w:line="256" w:lineRule="auto"/>
        <w:ind w:left="220" w:right="105"/>
        <w:rPr>
          <w:rFonts w:eastAsia="Arial" w:cs="Arial"/>
          <w:color w:val="auto"/>
          <w:lang w:val="en-US"/>
        </w:rPr>
      </w:pPr>
      <w:r w:rsidRPr="002E3B7A">
        <w:rPr>
          <w:rFonts w:eastAsia="Arial" w:cs="Arial"/>
          <w:color w:val="auto"/>
          <w:lang w:val="en-US"/>
        </w:rPr>
        <w:t>The extract below sets out how the 2015/16 capital programme was proposed to be funded within the 12</w:t>
      </w:r>
      <w:r w:rsidRPr="002E3B7A">
        <w:rPr>
          <w:rFonts w:eastAsia="Arial" w:cs="Arial"/>
          <w:color w:val="auto"/>
          <w:vertAlign w:val="superscript"/>
          <w:lang w:val="en-US"/>
        </w:rPr>
        <w:t>th</w:t>
      </w:r>
      <w:r w:rsidRPr="002E3B7A">
        <w:rPr>
          <w:rFonts w:eastAsia="Arial" w:cs="Arial"/>
          <w:color w:val="auto"/>
          <w:lang w:val="en-US"/>
        </w:rPr>
        <w:t xml:space="preserve"> February 2015 Full Council submission and how it was actually funded within year:</w:t>
      </w:r>
    </w:p>
    <w:p w14:paraId="5625F721" w14:textId="77777777" w:rsidR="00757EA7" w:rsidRDefault="00757EA7" w:rsidP="00757EA7">
      <w:pPr>
        <w:widowControl w:val="0"/>
        <w:autoSpaceDE/>
        <w:autoSpaceDN/>
        <w:adjustRightInd/>
        <w:spacing w:before="77" w:after="0" w:line="256" w:lineRule="auto"/>
        <w:ind w:left="220" w:right="105"/>
        <w:rPr>
          <w:rFonts w:eastAsia="Arial" w:cstheme="minorBidi"/>
          <w:color w:val="auto"/>
          <w:lang w:val="en-US"/>
        </w:rPr>
      </w:pPr>
    </w:p>
    <w:tbl>
      <w:tblPr>
        <w:tblStyle w:val="TableGrid"/>
        <w:tblW w:w="0" w:type="auto"/>
        <w:jc w:val="center"/>
        <w:tblLook w:val="04A0" w:firstRow="1" w:lastRow="0" w:firstColumn="1" w:lastColumn="0" w:noHBand="0" w:noVBand="1"/>
      </w:tblPr>
      <w:tblGrid>
        <w:gridCol w:w="2535"/>
        <w:gridCol w:w="2381"/>
        <w:gridCol w:w="2323"/>
      </w:tblGrid>
      <w:tr w:rsidR="009522ED" w14:paraId="1F16CA71" w14:textId="77777777" w:rsidTr="009522ED">
        <w:trPr>
          <w:jc w:val="center"/>
        </w:trPr>
        <w:tc>
          <w:tcPr>
            <w:tcW w:w="2535" w:type="dxa"/>
          </w:tcPr>
          <w:p w14:paraId="09868B07" w14:textId="77777777" w:rsidR="009522ED" w:rsidRPr="00427709" w:rsidRDefault="009522ED" w:rsidP="00757EA7">
            <w:pPr>
              <w:widowControl w:val="0"/>
              <w:autoSpaceDE/>
              <w:autoSpaceDN/>
              <w:adjustRightInd/>
              <w:spacing w:before="77" w:after="0" w:line="256" w:lineRule="auto"/>
              <w:ind w:right="105"/>
              <w:jc w:val="center"/>
              <w:rPr>
                <w:rFonts w:eastAsia="Arial" w:cstheme="minorBidi"/>
                <w:b/>
                <w:color w:val="auto"/>
                <w:lang w:val="en-US"/>
              </w:rPr>
            </w:pPr>
            <w:r>
              <w:rPr>
                <w:rFonts w:eastAsia="Arial" w:cstheme="minorBidi"/>
                <w:b/>
                <w:color w:val="auto"/>
                <w:lang w:val="en-US"/>
              </w:rPr>
              <w:t>Table 3 Finance Type</w:t>
            </w:r>
          </w:p>
        </w:tc>
        <w:tc>
          <w:tcPr>
            <w:tcW w:w="2381" w:type="dxa"/>
          </w:tcPr>
          <w:p w14:paraId="7D921733" w14:textId="77777777" w:rsidR="009522ED" w:rsidRPr="00427709" w:rsidRDefault="009522ED" w:rsidP="00757EA7">
            <w:pPr>
              <w:widowControl w:val="0"/>
              <w:autoSpaceDE/>
              <w:autoSpaceDN/>
              <w:adjustRightInd/>
              <w:spacing w:before="77" w:after="0" w:line="256" w:lineRule="auto"/>
              <w:ind w:right="105"/>
              <w:jc w:val="center"/>
              <w:rPr>
                <w:rFonts w:eastAsia="Arial" w:cstheme="minorBidi"/>
                <w:b/>
                <w:color w:val="auto"/>
                <w:lang w:val="en-US"/>
              </w:rPr>
            </w:pPr>
            <w:r>
              <w:rPr>
                <w:rFonts w:eastAsia="Arial" w:cstheme="minorBidi"/>
                <w:b/>
                <w:color w:val="auto"/>
                <w:lang w:val="en-US"/>
              </w:rPr>
              <w:t>As at Full Council February 2015 (£m)</w:t>
            </w:r>
          </w:p>
        </w:tc>
        <w:tc>
          <w:tcPr>
            <w:tcW w:w="2323" w:type="dxa"/>
          </w:tcPr>
          <w:p w14:paraId="68910918" w14:textId="77777777" w:rsidR="009522ED" w:rsidRPr="00427709" w:rsidRDefault="009522ED" w:rsidP="00757EA7">
            <w:pPr>
              <w:widowControl w:val="0"/>
              <w:autoSpaceDE/>
              <w:autoSpaceDN/>
              <w:adjustRightInd/>
              <w:spacing w:before="77" w:after="0" w:line="256" w:lineRule="auto"/>
              <w:ind w:right="105"/>
              <w:jc w:val="center"/>
              <w:rPr>
                <w:rFonts w:eastAsia="Arial" w:cstheme="minorBidi"/>
                <w:b/>
                <w:color w:val="auto"/>
                <w:lang w:val="en-US"/>
              </w:rPr>
            </w:pPr>
            <w:r>
              <w:rPr>
                <w:rFonts w:eastAsia="Arial" w:cstheme="minorBidi"/>
                <w:b/>
                <w:color w:val="auto"/>
                <w:lang w:val="en-US"/>
              </w:rPr>
              <w:t>Outturn (£m)</w:t>
            </w:r>
          </w:p>
        </w:tc>
      </w:tr>
      <w:tr w:rsidR="009522ED" w14:paraId="2B0CC4E4" w14:textId="77777777" w:rsidTr="009522ED">
        <w:trPr>
          <w:jc w:val="center"/>
        </w:trPr>
        <w:tc>
          <w:tcPr>
            <w:tcW w:w="2535" w:type="dxa"/>
          </w:tcPr>
          <w:p w14:paraId="48611A08" w14:textId="77777777" w:rsidR="009522ED" w:rsidRDefault="009522ED" w:rsidP="00757EA7">
            <w:pPr>
              <w:widowControl w:val="0"/>
              <w:autoSpaceDE/>
              <w:autoSpaceDN/>
              <w:adjustRightInd/>
              <w:spacing w:before="77" w:after="0" w:line="256" w:lineRule="auto"/>
              <w:ind w:right="105"/>
              <w:jc w:val="left"/>
              <w:rPr>
                <w:rFonts w:eastAsia="Arial" w:cstheme="minorBidi"/>
                <w:color w:val="auto"/>
                <w:lang w:val="en-US"/>
              </w:rPr>
            </w:pPr>
            <w:r>
              <w:rPr>
                <w:rFonts w:eastAsia="Arial" w:cstheme="minorBidi"/>
                <w:color w:val="auto"/>
                <w:lang w:val="en-US"/>
              </w:rPr>
              <w:t>Borrowing</w:t>
            </w:r>
          </w:p>
        </w:tc>
        <w:tc>
          <w:tcPr>
            <w:tcW w:w="2381" w:type="dxa"/>
          </w:tcPr>
          <w:p w14:paraId="6F027C7D" w14:textId="77777777" w:rsidR="009522ED" w:rsidRDefault="009522ED" w:rsidP="00757EA7">
            <w:pPr>
              <w:widowControl w:val="0"/>
              <w:autoSpaceDE/>
              <w:autoSpaceDN/>
              <w:adjustRightInd/>
              <w:spacing w:before="77" w:after="0" w:line="256" w:lineRule="auto"/>
              <w:ind w:right="105"/>
              <w:jc w:val="right"/>
              <w:rPr>
                <w:rFonts w:eastAsia="Arial" w:cstheme="minorBidi"/>
                <w:color w:val="auto"/>
                <w:lang w:val="en-US"/>
              </w:rPr>
            </w:pPr>
            <w:r>
              <w:rPr>
                <w:rFonts w:eastAsia="Arial" w:cstheme="minorBidi"/>
                <w:color w:val="auto"/>
                <w:lang w:val="en-US"/>
              </w:rPr>
              <w:t>41.262</w:t>
            </w:r>
          </w:p>
        </w:tc>
        <w:tc>
          <w:tcPr>
            <w:tcW w:w="2323" w:type="dxa"/>
          </w:tcPr>
          <w:p w14:paraId="4D6EB46E" w14:textId="66E5AE76" w:rsidR="009522ED" w:rsidRDefault="009522ED" w:rsidP="00757EA7">
            <w:pPr>
              <w:widowControl w:val="0"/>
              <w:autoSpaceDE/>
              <w:autoSpaceDN/>
              <w:adjustRightInd/>
              <w:spacing w:before="77" w:after="0" w:line="256" w:lineRule="auto"/>
              <w:ind w:right="105"/>
              <w:jc w:val="right"/>
              <w:rPr>
                <w:rFonts w:eastAsia="Arial" w:cstheme="minorBidi"/>
                <w:color w:val="auto"/>
                <w:lang w:val="en-US"/>
              </w:rPr>
            </w:pPr>
            <w:r>
              <w:rPr>
                <w:rFonts w:eastAsia="Arial" w:cstheme="minorBidi"/>
                <w:color w:val="auto"/>
                <w:lang w:val="en-US"/>
              </w:rPr>
              <w:t>0.000</w:t>
            </w:r>
          </w:p>
        </w:tc>
      </w:tr>
      <w:tr w:rsidR="009522ED" w14:paraId="420B31F1" w14:textId="77777777" w:rsidTr="009522ED">
        <w:trPr>
          <w:jc w:val="center"/>
        </w:trPr>
        <w:tc>
          <w:tcPr>
            <w:tcW w:w="2535" w:type="dxa"/>
          </w:tcPr>
          <w:p w14:paraId="23EA2C02" w14:textId="77777777" w:rsidR="009522ED" w:rsidRDefault="009522ED" w:rsidP="00757EA7">
            <w:pPr>
              <w:widowControl w:val="0"/>
              <w:autoSpaceDE/>
              <w:autoSpaceDN/>
              <w:adjustRightInd/>
              <w:spacing w:before="77" w:after="0" w:line="256" w:lineRule="auto"/>
              <w:ind w:right="105"/>
              <w:jc w:val="left"/>
              <w:rPr>
                <w:rFonts w:eastAsia="Arial" w:cstheme="minorBidi"/>
                <w:color w:val="auto"/>
                <w:lang w:val="en-US"/>
              </w:rPr>
            </w:pPr>
            <w:r>
              <w:rPr>
                <w:rFonts w:eastAsia="Arial" w:cstheme="minorBidi"/>
                <w:color w:val="auto"/>
                <w:lang w:val="en-US"/>
              </w:rPr>
              <w:t>Capital Receipts</w:t>
            </w:r>
          </w:p>
        </w:tc>
        <w:tc>
          <w:tcPr>
            <w:tcW w:w="2381" w:type="dxa"/>
          </w:tcPr>
          <w:p w14:paraId="46AA629D" w14:textId="77777777" w:rsidR="009522ED" w:rsidRDefault="009522ED" w:rsidP="00757EA7">
            <w:pPr>
              <w:widowControl w:val="0"/>
              <w:autoSpaceDE/>
              <w:autoSpaceDN/>
              <w:adjustRightInd/>
              <w:spacing w:before="77" w:after="0" w:line="256" w:lineRule="auto"/>
              <w:ind w:right="105"/>
              <w:jc w:val="right"/>
              <w:rPr>
                <w:rFonts w:eastAsia="Arial" w:cstheme="minorBidi"/>
                <w:color w:val="auto"/>
                <w:lang w:val="en-US"/>
              </w:rPr>
            </w:pPr>
            <w:r>
              <w:rPr>
                <w:rFonts w:eastAsia="Arial" w:cstheme="minorBidi"/>
                <w:color w:val="auto"/>
                <w:lang w:val="en-US"/>
              </w:rPr>
              <w:t>11.085</w:t>
            </w:r>
          </w:p>
        </w:tc>
        <w:tc>
          <w:tcPr>
            <w:tcW w:w="2323" w:type="dxa"/>
          </w:tcPr>
          <w:p w14:paraId="1195FCAD" w14:textId="77777777" w:rsidR="009522ED" w:rsidRDefault="009522ED" w:rsidP="00757EA7">
            <w:pPr>
              <w:widowControl w:val="0"/>
              <w:autoSpaceDE/>
              <w:autoSpaceDN/>
              <w:adjustRightInd/>
              <w:spacing w:before="77" w:after="0" w:line="256" w:lineRule="auto"/>
              <w:ind w:right="105"/>
              <w:jc w:val="right"/>
              <w:rPr>
                <w:rFonts w:eastAsia="Arial" w:cstheme="minorBidi"/>
                <w:color w:val="auto"/>
                <w:lang w:val="en-US"/>
              </w:rPr>
            </w:pPr>
            <w:r>
              <w:rPr>
                <w:rFonts w:eastAsia="Arial" w:cstheme="minorBidi"/>
                <w:color w:val="auto"/>
                <w:lang w:val="en-US"/>
              </w:rPr>
              <w:t>26.502</w:t>
            </w:r>
          </w:p>
        </w:tc>
      </w:tr>
      <w:tr w:rsidR="009522ED" w14:paraId="1FA36BB3" w14:textId="77777777" w:rsidTr="009522ED">
        <w:trPr>
          <w:jc w:val="center"/>
        </w:trPr>
        <w:tc>
          <w:tcPr>
            <w:tcW w:w="2535" w:type="dxa"/>
          </w:tcPr>
          <w:p w14:paraId="4287D420" w14:textId="77777777" w:rsidR="009522ED" w:rsidRDefault="009522ED" w:rsidP="00757EA7">
            <w:pPr>
              <w:widowControl w:val="0"/>
              <w:autoSpaceDE/>
              <w:autoSpaceDN/>
              <w:adjustRightInd/>
              <w:spacing w:before="77" w:after="0" w:line="256" w:lineRule="auto"/>
              <w:ind w:right="105"/>
              <w:jc w:val="left"/>
              <w:rPr>
                <w:rFonts w:eastAsia="Arial" w:cstheme="minorBidi"/>
                <w:color w:val="auto"/>
                <w:lang w:val="en-US"/>
              </w:rPr>
            </w:pPr>
            <w:r>
              <w:rPr>
                <w:rFonts w:eastAsia="Arial" w:cstheme="minorBidi"/>
                <w:color w:val="auto"/>
                <w:lang w:val="en-US"/>
              </w:rPr>
              <w:t>Revenue contributions</w:t>
            </w:r>
          </w:p>
        </w:tc>
        <w:tc>
          <w:tcPr>
            <w:tcW w:w="2381" w:type="dxa"/>
          </w:tcPr>
          <w:p w14:paraId="3ECA706E" w14:textId="77777777" w:rsidR="009522ED" w:rsidRDefault="009522ED" w:rsidP="00757EA7">
            <w:pPr>
              <w:widowControl w:val="0"/>
              <w:autoSpaceDE/>
              <w:autoSpaceDN/>
              <w:adjustRightInd/>
              <w:spacing w:before="77" w:after="0" w:line="256" w:lineRule="auto"/>
              <w:ind w:right="105"/>
              <w:jc w:val="right"/>
              <w:rPr>
                <w:rFonts w:eastAsia="Arial" w:cstheme="minorBidi"/>
                <w:color w:val="auto"/>
                <w:lang w:val="en-US"/>
              </w:rPr>
            </w:pPr>
            <w:r>
              <w:rPr>
                <w:rFonts w:eastAsia="Arial" w:cstheme="minorBidi"/>
                <w:color w:val="auto"/>
                <w:lang w:val="en-US"/>
              </w:rPr>
              <w:t>8.738</w:t>
            </w:r>
          </w:p>
        </w:tc>
        <w:tc>
          <w:tcPr>
            <w:tcW w:w="2323" w:type="dxa"/>
          </w:tcPr>
          <w:p w14:paraId="7747FC35" w14:textId="77777777" w:rsidR="009522ED" w:rsidRDefault="009522ED" w:rsidP="00757EA7">
            <w:pPr>
              <w:widowControl w:val="0"/>
              <w:autoSpaceDE/>
              <w:autoSpaceDN/>
              <w:adjustRightInd/>
              <w:spacing w:before="77" w:after="0" w:line="256" w:lineRule="auto"/>
              <w:ind w:right="105"/>
              <w:jc w:val="right"/>
              <w:rPr>
                <w:rFonts w:eastAsia="Arial" w:cstheme="minorBidi"/>
                <w:color w:val="auto"/>
                <w:lang w:val="en-US"/>
              </w:rPr>
            </w:pPr>
            <w:r>
              <w:rPr>
                <w:rFonts w:eastAsia="Arial" w:cstheme="minorBidi"/>
                <w:color w:val="auto"/>
                <w:lang w:val="en-US"/>
              </w:rPr>
              <w:t>6.850</w:t>
            </w:r>
          </w:p>
        </w:tc>
      </w:tr>
      <w:tr w:rsidR="009522ED" w14:paraId="38F4C43C" w14:textId="77777777" w:rsidTr="009522ED">
        <w:trPr>
          <w:jc w:val="center"/>
        </w:trPr>
        <w:tc>
          <w:tcPr>
            <w:tcW w:w="2535" w:type="dxa"/>
          </w:tcPr>
          <w:p w14:paraId="5B6781F9" w14:textId="77777777" w:rsidR="009522ED" w:rsidRDefault="009522ED" w:rsidP="00757EA7">
            <w:pPr>
              <w:widowControl w:val="0"/>
              <w:autoSpaceDE/>
              <w:autoSpaceDN/>
              <w:adjustRightInd/>
              <w:spacing w:before="77" w:after="0" w:line="256" w:lineRule="auto"/>
              <w:ind w:right="105"/>
              <w:jc w:val="left"/>
              <w:rPr>
                <w:rFonts w:eastAsia="Arial" w:cstheme="minorBidi"/>
                <w:color w:val="auto"/>
                <w:lang w:val="en-US"/>
              </w:rPr>
            </w:pPr>
            <w:r>
              <w:rPr>
                <w:rFonts w:eastAsia="Arial" w:cstheme="minorBidi"/>
                <w:color w:val="auto"/>
                <w:lang w:val="en-US"/>
              </w:rPr>
              <w:t>Internal loan</w:t>
            </w:r>
          </w:p>
        </w:tc>
        <w:tc>
          <w:tcPr>
            <w:tcW w:w="2381" w:type="dxa"/>
          </w:tcPr>
          <w:p w14:paraId="60B7AA9C" w14:textId="77777777" w:rsidR="009522ED" w:rsidRDefault="009522ED" w:rsidP="00757EA7">
            <w:pPr>
              <w:widowControl w:val="0"/>
              <w:autoSpaceDE/>
              <w:autoSpaceDN/>
              <w:adjustRightInd/>
              <w:spacing w:before="77" w:after="0" w:line="256" w:lineRule="auto"/>
              <w:ind w:right="105"/>
              <w:jc w:val="right"/>
              <w:rPr>
                <w:rFonts w:eastAsia="Arial" w:cstheme="minorBidi"/>
                <w:color w:val="auto"/>
                <w:lang w:val="en-US"/>
              </w:rPr>
            </w:pPr>
            <w:r>
              <w:rPr>
                <w:rFonts w:eastAsia="Arial" w:cstheme="minorBidi"/>
                <w:color w:val="auto"/>
                <w:lang w:val="en-US"/>
              </w:rPr>
              <w:t>5.905</w:t>
            </w:r>
          </w:p>
        </w:tc>
        <w:tc>
          <w:tcPr>
            <w:tcW w:w="2323" w:type="dxa"/>
          </w:tcPr>
          <w:p w14:paraId="01190C2D" w14:textId="1462E5BF" w:rsidR="009522ED" w:rsidRDefault="009522ED" w:rsidP="00757EA7">
            <w:pPr>
              <w:widowControl w:val="0"/>
              <w:autoSpaceDE/>
              <w:autoSpaceDN/>
              <w:adjustRightInd/>
              <w:spacing w:before="77" w:after="0" w:line="256" w:lineRule="auto"/>
              <w:ind w:right="105"/>
              <w:jc w:val="right"/>
              <w:rPr>
                <w:rFonts w:eastAsia="Arial" w:cstheme="minorBidi"/>
                <w:color w:val="auto"/>
                <w:lang w:val="en-US"/>
              </w:rPr>
            </w:pPr>
            <w:r>
              <w:rPr>
                <w:rFonts w:eastAsia="Arial" w:cstheme="minorBidi"/>
                <w:color w:val="auto"/>
                <w:lang w:val="en-US"/>
              </w:rPr>
              <w:t>0.000</w:t>
            </w:r>
          </w:p>
        </w:tc>
      </w:tr>
      <w:tr w:rsidR="009522ED" w14:paraId="1D09F059" w14:textId="77777777" w:rsidTr="009522ED">
        <w:trPr>
          <w:jc w:val="center"/>
        </w:trPr>
        <w:tc>
          <w:tcPr>
            <w:tcW w:w="2535" w:type="dxa"/>
          </w:tcPr>
          <w:p w14:paraId="2118F9E2" w14:textId="77777777" w:rsidR="009522ED" w:rsidRDefault="009522ED" w:rsidP="00757EA7">
            <w:pPr>
              <w:widowControl w:val="0"/>
              <w:autoSpaceDE/>
              <w:autoSpaceDN/>
              <w:adjustRightInd/>
              <w:spacing w:before="77" w:after="0" w:line="256" w:lineRule="auto"/>
              <w:ind w:right="105"/>
              <w:jc w:val="left"/>
              <w:rPr>
                <w:rFonts w:eastAsia="Arial" w:cstheme="minorBidi"/>
                <w:color w:val="auto"/>
                <w:lang w:val="en-US"/>
              </w:rPr>
            </w:pPr>
            <w:r>
              <w:rPr>
                <w:rFonts w:eastAsia="Arial" w:cstheme="minorBidi"/>
                <w:color w:val="auto"/>
                <w:lang w:val="en-US"/>
              </w:rPr>
              <w:t>Single Capital Pot grant</w:t>
            </w:r>
          </w:p>
        </w:tc>
        <w:tc>
          <w:tcPr>
            <w:tcW w:w="2381" w:type="dxa"/>
          </w:tcPr>
          <w:p w14:paraId="183ACAFC" w14:textId="77777777" w:rsidR="009522ED" w:rsidRDefault="009522ED" w:rsidP="00757EA7">
            <w:pPr>
              <w:widowControl w:val="0"/>
              <w:autoSpaceDE/>
              <w:autoSpaceDN/>
              <w:adjustRightInd/>
              <w:spacing w:before="77" w:after="0" w:line="256" w:lineRule="auto"/>
              <w:ind w:right="105"/>
              <w:jc w:val="right"/>
              <w:rPr>
                <w:rFonts w:eastAsia="Arial" w:cstheme="minorBidi"/>
                <w:color w:val="auto"/>
                <w:lang w:val="en-US"/>
              </w:rPr>
            </w:pPr>
            <w:r>
              <w:rPr>
                <w:rFonts w:eastAsia="Arial" w:cstheme="minorBidi"/>
                <w:color w:val="auto"/>
                <w:lang w:val="en-US"/>
              </w:rPr>
              <w:t>71.944</w:t>
            </w:r>
          </w:p>
        </w:tc>
        <w:tc>
          <w:tcPr>
            <w:tcW w:w="2323" w:type="dxa"/>
          </w:tcPr>
          <w:p w14:paraId="2289D700" w14:textId="77777777" w:rsidR="009522ED" w:rsidRDefault="009522ED" w:rsidP="00757EA7">
            <w:pPr>
              <w:widowControl w:val="0"/>
              <w:autoSpaceDE/>
              <w:autoSpaceDN/>
              <w:adjustRightInd/>
              <w:spacing w:before="77" w:after="0" w:line="256" w:lineRule="auto"/>
              <w:ind w:right="105"/>
              <w:jc w:val="right"/>
              <w:rPr>
                <w:rFonts w:eastAsia="Arial" w:cstheme="minorBidi"/>
                <w:color w:val="auto"/>
                <w:lang w:val="en-US"/>
              </w:rPr>
            </w:pPr>
            <w:r>
              <w:rPr>
                <w:rFonts w:eastAsia="Arial" w:cstheme="minorBidi"/>
                <w:color w:val="auto"/>
                <w:lang w:val="en-US"/>
              </w:rPr>
              <w:t>50.796</w:t>
            </w:r>
          </w:p>
        </w:tc>
      </w:tr>
      <w:tr w:rsidR="009522ED" w14:paraId="188BECAB" w14:textId="77777777" w:rsidTr="009522ED">
        <w:trPr>
          <w:jc w:val="center"/>
        </w:trPr>
        <w:tc>
          <w:tcPr>
            <w:tcW w:w="2535" w:type="dxa"/>
          </w:tcPr>
          <w:p w14:paraId="2156358A" w14:textId="77777777" w:rsidR="009522ED" w:rsidRDefault="009522ED" w:rsidP="00757EA7">
            <w:pPr>
              <w:widowControl w:val="0"/>
              <w:autoSpaceDE/>
              <w:autoSpaceDN/>
              <w:adjustRightInd/>
              <w:spacing w:before="77" w:after="0" w:line="256" w:lineRule="auto"/>
              <w:ind w:right="105"/>
              <w:jc w:val="left"/>
              <w:rPr>
                <w:rFonts w:eastAsia="Arial" w:cstheme="minorBidi"/>
                <w:color w:val="auto"/>
                <w:lang w:val="en-US"/>
              </w:rPr>
            </w:pPr>
            <w:r>
              <w:rPr>
                <w:rFonts w:eastAsia="Arial" w:cstheme="minorBidi"/>
                <w:color w:val="auto"/>
                <w:lang w:val="en-US"/>
              </w:rPr>
              <w:t>Other grants and contributions</w:t>
            </w:r>
          </w:p>
        </w:tc>
        <w:tc>
          <w:tcPr>
            <w:tcW w:w="2381" w:type="dxa"/>
          </w:tcPr>
          <w:p w14:paraId="49F92FA2" w14:textId="77777777" w:rsidR="009522ED" w:rsidRDefault="009522ED" w:rsidP="00757EA7">
            <w:pPr>
              <w:widowControl w:val="0"/>
              <w:autoSpaceDE/>
              <w:autoSpaceDN/>
              <w:adjustRightInd/>
              <w:spacing w:before="77" w:after="0" w:line="256" w:lineRule="auto"/>
              <w:ind w:right="105"/>
              <w:jc w:val="right"/>
              <w:rPr>
                <w:rFonts w:eastAsia="Arial" w:cstheme="minorBidi"/>
                <w:color w:val="auto"/>
                <w:lang w:val="en-US"/>
              </w:rPr>
            </w:pPr>
            <w:r>
              <w:rPr>
                <w:rFonts w:eastAsia="Arial" w:cstheme="minorBidi"/>
                <w:color w:val="auto"/>
                <w:lang w:val="en-US"/>
              </w:rPr>
              <w:t>68.381</w:t>
            </w:r>
          </w:p>
        </w:tc>
        <w:tc>
          <w:tcPr>
            <w:tcW w:w="2323" w:type="dxa"/>
          </w:tcPr>
          <w:p w14:paraId="77A53916" w14:textId="77777777" w:rsidR="009522ED" w:rsidRDefault="009522ED" w:rsidP="00757EA7">
            <w:pPr>
              <w:widowControl w:val="0"/>
              <w:autoSpaceDE/>
              <w:autoSpaceDN/>
              <w:adjustRightInd/>
              <w:spacing w:before="77" w:after="0" w:line="256" w:lineRule="auto"/>
              <w:ind w:right="105"/>
              <w:jc w:val="right"/>
              <w:rPr>
                <w:rFonts w:eastAsia="Arial" w:cstheme="minorBidi"/>
                <w:color w:val="auto"/>
                <w:lang w:val="en-US"/>
              </w:rPr>
            </w:pPr>
            <w:r>
              <w:rPr>
                <w:rFonts w:eastAsia="Arial" w:cstheme="minorBidi"/>
                <w:color w:val="auto"/>
                <w:lang w:val="en-US"/>
              </w:rPr>
              <w:t>101.929</w:t>
            </w:r>
          </w:p>
        </w:tc>
      </w:tr>
      <w:tr w:rsidR="009522ED" w14:paraId="73030372" w14:textId="77777777" w:rsidTr="009522ED">
        <w:trPr>
          <w:jc w:val="center"/>
        </w:trPr>
        <w:tc>
          <w:tcPr>
            <w:tcW w:w="2535" w:type="dxa"/>
            <w:tcBorders>
              <w:bottom w:val="single" w:sz="4" w:space="0" w:color="auto"/>
            </w:tcBorders>
          </w:tcPr>
          <w:p w14:paraId="4B031059" w14:textId="77777777" w:rsidR="009522ED" w:rsidRDefault="009522ED" w:rsidP="00757EA7">
            <w:pPr>
              <w:widowControl w:val="0"/>
              <w:autoSpaceDE/>
              <w:autoSpaceDN/>
              <w:adjustRightInd/>
              <w:spacing w:before="77" w:after="0" w:line="256" w:lineRule="auto"/>
              <w:ind w:right="105"/>
              <w:jc w:val="left"/>
              <w:rPr>
                <w:rFonts w:eastAsia="Arial" w:cstheme="minorBidi"/>
                <w:color w:val="auto"/>
                <w:lang w:val="en-US"/>
              </w:rPr>
            </w:pPr>
            <w:r>
              <w:rPr>
                <w:rFonts w:eastAsia="Arial" w:cstheme="minorBidi"/>
                <w:color w:val="auto"/>
                <w:lang w:val="en-US"/>
              </w:rPr>
              <w:t>City Deal temporary resources</w:t>
            </w:r>
          </w:p>
        </w:tc>
        <w:tc>
          <w:tcPr>
            <w:tcW w:w="2381" w:type="dxa"/>
            <w:tcBorders>
              <w:bottom w:val="single" w:sz="4" w:space="0" w:color="auto"/>
            </w:tcBorders>
          </w:tcPr>
          <w:p w14:paraId="6CA6E3E8" w14:textId="77777777" w:rsidR="009522ED" w:rsidRDefault="009522ED" w:rsidP="00757EA7">
            <w:pPr>
              <w:widowControl w:val="0"/>
              <w:autoSpaceDE/>
              <w:autoSpaceDN/>
              <w:adjustRightInd/>
              <w:spacing w:before="77" w:after="0" w:line="256" w:lineRule="auto"/>
              <w:ind w:right="105"/>
              <w:jc w:val="right"/>
              <w:rPr>
                <w:rFonts w:eastAsia="Arial" w:cstheme="minorBidi"/>
                <w:color w:val="auto"/>
                <w:lang w:val="en-US"/>
              </w:rPr>
            </w:pPr>
            <w:r>
              <w:rPr>
                <w:rFonts w:eastAsia="Arial" w:cstheme="minorBidi"/>
                <w:color w:val="auto"/>
                <w:lang w:val="en-US"/>
              </w:rPr>
              <w:t>25.520</w:t>
            </w:r>
          </w:p>
        </w:tc>
        <w:tc>
          <w:tcPr>
            <w:tcW w:w="2323" w:type="dxa"/>
            <w:tcBorders>
              <w:bottom w:val="single" w:sz="4" w:space="0" w:color="auto"/>
            </w:tcBorders>
          </w:tcPr>
          <w:p w14:paraId="5982339D" w14:textId="3114940C" w:rsidR="009522ED" w:rsidRDefault="009522ED" w:rsidP="00757EA7">
            <w:pPr>
              <w:widowControl w:val="0"/>
              <w:autoSpaceDE/>
              <w:autoSpaceDN/>
              <w:adjustRightInd/>
              <w:spacing w:before="77" w:after="0" w:line="256" w:lineRule="auto"/>
              <w:ind w:right="105"/>
              <w:jc w:val="right"/>
              <w:rPr>
                <w:rFonts w:eastAsia="Arial" w:cstheme="minorBidi"/>
                <w:color w:val="auto"/>
                <w:lang w:val="en-US"/>
              </w:rPr>
            </w:pPr>
            <w:r>
              <w:rPr>
                <w:rFonts w:eastAsia="Arial" w:cstheme="minorBidi"/>
                <w:color w:val="auto"/>
                <w:lang w:val="en-US"/>
              </w:rPr>
              <w:t>0.000</w:t>
            </w:r>
          </w:p>
        </w:tc>
      </w:tr>
      <w:tr w:rsidR="009522ED" w14:paraId="0D2DED5C" w14:textId="77777777" w:rsidTr="009522ED">
        <w:trPr>
          <w:jc w:val="center"/>
        </w:trPr>
        <w:tc>
          <w:tcPr>
            <w:tcW w:w="2535" w:type="dxa"/>
            <w:tcBorders>
              <w:bottom w:val="single" w:sz="4" w:space="0" w:color="auto"/>
            </w:tcBorders>
          </w:tcPr>
          <w:p w14:paraId="55A81E74" w14:textId="77777777" w:rsidR="009522ED" w:rsidRDefault="009522ED" w:rsidP="00757EA7">
            <w:pPr>
              <w:widowControl w:val="0"/>
              <w:autoSpaceDE/>
              <w:autoSpaceDN/>
              <w:adjustRightInd/>
              <w:spacing w:before="77" w:after="0" w:line="256" w:lineRule="auto"/>
              <w:ind w:right="105"/>
              <w:jc w:val="left"/>
              <w:rPr>
                <w:rFonts w:eastAsia="Arial" w:cstheme="minorBidi"/>
                <w:color w:val="auto"/>
                <w:lang w:val="en-US"/>
              </w:rPr>
            </w:pPr>
            <w:r>
              <w:rPr>
                <w:rFonts w:eastAsia="Arial" w:cstheme="minorBidi"/>
                <w:color w:val="auto"/>
                <w:lang w:val="en-US"/>
              </w:rPr>
              <w:t>Over programming</w:t>
            </w:r>
          </w:p>
        </w:tc>
        <w:tc>
          <w:tcPr>
            <w:tcW w:w="2381" w:type="dxa"/>
            <w:tcBorders>
              <w:bottom w:val="single" w:sz="4" w:space="0" w:color="auto"/>
            </w:tcBorders>
          </w:tcPr>
          <w:p w14:paraId="35BBCD56" w14:textId="77777777" w:rsidR="009522ED" w:rsidRDefault="009522ED" w:rsidP="00757EA7">
            <w:pPr>
              <w:widowControl w:val="0"/>
              <w:autoSpaceDE/>
              <w:autoSpaceDN/>
              <w:adjustRightInd/>
              <w:spacing w:before="77" w:after="0" w:line="256" w:lineRule="auto"/>
              <w:ind w:right="105"/>
              <w:jc w:val="right"/>
              <w:rPr>
                <w:rFonts w:eastAsia="Arial" w:cstheme="minorBidi"/>
                <w:color w:val="auto"/>
                <w:lang w:val="en-US"/>
              </w:rPr>
            </w:pPr>
            <w:r>
              <w:rPr>
                <w:rFonts w:eastAsia="Arial" w:cstheme="minorBidi"/>
                <w:color w:val="auto"/>
                <w:lang w:val="en-US"/>
              </w:rPr>
              <w:t>8.717</w:t>
            </w:r>
          </w:p>
        </w:tc>
        <w:tc>
          <w:tcPr>
            <w:tcW w:w="2323" w:type="dxa"/>
            <w:tcBorders>
              <w:bottom w:val="single" w:sz="4" w:space="0" w:color="auto"/>
            </w:tcBorders>
          </w:tcPr>
          <w:p w14:paraId="00C12826" w14:textId="7D806B05" w:rsidR="009522ED" w:rsidRDefault="009522ED" w:rsidP="00757EA7">
            <w:pPr>
              <w:widowControl w:val="0"/>
              <w:autoSpaceDE/>
              <w:autoSpaceDN/>
              <w:adjustRightInd/>
              <w:spacing w:before="77" w:after="0" w:line="256" w:lineRule="auto"/>
              <w:ind w:right="105"/>
              <w:jc w:val="right"/>
              <w:rPr>
                <w:rFonts w:eastAsia="Arial" w:cstheme="minorBidi"/>
                <w:color w:val="auto"/>
                <w:lang w:val="en-US"/>
              </w:rPr>
            </w:pPr>
            <w:r>
              <w:rPr>
                <w:rFonts w:eastAsia="Arial" w:cstheme="minorBidi"/>
                <w:color w:val="auto"/>
                <w:lang w:val="en-US"/>
              </w:rPr>
              <w:t>0.000</w:t>
            </w:r>
          </w:p>
        </w:tc>
      </w:tr>
      <w:tr w:rsidR="009522ED" w14:paraId="2596A5D3" w14:textId="77777777" w:rsidTr="009522ED">
        <w:trPr>
          <w:jc w:val="center"/>
        </w:trPr>
        <w:tc>
          <w:tcPr>
            <w:tcW w:w="2535" w:type="dxa"/>
            <w:shd w:val="pct40" w:color="auto" w:fill="auto"/>
          </w:tcPr>
          <w:p w14:paraId="35F794B3" w14:textId="77777777" w:rsidR="009522ED" w:rsidRPr="00427709" w:rsidRDefault="009522ED" w:rsidP="00757EA7">
            <w:pPr>
              <w:widowControl w:val="0"/>
              <w:autoSpaceDE/>
              <w:autoSpaceDN/>
              <w:adjustRightInd/>
              <w:spacing w:before="77" w:after="0" w:line="256" w:lineRule="auto"/>
              <w:ind w:right="105"/>
              <w:jc w:val="left"/>
              <w:rPr>
                <w:rFonts w:eastAsia="Arial" w:cstheme="minorBidi"/>
                <w:b/>
                <w:color w:val="auto"/>
                <w:lang w:val="en-US"/>
              </w:rPr>
            </w:pPr>
            <w:r w:rsidRPr="00427709">
              <w:rPr>
                <w:rFonts w:eastAsia="Arial" w:cstheme="minorBidi"/>
                <w:b/>
                <w:color w:val="auto"/>
                <w:lang w:val="en-US"/>
              </w:rPr>
              <w:lastRenderedPageBreak/>
              <w:t>TOTAL</w:t>
            </w:r>
          </w:p>
        </w:tc>
        <w:tc>
          <w:tcPr>
            <w:tcW w:w="2381" w:type="dxa"/>
            <w:shd w:val="pct40" w:color="auto" w:fill="auto"/>
          </w:tcPr>
          <w:p w14:paraId="70D0AA51" w14:textId="77777777" w:rsidR="009522ED" w:rsidRPr="00427709" w:rsidRDefault="009522ED" w:rsidP="00757EA7">
            <w:pPr>
              <w:widowControl w:val="0"/>
              <w:autoSpaceDE/>
              <w:autoSpaceDN/>
              <w:adjustRightInd/>
              <w:spacing w:before="77" w:after="0" w:line="256" w:lineRule="auto"/>
              <w:ind w:right="105"/>
              <w:jc w:val="right"/>
              <w:rPr>
                <w:rFonts w:eastAsia="Arial" w:cstheme="minorBidi"/>
                <w:b/>
                <w:color w:val="auto"/>
                <w:lang w:val="en-US"/>
              </w:rPr>
            </w:pPr>
            <w:r>
              <w:rPr>
                <w:rFonts w:eastAsia="Arial" w:cstheme="minorBidi"/>
                <w:b/>
                <w:color w:val="auto"/>
                <w:lang w:val="en-US"/>
              </w:rPr>
              <w:t>241.552</w:t>
            </w:r>
          </w:p>
        </w:tc>
        <w:tc>
          <w:tcPr>
            <w:tcW w:w="2323" w:type="dxa"/>
            <w:shd w:val="pct40" w:color="auto" w:fill="auto"/>
          </w:tcPr>
          <w:p w14:paraId="1022E422" w14:textId="77777777" w:rsidR="009522ED" w:rsidRPr="00427709" w:rsidRDefault="009522ED" w:rsidP="00757EA7">
            <w:pPr>
              <w:widowControl w:val="0"/>
              <w:autoSpaceDE/>
              <w:autoSpaceDN/>
              <w:adjustRightInd/>
              <w:spacing w:before="77" w:after="0" w:line="256" w:lineRule="auto"/>
              <w:ind w:right="105"/>
              <w:jc w:val="right"/>
              <w:rPr>
                <w:rFonts w:eastAsia="Arial" w:cstheme="minorBidi"/>
                <w:b/>
                <w:color w:val="auto"/>
                <w:lang w:val="en-US"/>
              </w:rPr>
            </w:pPr>
            <w:r>
              <w:rPr>
                <w:rFonts w:eastAsia="Arial" w:cstheme="minorBidi"/>
                <w:b/>
                <w:color w:val="auto"/>
                <w:lang w:val="en-US"/>
              </w:rPr>
              <w:t>186.077</w:t>
            </w:r>
          </w:p>
        </w:tc>
      </w:tr>
    </w:tbl>
    <w:p w14:paraId="6644A594" w14:textId="77777777" w:rsidR="00757EA7" w:rsidRDefault="00757EA7" w:rsidP="00757EA7">
      <w:pPr>
        <w:rPr>
          <w:rFonts w:cs="Arial"/>
        </w:rPr>
      </w:pPr>
    </w:p>
    <w:p w14:paraId="72910AF6" w14:textId="7876421C" w:rsidR="00757EA7" w:rsidRDefault="00FA3204" w:rsidP="00757EA7">
      <w:pPr>
        <w:widowControl w:val="0"/>
        <w:autoSpaceDE/>
        <w:autoSpaceDN/>
        <w:adjustRightInd/>
        <w:spacing w:before="77" w:after="0" w:line="256" w:lineRule="auto"/>
        <w:ind w:right="105"/>
        <w:rPr>
          <w:rFonts w:eastAsia="Arial" w:cstheme="minorBidi"/>
          <w:color w:val="auto"/>
          <w:lang w:val="en-US"/>
        </w:rPr>
      </w:pPr>
      <w:r>
        <w:rPr>
          <w:rFonts w:eastAsia="Arial" w:cstheme="minorBidi"/>
          <w:color w:val="auto"/>
          <w:lang w:val="en-US"/>
        </w:rPr>
        <w:t>T</w:t>
      </w:r>
      <w:r w:rsidR="00757EA7">
        <w:rPr>
          <w:rFonts w:eastAsia="Arial" w:cstheme="minorBidi"/>
          <w:color w:val="auto"/>
          <w:lang w:val="en-US"/>
        </w:rPr>
        <w:t>he table above shows the expected financ</w:t>
      </w:r>
      <w:r w:rsidR="00947455">
        <w:rPr>
          <w:rFonts w:eastAsia="Arial" w:cstheme="minorBidi"/>
          <w:color w:val="auto"/>
          <w:lang w:val="en-US"/>
        </w:rPr>
        <w:t xml:space="preserve">ing of the capital programme </w:t>
      </w:r>
      <w:r w:rsidR="00757EA7">
        <w:rPr>
          <w:rFonts w:eastAsia="Arial" w:cstheme="minorBidi"/>
          <w:color w:val="auto"/>
          <w:lang w:val="en-US"/>
        </w:rPr>
        <w:t>approved by Full Council in February 2015 which identifie</w:t>
      </w:r>
      <w:r w:rsidR="00504A65">
        <w:rPr>
          <w:rFonts w:eastAsia="Arial" w:cstheme="minorBidi"/>
          <w:color w:val="auto"/>
          <w:lang w:val="en-US"/>
        </w:rPr>
        <w:t>d</w:t>
      </w:r>
      <w:r w:rsidR="00757EA7">
        <w:rPr>
          <w:rFonts w:eastAsia="Arial" w:cstheme="minorBidi"/>
          <w:color w:val="auto"/>
          <w:lang w:val="en-US"/>
        </w:rPr>
        <w:t xml:space="preserve"> a borrowing requirement of £41.262m.  The </w:t>
      </w:r>
      <w:r w:rsidR="00947455">
        <w:rPr>
          <w:rFonts w:eastAsia="Arial" w:cstheme="minorBidi"/>
          <w:color w:val="auto"/>
          <w:lang w:val="en-US"/>
        </w:rPr>
        <w:t xml:space="preserve">table also shows </w:t>
      </w:r>
      <w:r w:rsidR="00757EA7">
        <w:rPr>
          <w:rFonts w:eastAsia="Arial" w:cstheme="minorBidi"/>
          <w:color w:val="auto"/>
          <w:lang w:val="en-US"/>
        </w:rPr>
        <w:t>how the actual programme was financed.  It can be seen that no actual borrowing was required.</w:t>
      </w:r>
    </w:p>
    <w:p w14:paraId="415E644C" w14:textId="77777777" w:rsidR="00757EA7" w:rsidRDefault="00757EA7" w:rsidP="00757EA7">
      <w:pPr>
        <w:rPr>
          <w:rFonts w:eastAsiaTheme="minorHAnsi" w:cs="Times New Roman"/>
          <w:color w:val="auto"/>
          <w:sz w:val="22"/>
          <w:szCs w:val="22"/>
        </w:rPr>
      </w:pPr>
    </w:p>
    <w:p w14:paraId="5D3A84DC" w14:textId="21AFA8B1" w:rsidR="00947455" w:rsidRDefault="00757EA7" w:rsidP="00757EA7">
      <w:pPr>
        <w:widowControl w:val="0"/>
        <w:autoSpaceDE/>
        <w:autoSpaceDN/>
        <w:adjustRightInd/>
        <w:spacing w:before="77" w:after="0" w:line="256" w:lineRule="auto"/>
        <w:ind w:right="105"/>
        <w:rPr>
          <w:rFonts w:eastAsia="Arial" w:cstheme="minorBidi"/>
          <w:color w:val="auto"/>
          <w:lang w:val="en-US"/>
        </w:rPr>
      </w:pPr>
      <w:r w:rsidRPr="00D8797B">
        <w:rPr>
          <w:rFonts w:eastAsia="Arial" w:cstheme="minorBidi"/>
          <w:color w:val="auto"/>
          <w:lang w:val="en-US"/>
        </w:rPr>
        <w:t xml:space="preserve">Proposals for the reprofiling of the capital programme will be presented with the Quarter 1 monitoring report. These may affect the quantum and timing of borrowing in 2016/17 and future years. </w:t>
      </w:r>
    </w:p>
    <w:p w14:paraId="6AE756C1" w14:textId="77777777" w:rsidR="00947455" w:rsidRDefault="00947455">
      <w:pPr>
        <w:autoSpaceDE/>
        <w:autoSpaceDN/>
        <w:adjustRightInd/>
        <w:spacing w:after="0"/>
        <w:jc w:val="left"/>
        <w:rPr>
          <w:rFonts w:eastAsia="Arial" w:cstheme="minorBidi"/>
          <w:color w:val="auto"/>
          <w:lang w:val="en-US"/>
        </w:rPr>
      </w:pPr>
      <w:r>
        <w:rPr>
          <w:rFonts w:eastAsia="Arial" w:cstheme="minorBidi"/>
          <w:color w:val="auto"/>
          <w:lang w:val="en-US"/>
        </w:rPr>
        <w:br w:type="page"/>
      </w:r>
    </w:p>
    <w:p w14:paraId="1321EE84" w14:textId="77777777" w:rsidR="007B0EEC" w:rsidRDefault="007B0EEC" w:rsidP="007D1662">
      <w:pPr>
        <w:pStyle w:val="Body1"/>
        <w:numPr>
          <w:ilvl w:val="0"/>
          <w:numId w:val="40"/>
        </w:numPr>
        <w:spacing w:after="0"/>
        <w:ind w:left="-142" w:hanging="142"/>
        <w:rPr>
          <w:rFonts w:cs="Arial"/>
          <w:b/>
          <w:szCs w:val="24"/>
        </w:rPr>
      </w:pPr>
      <w:r>
        <w:rPr>
          <w:rFonts w:cs="Arial"/>
          <w:b/>
          <w:szCs w:val="24"/>
        </w:rPr>
        <w:lastRenderedPageBreak/>
        <w:t>Section C - County Fund Balance, Reserves and Provisions</w:t>
      </w:r>
    </w:p>
    <w:p w14:paraId="17C7E84A" w14:textId="77777777" w:rsidR="007B0EEC" w:rsidRDefault="007B0EEC" w:rsidP="007B0EEC">
      <w:pPr>
        <w:pStyle w:val="Body1"/>
        <w:spacing w:after="0" w:line="240" w:lineRule="auto"/>
        <w:jc w:val="both"/>
        <w:rPr>
          <w:rFonts w:cs="Arial"/>
          <w:szCs w:val="24"/>
          <w:highlight w:val="yellow"/>
        </w:rPr>
      </w:pPr>
    </w:p>
    <w:p w14:paraId="6B272A69" w14:textId="3E8E20D4" w:rsidR="007B0EEC" w:rsidRDefault="007B0EEC" w:rsidP="007B0EEC">
      <w:pPr>
        <w:pStyle w:val="Body1"/>
        <w:spacing w:after="0" w:line="240" w:lineRule="auto"/>
        <w:jc w:val="both"/>
        <w:rPr>
          <w:rFonts w:cs="Arial"/>
          <w:szCs w:val="24"/>
        </w:rPr>
      </w:pPr>
      <w:r>
        <w:rPr>
          <w:rFonts w:cs="Arial"/>
          <w:szCs w:val="24"/>
        </w:rPr>
        <w:t xml:space="preserve">The County Council sets aside specific amounts as </w:t>
      </w:r>
      <w:r w:rsidR="009D7644">
        <w:rPr>
          <w:rFonts w:cs="Arial"/>
          <w:szCs w:val="24"/>
        </w:rPr>
        <w:t>reserv</w:t>
      </w:r>
      <w:r>
        <w:rPr>
          <w:rFonts w:cs="Arial"/>
          <w:szCs w:val="24"/>
        </w:rPr>
        <w:t>es for future policy purposes or to cover contingencies.  All reserves have been extensively reviewed to ascertain whether the need for them remains and whether their scale continues to be appropriate.  This led to many reserves being closed or significantly reduced and their balances transferred to the new Transitional Reserve as part of the 2016/17 budget setting process in February 2016.</w:t>
      </w:r>
    </w:p>
    <w:p w14:paraId="5892DB94" w14:textId="77777777" w:rsidR="007B0EEC" w:rsidRDefault="007B0EEC" w:rsidP="007B0EEC">
      <w:pPr>
        <w:pStyle w:val="Body1"/>
        <w:spacing w:after="0" w:line="240" w:lineRule="auto"/>
        <w:jc w:val="both"/>
        <w:rPr>
          <w:rFonts w:cs="Arial"/>
          <w:szCs w:val="24"/>
        </w:rPr>
      </w:pPr>
    </w:p>
    <w:tbl>
      <w:tblPr>
        <w:tblW w:w="5110" w:type="pct"/>
        <w:tblLook w:val="04A0" w:firstRow="1" w:lastRow="0" w:firstColumn="1" w:lastColumn="0" w:noHBand="0" w:noVBand="1"/>
      </w:tblPr>
      <w:tblGrid>
        <w:gridCol w:w="5571"/>
        <w:gridCol w:w="1371"/>
        <w:gridCol w:w="1275"/>
        <w:gridCol w:w="1159"/>
      </w:tblGrid>
      <w:tr w:rsidR="007B0EEC" w:rsidRPr="00D2692E" w14:paraId="03DD2A2E" w14:textId="77777777" w:rsidTr="00A73BB3">
        <w:trPr>
          <w:trHeight w:val="458"/>
        </w:trPr>
        <w:tc>
          <w:tcPr>
            <w:tcW w:w="2971" w:type="pct"/>
            <w:vMerge w:val="restart"/>
            <w:tcBorders>
              <w:top w:val="single" w:sz="4" w:space="0" w:color="auto"/>
              <w:left w:val="single" w:sz="4" w:space="0" w:color="auto"/>
              <w:bottom w:val="single" w:sz="4" w:space="0" w:color="auto"/>
              <w:right w:val="single" w:sz="4" w:space="0" w:color="auto"/>
            </w:tcBorders>
            <w:vAlign w:val="bottom"/>
          </w:tcPr>
          <w:p w14:paraId="14FEAA17" w14:textId="77777777" w:rsidR="007B0EEC" w:rsidRPr="00D2692E" w:rsidRDefault="007B0EEC" w:rsidP="00DD4A2A">
            <w:pPr>
              <w:rPr>
                <w:b/>
                <w:bCs/>
              </w:rPr>
            </w:pPr>
          </w:p>
          <w:p w14:paraId="08CFE85C" w14:textId="77777777" w:rsidR="007B0EEC" w:rsidRPr="00D2692E" w:rsidRDefault="007B0EEC" w:rsidP="00DD4A2A">
            <w:pPr>
              <w:rPr>
                <w:b/>
                <w:bCs/>
              </w:rPr>
            </w:pPr>
            <w:r w:rsidRPr="00D2692E">
              <w:rPr>
                <w:b/>
                <w:bCs/>
              </w:rPr>
              <w:t>Reserve Name</w:t>
            </w:r>
          </w:p>
        </w:tc>
        <w:tc>
          <w:tcPr>
            <w:tcW w:w="731" w:type="pct"/>
            <w:vMerge w:val="restart"/>
            <w:tcBorders>
              <w:top w:val="single" w:sz="4" w:space="0" w:color="auto"/>
              <w:left w:val="single" w:sz="4" w:space="0" w:color="auto"/>
              <w:bottom w:val="single" w:sz="4" w:space="0" w:color="auto"/>
              <w:right w:val="single" w:sz="4" w:space="0" w:color="auto"/>
            </w:tcBorders>
            <w:vAlign w:val="center"/>
            <w:hideMark/>
          </w:tcPr>
          <w:p w14:paraId="36AA0DEA" w14:textId="77777777" w:rsidR="009D7644" w:rsidRDefault="007B0EEC" w:rsidP="009D7644">
            <w:pPr>
              <w:jc w:val="left"/>
              <w:rPr>
                <w:b/>
                <w:bCs/>
              </w:rPr>
            </w:pPr>
            <w:r w:rsidRPr="00D2692E">
              <w:rPr>
                <w:b/>
                <w:bCs/>
              </w:rPr>
              <w:t xml:space="preserve">Opening Balance as at </w:t>
            </w:r>
          </w:p>
          <w:p w14:paraId="2B11C726" w14:textId="34E4A8CB" w:rsidR="007B0EEC" w:rsidRPr="00D2692E" w:rsidRDefault="007B0EEC" w:rsidP="009D7644">
            <w:pPr>
              <w:jc w:val="left"/>
              <w:rPr>
                <w:b/>
                <w:bCs/>
              </w:rPr>
            </w:pPr>
            <w:r w:rsidRPr="00D2692E">
              <w:rPr>
                <w:b/>
                <w:bCs/>
              </w:rPr>
              <w:t>1 April 2015</w:t>
            </w:r>
          </w:p>
        </w:tc>
        <w:tc>
          <w:tcPr>
            <w:tcW w:w="680" w:type="pct"/>
            <w:vMerge w:val="restart"/>
            <w:tcBorders>
              <w:top w:val="single" w:sz="4" w:space="0" w:color="auto"/>
              <w:left w:val="single" w:sz="4" w:space="0" w:color="auto"/>
              <w:bottom w:val="single" w:sz="4" w:space="0" w:color="auto"/>
              <w:right w:val="single" w:sz="4" w:space="0" w:color="auto"/>
            </w:tcBorders>
            <w:vAlign w:val="center"/>
            <w:hideMark/>
          </w:tcPr>
          <w:p w14:paraId="6411B958" w14:textId="77777777" w:rsidR="007B0EEC" w:rsidRPr="00D2692E" w:rsidRDefault="007B0EEC" w:rsidP="00DD4A2A">
            <w:pPr>
              <w:rPr>
                <w:b/>
                <w:bCs/>
              </w:rPr>
            </w:pPr>
            <w:r w:rsidRPr="00D2692E">
              <w:rPr>
                <w:b/>
                <w:bCs/>
              </w:rPr>
              <w:t>In Year Changes</w:t>
            </w:r>
          </w:p>
        </w:tc>
        <w:tc>
          <w:tcPr>
            <w:tcW w:w="618" w:type="pct"/>
            <w:vMerge w:val="restart"/>
            <w:tcBorders>
              <w:top w:val="single" w:sz="4" w:space="0" w:color="auto"/>
              <w:left w:val="single" w:sz="4" w:space="0" w:color="auto"/>
              <w:bottom w:val="single" w:sz="4" w:space="0" w:color="auto"/>
              <w:right w:val="single" w:sz="4" w:space="0" w:color="auto"/>
            </w:tcBorders>
            <w:vAlign w:val="center"/>
            <w:hideMark/>
          </w:tcPr>
          <w:p w14:paraId="17005C2F" w14:textId="77777777" w:rsidR="007B0EEC" w:rsidRPr="00D2692E" w:rsidRDefault="007B0EEC" w:rsidP="00DD4A2A">
            <w:pPr>
              <w:rPr>
                <w:b/>
                <w:bCs/>
              </w:rPr>
            </w:pPr>
            <w:r w:rsidRPr="00D2692E">
              <w:rPr>
                <w:b/>
                <w:bCs/>
              </w:rPr>
              <w:t>Closing Balance as at 31 March 2016</w:t>
            </w:r>
          </w:p>
        </w:tc>
      </w:tr>
      <w:tr w:rsidR="007B0EEC" w:rsidRPr="00D2692E" w14:paraId="2B3576E1" w14:textId="77777777" w:rsidTr="00A73BB3">
        <w:trPr>
          <w:trHeight w:val="458"/>
        </w:trPr>
        <w:tc>
          <w:tcPr>
            <w:tcW w:w="2971" w:type="pct"/>
            <w:vMerge/>
            <w:tcBorders>
              <w:top w:val="single" w:sz="4" w:space="0" w:color="auto"/>
              <w:left w:val="single" w:sz="4" w:space="0" w:color="auto"/>
              <w:bottom w:val="single" w:sz="4" w:space="0" w:color="auto"/>
              <w:right w:val="single" w:sz="4" w:space="0" w:color="auto"/>
            </w:tcBorders>
            <w:vAlign w:val="center"/>
            <w:hideMark/>
          </w:tcPr>
          <w:p w14:paraId="56A7D58A" w14:textId="77777777" w:rsidR="007B0EEC" w:rsidRPr="00D2692E" w:rsidRDefault="007B0EEC" w:rsidP="00DD4A2A">
            <w:pPr>
              <w:rPr>
                <w:b/>
                <w:bCs/>
              </w:rPr>
            </w:pPr>
          </w:p>
        </w:tc>
        <w:tc>
          <w:tcPr>
            <w:tcW w:w="731" w:type="pct"/>
            <w:vMerge/>
            <w:tcBorders>
              <w:top w:val="single" w:sz="4" w:space="0" w:color="auto"/>
              <w:left w:val="single" w:sz="4" w:space="0" w:color="auto"/>
              <w:bottom w:val="single" w:sz="4" w:space="0" w:color="auto"/>
              <w:right w:val="single" w:sz="4" w:space="0" w:color="auto"/>
            </w:tcBorders>
            <w:vAlign w:val="center"/>
            <w:hideMark/>
          </w:tcPr>
          <w:p w14:paraId="7FB7FD20" w14:textId="77777777" w:rsidR="007B0EEC" w:rsidRPr="00D2692E" w:rsidRDefault="007B0EEC" w:rsidP="00DD4A2A">
            <w:pPr>
              <w:rPr>
                <w:b/>
                <w:bCs/>
              </w:rPr>
            </w:pPr>
          </w:p>
        </w:tc>
        <w:tc>
          <w:tcPr>
            <w:tcW w:w="680" w:type="pct"/>
            <w:vMerge/>
            <w:tcBorders>
              <w:top w:val="single" w:sz="4" w:space="0" w:color="auto"/>
              <w:left w:val="single" w:sz="4" w:space="0" w:color="auto"/>
              <w:bottom w:val="single" w:sz="4" w:space="0" w:color="auto"/>
              <w:right w:val="single" w:sz="4" w:space="0" w:color="auto"/>
            </w:tcBorders>
            <w:vAlign w:val="center"/>
            <w:hideMark/>
          </w:tcPr>
          <w:p w14:paraId="5076A757" w14:textId="77777777" w:rsidR="007B0EEC" w:rsidRPr="00D2692E" w:rsidRDefault="007B0EEC" w:rsidP="00DD4A2A">
            <w:pPr>
              <w:rPr>
                <w:b/>
                <w:bCs/>
              </w:rPr>
            </w:pPr>
          </w:p>
        </w:tc>
        <w:tc>
          <w:tcPr>
            <w:tcW w:w="618" w:type="pct"/>
            <w:vMerge/>
            <w:tcBorders>
              <w:top w:val="single" w:sz="4" w:space="0" w:color="auto"/>
              <w:left w:val="single" w:sz="4" w:space="0" w:color="auto"/>
              <w:bottom w:val="single" w:sz="4" w:space="0" w:color="auto"/>
              <w:right w:val="single" w:sz="4" w:space="0" w:color="auto"/>
            </w:tcBorders>
            <w:vAlign w:val="center"/>
            <w:hideMark/>
          </w:tcPr>
          <w:p w14:paraId="72FE920A" w14:textId="77777777" w:rsidR="007B0EEC" w:rsidRPr="00D2692E" w:rsidRDefault="007B0EEC" w:rsidP="00DD4A2A">
            <w:pPr>
              <w:rPr>
                <w:b/>
                <w:bCs/>
              </w:rPr>
            </w:pPr>
          </w:p>
        </w:tc>
      </w:tr>
      <w:tr w:rsidR="007B0EEC" w:rsidRPr="00D2692E" w14:paraId="34CB4788" w14:textId="77777777" w:rsidTr="00A73BB3">
        <w:trPr>
          <w:trHeight w:val="458"/>
        </w:trPr>
        <w:tc>
          <w:tcPr>
            <w:tcW w:w="2971" w:type="pct"/>
            <w:vMerge/>
            <w:tcBorders>
              <w:top w:val="single" w:sz="4" w:space="0" w:color="auto"/>
              <w:left w:val="single" w:sz="4" w:space="0" w:color="auto"/>
              <w:bottom w:val="single" w:sz="4" w:space="0" w:color="auto"/>
              <w:right w:val="single" w:sz="4" w:space="0" w:color="auto"/>
            </w:tcBorders>
            <w:vAlign w:val="center"/>
            <w:hideMark/>
          </w:tcPr>
          <w:p w14:paraId="3D1E6949" w14:textId="77777777" w:rsidR="007B0EEC" w:rsidRPr="00D2692E" w:rsidRDefault="007B0EEC" w:rsidP="00DD4A2A">
            <w:pPr>
              <w:rPr>
                <w:b/>
                <w:bCs/>
              </w:rPr>
            </w:pPr>
          </w:p>
        </w:tc>
        <w:tc>
          <w:tcPr>
            <w:tcW w:w="731" w:type="pct"/>
            <w:vMerge/>
            <w:tcBorders>
              <w:top w:val="single" w:sz="4" w:space="0" w:color="auto"/>
              <w:left w:val="single" w:sz="4" w:space="0" w:color="auto"/>
              <w:bottom w:val="single" w:sz="4" w:space="0" w:color="auto"/>
              <w:right w:val="single" w:sz="4" w:space="0" w:color="auto"/>
            </w:tcBorders>
            <w:vAlign w:val="center"/>
            <w:hideMark/>
          </w:tcPr>
          <w:p w14:paraId="52B9DD4D" w14:textId="77777777" w:rsidR="007B0EEC" w:rsidRPr="00D2692E" w:rsidRDefault="007B0EEC" w:rsidP="00DD4A2A">
            <w:pPr>
              <w:rPr>
                <w:b/>
                <w:bCs/>
              </w:rPr>
            </w:pPr>
          </w:p>
        </w:tc>
        <w:tc>
          <w:tcPr>
            <w:tcW w:w="680" w:type="pct"/>
            <w:vMerge/>
            <w:tcBorders>
              <w:top w:val="single" w:sz="4" w:space="0" w:color="auto"/>
              <w:left w:val="single" w:sz="4" w:space="0" w:color="auto"/>
              <w:bottom w:val="single" w:sz="4" w:space="0" w:color="auto"/>
              <w:right w:val="single" w:sz="4" w:space="0" w:color="auto"/>
            </w:tcBorders>
            <w:vAlign w:val="center"/>
            <w:hideMark/>
          </w:tcPr>
          <w:p w14:paraId="3F6BAD43" w14:textId="77777777" w:rsidR="007B0EEC" w:rsidRPr="00D2692E" w:rsidRDefault="007B0EEC" w:rsidP="00DD4A2A">
            <w:pPr>
              <w:rPr>
                <w:b/>
                <w:bCs/>
              </w:rPr>
            </w:pPr>
          </w:p>
        </w:tc>
        <w:tc>
          <w:tcPr>
            <w:tcW w:w="618" w:type="pct"/>
            <w:vMerge/>
            <w:tcBorders>
              <w:top w:val="single" w:sz="4" w:space="0" w:color="auto"/>
              <w:left w:val="single" w:sz="4" w:space="0" w:color="auto"/>
              <w:bottom w:val="single" w:sz="4" w:space="0" w:color="auto"/>
              <w:right w:val="single" w:sz="4" w:space="0" w:color="auto"/>
            </w:tcBorders>
            <w:vAlign w:val="center"/>
            <w:hideMark/>
          </w:tcPr>
          <w:p w14:paraId="20E2B876" w14:textId="77777777" w:rsidR="007B0EEC" w:rsidRPr="00D2692E" w:rsidRDefault="007B0EEC" w:rsidP="00DD4A2A">
            <w:pPr>
              <w:rPr>
                <w:b/>
                <w:bCs/>
              </w:rPr>
            </w:pPr>
          </w:p>
        </w:tc>
      </w:tr>
      <w:tr w:rsidR="007B0EEC" w:rsidRPr="00D2692E" w14:paraId="30BE01E6" w14:textId="77777777" w:rsidTr="00A73BB3">
        <w:trPr>
          <w:trHeight w:val="172"/>
        </w:trPr>
        <w:tc>
          <w:tcPr>
            <w:tcW w:w="2971" w:type="pct"/>
            <w:tcBorders>
              <w:top w:val="single" w:sz="4" w:space="0" w:color="auto"/>
              <w:left w:val="single" w:sz="4" w:space="0" w:color="auto"/>
              <w:bottom w:val="single" w:sz="4" w:space="0" w:color="auto"/>
              <w:right w:val="single" w:sz="4" w:space="0" w:color="auto"/>
            </w:tcBorders>
            <w:vAlign w:val="bottom"/>
            <w:hideMark/>
          </w:tcPr>
          <w:p w14:paraId="7583FCE0" w14:textId="77777777" w:rsidR="007B0EEC" w:rsidRPr="00D2692E" w:rsidRDefault="007B0EEC" w:rsidP="00DD4A2A">
            <w:r w:rsidRPr="00D2692E">
              <w:t> </w:t>
            </w:r>
          </w:p>
        </w:tc>
        <w:tc>
          <w:tcPr>
            <w:tcW w:w="731" w:type="pct"/>
            <w:tcBorders>
              <w:top w:val="single" w:sz="4" w:space="0" w:color="auto"/>
              <w:left w:val="single" w:sz="4" w:space="0" w:color="auto"/>
              <w:bottom w:val="single" w:sz="4" w:space="0" w:color="auto"/>
              <w:right w:val="single" w:sz="4" w:space="0" w:color="auto"/>
            </w:tcBorders>
            <w:noWrap/>
            <w:vAlign w:val="bottom"/>
            <w:hideMark/>
          </w:tcPr>
          <w:p w14:paraId="638920B9" w14:textId="77777777" w:rsidR="007B0EEC" w:rsidRPr="00D2692E" w:rsidRDefault="007B0EEC" w:rsidP="00DD4A2A">
            <w:pPr>
              <w:rPr>
                <w:b/>
                <w:bCs/>
              </w:rPr>
            </w:pPr>
            <w:r w:rsidRPr="00D2692E">
              <w:rPr>
                <w:b/>
                <w:bCs/>
              </w:rPr>
              <w:t>£m</w:t>
            </w:r>
          </w:p>
        </w:tc>
        <w:tc>
          <w:tcPr>
            <w:tcW w:w="680" w:type="pct"/>
            <w:tcBorders>
              <w:top w:val="single" w:sz="4" w:space="0" w:color="auto"/>
              <w:left w:val="single" w:sz="4" w:space="0" w:color="auto"/>
              <w:bottom w:val="single" w:sz="4" w:space="0" w:color="auto"/>
              <w:right w:val="single" w:sz="4" w:space="0" w:color="auto"/>
            </w:tcBorders>
            <w:vAlign w:val="bottom"/>
            <w:hideMark/>
          </w:tcPr>
          <w:p w14:paraId="1EB94315" w14:textId="77777777" w:rsidR="007B0EEC" w:rsidRPr="00D2692E" w:rsidRDefault="007B0EEC" w:rsidP="00DD4A2A">
            <w:pPr>
              <w:rPr>
                <w:b/>
                <w:bCs/>
              </w:rPr>
            </w:pPr>
            <w:r w:rsidRPr="00D2692E">
              <w:rPr>
                <w:b/>
                <w:bCs/>
              </w:rPr>
              <w:t>£m</w:t>
            </w:r>
          </w:p>
        </w:tc>
        <w:tc>
          <w:tcPr>
            <w:tcW w:w="618" w:type="pct"/>
            <w:tcBorders>
              <w:top w:val="single" w:sz="4" w:space="0" w:color="auto"/>
              <w:left w:val="single" w:sz="4" w:space="0" w:color="auto"/>
              <w:bottom w:val="single" w:sz="4" w:space="0" w:color="auto"/>
              <w:right w:val="single" w:sz="4" w:space="0" w:color="auto"/>
            </w:tcBorders>
            <w:noWrap/>
            <w:vAlign w:val="bottom"/>
            <w:hideMark/>
          </w:tcPr>
          <w:p w14:paraId="444F495B" w14:textId="77777777" w:rsidR="007B0EEC" w:rsidRPr="00D2692E" w:rsidRDefault="007B0EEC" w:rsidP="00DD4A2A">
            <w:pPr>
              <w:rPr>
                <w:b/>
                <w:bCs/>
              </w:rPr>
            </w:pPr>
            <w:r w:rsidRPr="00D2692E">
              <w:rPr>
                <w:b/>
                <w:bCs/>
              </w:rPr>
              <w:t>£m</w:t>
            </w:r>
          </w:p>
        </w:tc>
      </w:tr>
      <w:tr w:rsidR="007B0EEC" w:rsidRPr="00D2692E" w14:paraId="36FC9EEF"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vAlign w:val="bottom"/>
            <w:hideMark/>
          </w:tcPr>
          <w:p w14:paraId="045BA63B" w14:textId="77777777" w:rsidR="007B0EEC" w:rsidRPr="00284B84" w:rsidRDefault="007B0EEC" w:rsidP="00DD4A2A">
            <w:pPr>
              <w:rPr>
                <w:b/>
                <w:sz w:val="22"/>
                <w:szCs w:val="22"/>
              </w:rPr>
            </w:pPr>
            <w:r w:rsidRPr="00284B84">
              <w:rPr>
                <w:b/>
                <w:sz w:val="22"/>
                <w:szCs w:val="22"/>
              </w:rPr>
              <w:t>Reserves held to meet spending pressures</w:t>
            </w:r>
          </w:p>
        </w:tc>
        <w:tc>
          <w:tcPr>
            <w:tcW w:w="731" w:type="pct"/>
            <w:tcBorders>
              <w:top w:val="single" w:sz="4" w:space="0" w:color="auto"/>
              <w:left w:val="single" w:sz="4" w:space="0" w:color="auto"/>
              <w:bottom w:val="single" w:sz="4" w:space="0" w:color="auto"/>
              <w:right w:val="single" w:sz="4" w:space="0" w:color="auto"/>
            </w:tcBorders>
            <w:noWrap/>
            <w:vAlign w:val="bottom"/>
            <w:hideMark/>
          </w:tcPr>
          <w:p w14:paraId="4B04D876" w14:textId="77777777" w:rsidR="007B0EEC" w:rsidRPr="00284B84" w:rsidRDefault="007B0EEC" w:rsidP="00DD4A2A">
            <w:pPr>
              <w:rPr>
                <w:b/>
                <w:sz w:val="22"/>
                <w:szCs w:val="22"/>
              </w:rPr>
            </w:pPr>
          </w:p>
        </w:tc>
        <w:tc>
          <w:tcPr>
            <w:tcW w:w="680" w:type="pct"/>
            <w:tcBorders>
              <w:top w:val="single" w:sz="4" w:space="0" w:color="auto"/>
              <w:left w:val="single" w:sz="4" w:space="0" w:color="auto"/>
              <w:bottom w:val="single" w:sz="4" w:space="0" w:color="auto"/>
              <w:right w:val="single" w:sz="4" w:space="0" w:color="auto"/>
            </w:tcBorders>
            <w:vAlign w:val="bottom"/>
            <w:hideMark/>
          </w:tcPr>
          <w:p w14:paraId="13F0F518" w14:textId="77777777" w:rsidR="007B0EEC" w:rsidRPr="00284B84" w:rsidRDefault="007B0EEC" w:rsidP="00DD4A2A">
            <w:pPr>
              <w:rPr>
                <w:sz w:val="22"/>
                <w:szCs w:val="22"/>
              </w:rPr>
            </w:pPr>
          </w:p>
        </w:tc>
        <w:tc>
          <w:tcPr>
            <w:tcW w:w="618" w:type="pct"/>
            <w:tcBorders>
              <w:top w:val="single" w:sz="4" w:space="0" w:color="auto"/>
              <w:left w:val="single" w:sz="4" w:space="0" w:color="auto"/>
              <w:bottom w:val="single" w:sz="4" w:space="0" w:color="auto"/>
              <w:right w:val="single" w:sz="4" w:space="0" w:color="auto"/>
            </w:tcBorders>
            <w:noWrap/>
            <w:vAlign w:val="bottom"/>
            <w:hideMark/>
          </w:tcPr>
          <w:p w14:paraId="1DF76579" w14:textId="77777777" w:rsidR="007B0EEC" w:rsidRPr="00284B84" w:rsidRDefault="007B0EEC" w:rsidP="00DD4A2A">
            <w:pPr>
              <w:rPr>
                <w:sz w:val="22"/>
                <w:szCs w:val="22"/>
              </w:rPr>
            </w:pPr>
          </w:p>
        </w:tc>
      </w:tr>
      <w:tr w:rsidR="007B0EEC" w:rsidRPr="00D2692E" w14:paraId="40EF642C" w14:textId="77777777" w:rsidTr="00A73BB3">
        <w:trPr>
          <w:trHeight w:val="300"/>
        </w:trPr>
        <w:tc>
          <w:tcPr>
            <w:tcW w:w="2971" w:type="pct"/>
            <w:tcBorders>
              <w:top w:val="single" w:sz="4" w:space="0" w:color="auto"/>
              <w:left w:val="single" w:sz="4" w:space="0" w:color="auto"/>
              <w:bottom w:val="single" w:sz="4" w:space="0" w:color="auto"/>
              <w:right w:val="single" w:sz="4" w:space="0" w:color="auto"/>
            </w:tcBorders>
            <w:vAlign w:val="bottom"/>
            <w:hideMark/>
          </w:tcPr>
          <w:p w14:paraId="146A17B6" w14:textId="77777777" w:rsidR="007B0EEC" w:rsidRPr="00284B84" w:rsidRDefault="007B0EEC" w:rsidP="00DD4A2A">
            <w:pPr>
              <w:rPr>
                <w:sz w:val="22"/>
                <w:szCs w:val="22"/>
              </w:rPr>
            </w:pPr>
            <w:r w:rsidRPr="00284B84">
              <w:rPr>
                <w:sz w:val="22"/>
                <w:szCs w:val="22"/>
              </w:rPr>
              <w:t>County Fund</w:t>
            </w:r>
          </w:p>
        </w:tc>
        <w:tc>
          <w:tcPr>
            <w:tcW w:w="731" w:type="pct"/>
            <w:tcBorders>
              <w:top w:val="single" w:sz="4" w:space="0" w:color="auto"/>
              <w:left w:val="single" w:sz="4" w:space="0" w:color="auto"/>
              <w:bottom w:val="single" w:sz="4" w:space="0" w:color="auto"/>
              <w:right w:val="single" w:sz="4" w:space="0" w:color="auto"/>
            </w:tcBorders>
            <w:noWrap/>
            <w:vAlign w:val="bottom"/>
            <w:hideMark/>
          </w:tcPr>
          <w:p w14:paraId="451C4F46" w14:textId="77777777" w:rsidR="007B0EEC" w:rsidRPr="00284B84" w:rsidRDefault="007B0EEC" w:rsidP="00DD4A2A">
            <w:pPr>
              <w:rPr>
                <w:sz w:val="22"/>
                <w:szCs w:val="22"/>
              </w:rPr>
            </w:pPr>
            <w:r w:rsidRPr="00284B84">
              <w:rPr>
                <w:sz w:val="22"/>
                <w:szCs w:val="22"/>
              </w:rPr>
              <w:t>(36.000)</w:t>
            </w:r>
          </w:p>
        </w:tc>
        <w:tc>
          <w:tcPr>
            <w:tcW w:w="680" w:type="pct"/>
            <w:tcBorders>
              <w:top w:val="single" w:sz="4" w:space="0" w:color="auto"/>
              <w:left w:val="single" w:sz="4" w:space="0" w:color="auto"/>
              <w:bottom w:val="single" w:sz="4" w:space="0" w:color="auto"/>
              <w:right w:val="single" w:sz="4" w:space="0" w:color="auto"/>
            </w:tcBorders>
            <w:vAlign w:val="bottom"/>
            <w:hideMark/>
          </w:tcPr>
          <w:p w14:paraId="6A1A0612" w14:textId="77777777" w:rsidR="007B0EEC" w:rsidRPr="00284B84" w:rsidRDefault="007B0EEC" w:rsidP="00DD4A2A">
            <w:pPr>
              <w:rPr>
                <w:sz w:val="22"/>
                <w:szCs w:val="22"/>
              </w:rPr>
            </w:pPr>
            <w:r w:rsidRPr="00284B84">
              <w:rPr>
                <w:sz w:val="22"/>
                <w:szCs w:val="22"/>
              </w:rPr>
              <w:t>0.000</w:t>
            </w:r>
          </w:p>
        </w:tc>
        <w:tc>
          <w:tcPr>
            <w:tcW w:w="618" w:type="pct"/>
            <w:tcBorders>
              <w:top w:val="single" w:sz="4" w:space="0" w:color="auto"/>
              <w:left w:val="single" w:sz="4" w:space="0" w:color="auto"/>
              <w:bottom w:val="single" w:sz="4" w:space="0" w:color="auto"/>
              <w:right w:val="single" w:sz="4" w:space="0" w:color="auto"/>
            </w:tcBorders>
            <w:noWrap/>
            <w:vAlign w:val="bottom"/>
            <w:hideMark/>
          </w:tcPr>
          <w:p w14:paraId="0367D1FC" w14:textId="77777777" w:rsidR="007B0EEC" w:rsidRPr="00284B84" w:rsidRDefault="007B0EEC" w:rsidP="00DD4A2A">
            <w:pPr>
              <w:rPr>
                <w:sz w:val="22"/>
                <w:szCs w:val="22"/>
              </w:rPr>
            </w:pPr>
            <w:r w:rsidRPr="00284B84">
              <w:rPr>
                <w:sz w:val="22"/>
                <w:szCs w:val="22"/>
              </w:rPr>
              <w:t>(36.000)</w:t>
            </w:r>
          </w:p>
        </w:tc>
      </w:tr>
      <w:tr w:rsidR="007B0EEC" w:rsidRPr="00D2692E" w14:paraId="5B507C5F"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vAlign w:val="bottom"/>
            <w:hideMark/>
          </w:tcPr>
          <w:p w14:paraId="3AE2CB98" w14:textId="77777777" w:rsidR="007B0EEC" w:rsidRPr="00284B84" w:rsidRDefault="007B0EEC" w:rsidP="00DD4A2A">
            <w:pPr>
              <w:rPr>
                <w:sz w:val="22"/>
                <w:szCs w:val="22"/>
              </w:rPr>
            </w:pPr>
            <w:r w:rsidRPr="00284B84">
              <w:rPr>
                <w:sz w:val="22"/>
                <w:szCs w:val="22"/>
              </w:rPr>
              <w:t xml:space="preserve">Business Rates Volatility Reserve </w:t>
            </w:r>
          </w:p>
        </w:tc>
        <w:tc>
          <w:tcPr>
            <w:tcW w:w="731" w:type="pct"/>
            <w:tcBorders>
              <w:top w:val="single" w:sz="4" w:space="0" w:color="auto"/>
              <w:left w:val="single" w:sz="4" w:space="0" w:color="auto"/>
              <w:bottom w:val="single" w:sz="4" w:space="0" w:color="auto"/>
              <w:right w:val="single" w:sz="4" w:space="0" w:color="auto"/>
            </w:tcBorders>
            <w:noWrap/>
            <w:vAlign w:val="bottom"/>
            <w:hideMark/>
          </w:tcPr>
          <w:p w14:paraId="29A9575E" w14:textId="77777777" w:rsidR="007B0EEC" w:rsidRPr="00284B84" w:rsidRDefault="007B0EEC" w:rsidP="00DD4A2A">
            <w:pPr>
              <w:rPr>
                <w:sz w:val="22"/>
                <w:szCs w:val="22"/>
              </w:rPr>
            </w:pPr>
            <w:r w:rsidRPr="00284B84">
              <w:rPr>
                <w:sz w:val="22"/>
                <w:szCs w:val="22"/>
              </w:rPr>
              <w:t>(5.000)</w:t>
            </w:r>
          </w:p>
        </w:tc>
        <w:tc>
          <w:tcPr>
            <w:tcW w:w="680" w:type="pct"/>
            <w:tcBorders>
              <w:top w:val="single" w:sz="4" w:space="0" w:color="auto"/>
              <w:left w:val="single" w:sz="4" w:space="0" w:color="auto"/>
              <w:bottom w:val="single" w:sz="4" w:space="0" w:color="auto"/>
              <w:right w:val="single" w:sz="4" w:space="0" w:color="auto"/>
            </w:tcBorders>
            <w:vAlign w:val="bottom"/>
            <w:hideMark/>
          </w:tcPr>
          <w:p w14:paraId="6089801F" w14:textId="77777777" w:rsidR="007B0EEC" w:rsidRPr="00284B84" w:rsidRDefault="007B0EEC" w:rsidP="00DD4A2A">
            <w:pPr>
              <w:rPr>
                <w:sz w:val="22"/>
                <w:szCs w:val="22"/>
              </w:rPr>
            </w:pPr>
            <w:r w:rsidRPr="00284B84">
              <w:rPr>
                <w:sz w:val="22"/>
                <w:szCs w:val="22"/>
              </w:rPr>
              <w:t>5.000</w:t>
            </w:r>
          </w:p>
        </w:tc>
        <w:tc>
          <w:tcPr>
            <w:tcW w:w="618" w:type="pct"/>
            <w:tcBorders>
              <w:top w:val="single" w:sz="4" w:space="0" w:color="auto"/>
              <w:left w:val="single" w:sz="4" w:space="0" w:color="auto"/>
              <w:bottom w:val="single" w:sz="4" w:space="0" w:color="auto"/>
              <w:right w:val="single" w:sz="4" w:space="0" w:color="auto"/>
            </w:tcBorders>
            <w:noWrap/>
            <w:vAlign w:val="bottom"/>
            <w:hideMark/>
          </w:tcPr>
          <w:p w14:paraId="16051056" w14:textId="77777777" w:rsidR="007B0EEC" w:rsidRPr="00284B84" w:rsidRDefault="007B0EEC" w:rsidP="00DD4A2A">
            <w:pPr>
              <w:rPr>
                <w:sz w:val="22"/>
                <w:szCs w:val="22"/>
              </w:rPr>
            </w:pPr>
            <w:r w:rsidRPr="00284B84">
              <w:rPr>
                <w:sz w:val="22"/>
                <w:szCs w:val="22"/>
              </w:rPr>
              <w:t>0.000</w:t>
            </w:r>
          </w:p>
        </w:tc>
      </w:tr>
      <w:tr w:rsidR="007B0EEC" w:rsidRPr="00D2692E" w14:paraId="36BBB550" w14:textId="77777777" w:rsidTr="00A73BB3">
        <w:trPr>
          <w:trHeight w:val="253"/>
        </w:trPr>
        <w:tc>
          <w:tcPr>
            <w:tcW w:w="2971" w:type="pct"/>
            <w:tcBorders>
              <w:top w:val="single" w:sz="4" w:space="0" w:color="auto"/>
              <w:left w:val="single" w:sz="4" w:space="0" w:color="auto"/>
              <w:bottom w:val="single" w:sz="4" w:space="0" w:color="auto"/>
              <w:right w:val="single" w:sz="4" w:space="0" w:color="auto"/>
            </w:tcBorders>
            <w:vAlign w:val="bottom"/>
            <w:hideMark/>
          </w:tcPr>
          <w:p w14:paraId="39C02D24" w14:textId="77777777" w:rsidR="007B0EEC" w:rsidRPr="00284B84" w:rsidRDefault="007B0EEC" w:rsidP="00DD4A2A">
            <w:pPr>
              <w:rPr>
                <w:sz w:val="22"/>
                <w:szCs w:val="22"/>
              </w:rPr>
            </w:pPr>
          </w:p>
        </w:tc>
        <w:tc>
          <w:tcPr>
            <w:tcW w:w="731" w:type="pct"/>
            <w:tcBorders>
              <w:top w:val="single" w:sz="4" w:space="0" w:color="auto"/>
              <w:left w:val="single" w:sz="4" w:space="0" w:color="auto"/>
              <w:bottom w:val="single" w:sz="4" w:space="0" w:color="auto"/>
              <w:right w:val="single" w:sz="4" w:space="0" w:color="auto"/>
            </w:tcBorders>
            <w:noWrap/>
            <w:vAlign w:val="bottom"/>
            <w:hideMark/>
          </w:tcPr>
          <w:p w14:paraId="1C9095BF" w14:textId="77777777" w:rsidR="007B0EEC" w:rsidRPr="00284B84" w:rsidRDefault="007B0EEC" w:rsidP="00DD4A2A">
            <w:pPr>
              <w:rPr>
                <w:b/>
                <w:bCs/>
                <w:sz w:val="22"/>
                <w:szCs w:val="22"/>
              </w:rPr>
            </w:pPr>
            <w:r w:rsidRPr="00284B84">
              <w:rPr>
                <w:b/>
                <w:bCs/>
                <w:sz w:val="22"/>
                <w:szCs w:val="22"/>
              </w:rPr>
              <w:t>(41.000)</w:t>
            </w:r>
          </w:p>
        </w:tc>
        <w:tc>
          <w:tcPr>
            <w:tcW w:w="680" w:type="pct"/>
            <w:tcBorders>
              <w:top w:val="single" w:sz="4" w:space="0" w:color="auto"/>
              <w:left w:val="single" w:sz="4" w:space="0" w:color="auto"/>
              <w:bottom w:val="single" w:sz="4" w:space="0" w:color="auto"/>
              <w:right w:val="single" w:sz="4" w:space="0" w:color="auto"/>
            </w:tcBorders>
            <w:noWrap/>
            <w:vAlign w:val="bottom"/>
            <w:hideMark/>
          </w:tcPr>
          <w:p w14:paraId="71CD87CA" w14:textId="77777777" w:rsidR="007B0EEC" w:rsidRPr="00284B84" w:rsidRDefault="007B0EEC" w:rsidP="00DD4A2A">
            <w:pPr>
              <w:rPr>
                <w:b/>
                <w:bCs/>
                <w:sz w:val="22"/>
                <w:szCs w:val="22"/>
              </w:rPr>
            </w:pPr>
            <w:r w:rsidRPr="00284B84">
              <w:rPr>
                <w:b/>
                <w:bCs/>
                <w:sz w:val="22"/>
                <w:szCs w:val="22"/>
              </w:rPr>
              <w:t>5.000</w:t>
            </w:r>
          </w:p>
        </w:tc>
        <w:tc>
          <w:tcPr>
            <w:tcW w:w="618" w:type="pct"/>
            <w:tcBorders>
              <w:top w:val="single" w:sz="4" w:space="0" w:color="auto"/>
              <w:left w:val="single" w:sz="4" w:space="0" w:color="auto"/>
              <w:bottom w:val="single" w:sz="4" w:space="0" w:color="auto"/>
              <w:right w:val="single" w:sz="4" w:space="0" w:color="auto"/>
            </w:tcBorders>
            <w:noWrap/>
            <w:vAlign w:val="bottom"/>
            <w:hideMark/>
          </w:tcPr>
          <w:p w14:paraId="74DF548E" w14:textId="77777777" w:rsidR="007B0EEC" w:rsidRPr="00284B84" w:rsidRDefault="007B0EEC" w:rsidP="00DD4A2A">
            <w:pPr>
              <w:rPr>
                <w:b/>
                <w:bCs/>
                <w:sz w:val="22"/>
                <w:szCs w:val="22"/>
              </w:rPr>
            </w:pPr>
            <w:r w:rsidRPr="00284B84">
              <w:rPr>
                <w:b/>
                <w:bCs/>
                <w:sz w:val="22"/>
                <w:szCs w:val="22"/>
              </w:rPr>
              <w:t>(36.000)</w:t>
            </w:r>
          </w:p>
        </w:tc>
      </w:tr>
      <w:tr w:rsidR="007B0EEC" w:rsidRPr="00D2692E" w14:paraId="6EF66672"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noWrap/>
            <w:vAlign w:val="bottom"/>
            <w:hideMark/>
          </w:tcPr>
          <w:p w14:paraId="5A277CED" w14:textId="77777777" w:rsidR="007B0EEC" w:rsidRPr="00284B84" w:rsidRDefault="007B0EEC" w:rsidP="00DD4A2A">
            <w:pPr>
              <w:rPr>
                <w:b/>
                <w:sz w:val="22"/>
                <w:szCs w:val="22"/>
              </w:rPr>
            </w:pPr>
            <w:r w:rsidRPr="00284B84">
              <w:rPr>
                <w:b/>
                <w:sz w:val="22"/>
                <w:szCs w:val="22"/>
              </w:rPr>
              <w:t>Reserves held to deliver corporate priorities</w:t>
            </w:r>
          </w:p>
        </w:tc>
        <w:tc>
          <w:tcPr>
            <w:tcW w:w="731" w:type="pct"/>
            <w:tcBorders>
              <w:top w:val="single" w:sz="4" w:space="0" w:color="auto"/>
              <w:left w:val="single" w:sz="4" w:space="0" w:color="auto"/>
              <w:bottom w:val="single" w:sz="4" w:space="0" w:color="auto"/>
              <w:right w:val="single" w:sz="4" w:space="0" w:color="auto"/>
            </w:tcBorders>
            <w:noWrap/>
            <w:vAlign w:val="bottom"/>
            <w:hideMark/>
          </w:tcPr>
          <w:p w14:paraId="37F07926" w14:textId="77777777" w:rsidR="007B0EEC" w:rsidRPr="00284B84" w:rsidRDefault="007B0EEC" w:rsidP="00DD4A2A">
            <w:pPr>
              <w:rPr>
                <w:b/>
                <w:sz w:val="22"/>
                <w:szCs w:val="22"/>
              </w:rPr>
            </w:pPr>
          </w:p>
        </w:tc>
        <w:tc>
          <w:tcPr>
            <w:tcW w:w="680" w:type="pct"/>
            <w:tcBorders>
              <w:top w:val="single" w:sz="4" w:space="0" w:color="auto"/>
              <w:left w:val="single" w:sz="4" w:space="0" w:color="auto"/>
              <w:bottom w:val="single" w:sz="4" w:space="0" w:color="auto"/>
              <w:right w:val="single" w:sz="4" w:space="0" w:color="auto"/>
            </w:tcBorders>
            <w:vAlign w:val="bottom"/>
            <w:hideMark/>
          </w:tcPr>
          <w:p w14:paraId="1F64739C" w14:textId="77777777" w:rsidR="007B0EEC" w:rsidRPr="00284B84" w:rsidRDefault="007B0EEC" w:rsidP="00DD4A2A">
            <w:pPr>
              <w:rPr>
                <w:sz w:val="22"/>
                <w:szCs w:val="22"/>
              </w:rPr>
            </w:pPr>
          </w:p>
        </w:tc>
        <w:tc>
          <w:tcPr>
            <w:tcW w:w="618" w:type="pct"/>
            <w:tcBorders>
              <w:top w:val="single" w:sz="4" w:space="0" w:color="auto"/>
              <w:left w:val="single" w:sz="4" w:space="0" w:color="auto"/>
              <w:bottom w:val="single" w:sz="4" w:space="0" w:color="auto"/>
              <w:right w:val="single" w:sz="4" w:space="0" w:color="auto"/>
            </w:tcBorders>
            <w:noWrap/>
            <w:vAlign w:val="bottom"/>
            <w:hideMark/>
          </w:tcPr>
          <w:p w14:paraId="6BB3E21D" w14:textId="77777777" w:rsidR="007B0EEC" w:rsidRPr="00284B84" w:rsidRDefault="007B0EEC" w:rsidP="00DD4A2A">
            <w:pPr>
              <w:rPr>
                <w:sz w:val="22"/>
                <w:szCs w:val="22"/>
              </w:rPr>
            </w:pPr>
          </w:p>
        </w:tc>
      </w:tr>
      <w:tr w:rsidR="007B0EEC" w:rsidRPr="00D2692E" w14:paraId="23EDAEC9" w14:textId="77777777" w:rsidTr="00A73BB3">
        <w:trPr>
          <w:trHeight w:val="300"/>
        </w:trPr>
        <w:tc>
          <w:tcPr>
            <w:tcW w:w="2971" w:type="pct"/>
            <w:tcBorders>
              <w:top w:val="single" w:sz="4" w:space="0" w:color="auto"/>
              <w:left w:val="single" w:sz="4" w:space="0" w:color="auto"/>
              <w:bottom w:val="single" w:sz="4" w:space="0" w:color="auto"/>
              <w:right w:val="single" w:sz="4" w:space="0" w:color="auto"/>
            </w:tcBorders>
            <w:vAlign w:val="bottom"/>
            <w:hideMark/>
          </w:tcPr>
          <w:p w14:paraId="7DC5239D" w14:textId="77777777" w:rsidR="007B0EEC" w:rsidRPr="00284B84" w:rsidRDefault="007B0EEC" w:rsidP="00DD4A2A">
            <w:pPr>
              <w:rPr>
                <w:sz w:val="22"/>
                <w:szCs w:val="22"/>
              </w:rPr>
            </w:pPr>
            <w:r w:rsidRPr="00284B84">
              <w:rPr>
                <w:sz w:val="22"/>
                <w:szCs w:val="22"/>
              </w:rPr>
              <w:t xml:space="preserve">Strategic Investment Reserve </w:t>
            </w:r>
          </w:p>
        </w:tc>
        <w:tc>
          <w:tcPr>
            <w:tcW w:w="731" w:type="pct"/>
            <w:tcBorders>
              <w:top w:val="single" w:sz="4" w:space="0" w:color="auto"/>
              <w:left w:val="single" w:sz="4" w:space="0" w:color="auto"/>
              <w:bottom w:val="single" w:sz="4" w:space="0" w:color="auto"/>
              <w:right w:val="single" w:sz="4" w:space="0" w:color="auto"/>
            </w:tcBorders>
            <w:noWrap/>
            <w:vAlign w:val="bottom"/>
            <w:hideMark/>
          </w:tcPr>
          <w:p w14:paraId="0EF43626" w14:textId="77777777" w:rsidR="007B0EEC" w:rsidRPr="00284B84" w:rsidRDefault="007B0EEC" w:rsidP="00DD4A2A">
            <w:pPr>
              <w:rPr>
                <w:sz w:val="22"/>
                <w:szCs w:val="22"/>
              </w:rPr>
            </w:pPr>
            <w:r w:rsidRPr="00284B84">
              <w:rPr>
                <w:sz w:val="22"/>
                <w:szCs w:val="22"/>
              </w:rPr>
              <w:t>(21.391)</w:t>
            </w:r>
          </w:p>
        </w:tc>
        <w:tc>
          <w:tcPr>
            <w:tcW w:w="680" w:type="pct"/>
            <w:tcBorders>
              <w:top w:val="single" w:sz="4" w:space="0" w:color="auto"/>
              <w:left w:val="single" w:sz="4" w:space="0" w:color="auto"/>
              <w:bottom w:val="single" w:sz="4" w:space="0" w:color="auto"/>
              <w:right w:val="single" w:sz="4" w:space="0" w:color="auto"/>
            </w:tcBorders>
            <w:vAlign w:val="bottom"/>
            <w:hideMark/>
          </w:tcPr>
          <w:p w14:paraId="49CE09E0" w14:textId="77777777" w:rsidR="007B0EEC" w:rsidRPr="00284B84" w:rsidRDefault="007B0EEC" w:rsidP="00DD4A2A">
            <w:pPr>
              <w:rPr>
                <w:sz w:val="22"/>
                <w:szCs w:val="22"/>
              </w:rPr>
            </w:pPr>
            <w:r w:rsidRPr="00284B84">
              <w:rPr>
                <w:sz w:val="22"/>
                <w:szCs w:val="22"/>
              </w:rPr>
              <w:t>10.420</w:t>
            </w:r>
          </w:p>
        </w:tc>
        <w:tc>
          <w:tcPr>
            <w:tcW w:w="618" w:type="pct"/>
            <w:tcBorders>
              <w:top w:val="single" w:sz="4" w:space="0" w:color="auto"/>
              <w:left w:val="single" w:sz="4" w:space="0" w:color="auto"/>
              <w:bottom w:val="single" w:sz="4" w:space="0" w:color="auto"/>
              <w:right w:val="single" w:sz="4" w:space="0" w:color="auto"/>
            </w:tcBorders>
            <w:noWrap/>
            <w:vAlign w:val="bottom"/>
            <w:hideMark/>
          </w:tcPr>
          <w:p w14:paraId="005DA774" w14:textId="77777777" w:rsidR="007B0EEC" w:rsidRPr="00284B84" w:rsidRDefault="007B0EEC" w:rsidP="00DD4A2A">
            <w:pPr>
              <w:rPr>
                <w:sz w:val="22"/>
                <w:szCs w:val="22"/>
              </w:rPr>
            </w:pPr>
            <w:r w:rsidRPr="00284B84">
              <w:rPr>
                <w:sz w:val="22"/>
                <w:szCs w:val="22"/>
              </w:rPr>
              <w:t>(10.971)</w:t>
            </w:r>
          </w:p>
        </w:tc>
      </w:tr>
      <w:tr w:rsidR="007B0EEC" w:rsidRPr="00D2692E" w14:paraId="5BBFAC5E" w14:textId="77777777" w:rsidTr="00A73BB3">
        <w:trPr>
          <w:trHeight w:val="133"/>
        </w:trPr>
        <w:tc>
          <w:tcPr>
            <w:tcW w:w="2971" w:type="pct"/>
            <w:tcBorders>
              <w:top w:val="single" w:sz="4" w:space="0" w:color="auto"/>
              <w:left w:val="single" w:sz="4" w:space="0" w:color="auto"/>
              <w:bottom w:val="single" w:sz="4" w:space="0" w:color="auto"/>
              <w:right w:val="single" w:sz="4" w:space="0" w:color="auto"/>
            </w:tcBorders>
            <w:vAlign w:val="bottom"/>
            <w:hideMark/>
          </w:tcPr>
          <w:p w14:paraId="70571DD9" w14:textId="77777777" w:rsidR="007B0EEC" w:rsidRPr="00284B84" w:rsidRDefault="007B0EEC" w:rsidP="00DD4A2A">
            <w:pPr>
              <w:rPr>
                <w:sz w:val="22"/>
                <w:szCs w:val="22"/>
              </w:rPr>
            </w:pPr>
          </w:p>
        </w:tc>
        <w:tc>
          <w:tcPr>
            <w:tcW w:w="731" w:type="pct"/>
            <w:tcBorders>
              <w:top w:val="single" w:sz="4" w:space="0" w:color="auto"/>
              <w:left w:val="single" w:sz="4" w:space="0" w:color="auto"/>
              <w:bottom w:val="single" w:sz="4" w:space="0" w:color="auto"/>
              <w:right w:val="single" w:sz="4" w:space="0" w:color="auto"/>
            </w:tcBorders>
            <w:noWrap/>
            <w:vAlign w:val="bottom"/>
            <w:hideMark/>
          </w:tcPr>
          <w:p w14:paraId="59210B56" w14:textId="77777777" w:rsidR="007B0EEC" w:rsidRPr="00284B84" w:rsidRDefault="007B0EEC" w:rsidP="00DD4A2A">
            <w:pPr>
              <w:rPr>
                <w:b/>
                <w:bCs/>
                <w:sz w:val="22"/>
                <w:szCs w:val="22"/>
              </w:rPr>
            </w:pPr>
            <w:r w:rsidRPr="00284B84">
              <w:rPr>
                <w:b/>
                <w:bCs/>
                <w:sz w:val="22"/>
                <w:szCs w:val="22"/>
              </w:rPr>
              <w:t>(21.391)</w:t>
            </w:r>
          </w:p>
        </w:tc>
        <w:tc>
          <w:tcPr>
            <w:tcW w:w="680" w:type="pct"/>
            <w:tcBorders>
              <w:top w:val="single" w:sz="4" w:space="0" w:color="auto"/>
              <w:left w:val="single" w:sz="4" w:space="0" w:color="auto"/>
              <w:bottom w:val="single" w:sz="4" w:space="0" w:color="auto"/>
              <w:right w:val="single" w:sz="4" w:space="0" w:color="auto"/>
            </w:tcBorders>
            <w:noWrap/>
            <w:vAlign w:val="bottom"/>
            <w:hideMark/>
          </w:tcPr>
          <w:p w14:paraId="63BCC5AC" w14:textId="77777777" w:rsidR="007B0EEC" w:rsidRPr="00284B84" w:rsidRDefault="007B0EEC" w:rsidP="00DD4A2A">
            <w:pPr>
              <w:rPr>
                <w:b/>
                <w:bCs/>
                <w:sz w:val="22"/>
                <w:szCs w:val="22"/>
              </w:rPr>
            </w:pPr>
            <w:r w:rsidRPr="00284B84">
              <w:rPr>
                <w:b/>
                <w:bCs/>
                <w:sz w:val="22"/>
                <w:szCs w:val="22"/>
              </w:rPr>
              <w:t>10.420</w:t>
            </w:r>
          </w:p>
        </w:tc>
        <w:tc>
          <w:tcPr>
            <w:tcW w:w="618" w:type="pct"/>
            <w:tcBorders>
              <w:top w:val="single" w:sz="4" w:space="0" w:color="auto"/>
              <w:left w:val="single" w:sz="4" w:space="0" w:color="auto"/>
              <w:bottom w:val="single" w:sz="4" w:space="0" w:color="auto"/>
              <w:right w:val="single" w:sz="4" w:space="0" w:color="auto"/>
            </w:tcBorders>
            <w:noWrap/>
            <w:vAlign w:val="bottom"/>
            <w:hideMark/>
          </w:tcPr>
          <w:p w14:paraId="5BF832BF" w14:textId="77777777" w:rsidR="007B0EEC" w:rsidRPr="00284B84" w:rsidRDefault="007B0EEC" w:rsidP="00DD4A2A">
            <w:pPr>
              <w:rPr>
                <w:b/>
                <w:bCs/>
                <w:sz w:val="22"/>
                <w:szCs w:val="22"/>
              </w:rPr>
            </w:pPr>
            <w:r w:rsidRPr="00284B84">
              <w:rPr>
                <w:b/>
                <w:bCs/>
                <w:sz w:val="22"/>
                <w:szCs w:val="22"/>
              </w:rPr>
              <w:t>(10.971)</w:t>
            </w:r>
          </w:p>
        </w:tc>
      </w:tr>
      <w:tr w:rsidR="007B0EEC" w:rsidRPr="00D2692E" w14:paraId="35CC8C49" w14:textId="77777777" w:rsidTr="00A73BB3">
        <w:trPr>
          <w:trHeight w:val="300"/>
        </w:trPr>
        <w:tc>
          <w:tcPr>
            <w:tcW w:w="2971" w:type="pct"/>
            <w:tcBorders>
              <w:top w:val="single" w:sz="4" w:space="0" w:color="auto"/>
              <w:left w:val="single" w:sz="4" w:space="0" w:color="auto"/>
              <w:bottom w:val="single" w:sz="4" w:space="0" w:color="auto"/>
              <w:right w:val="single" w:sz="4" w:space="0" w:color="auto"/>
            </w:tcBorders>
            <w:noWrap/>
            <w:vAlign w:val="bottom"/>
            <w:hideMark/>
          </w:tcPr>
          <w:p w14:paraId="634469F6" w14:textId="77777777" w:rsidR="007B0EEC" w:rsidRPr="00284B84" w:rsidRDefault="007B0EEC" w:rsidP="00DD4A2A">
            <w:pPr>
              <w:rPr>
                <w:b/>
                <w:sz w:val="22"/>
                <w:szCs w:val="22"/>
              </w:rPr>
            </w:pPr>
            <w:r w:rsidRPr="00284B84">
              <w:rPr>
                <w:b/>
                <w:sz w:val="22"/>
                <w:szCs w:val="22"/>
              </w:rPr>
              <w:t>Reserves held to deliver organisational change</w:t>
            </w:r>
          </w:p>
        </w:tc>
        <w:tc>
          <w:tcPr>
            <w:tcW w:w="731" w:type="pct"/>
            <w:tcBorders>
              <w:top w:val="single" w:sz="4" w:space="0" w:color="auto"/>
              <w:left w:val="single" w:sz="4" w:space="0" w:color="auto"/>
              <w:bottom w:val="single" w:sz="4" w:space="0" w:color="auto"/>
              <w:right w:val="single" w:sz="4" w:space="0" w:color="auto"/>
            </w:tcBorders>
            <w:noWrap/>
            <w:vAlign w:val="bottom"/>
            <w:hideMark/>
          </w:tcPr>
          <w:p w14:paraId="52A1FE13" w14:textId="77777777" w:rsidR="007B0EEC" w:rsidRPr="00284B84" w:rsidRDefault="007B0EEC" w:rsidP="00DD4A2A">
            <w:pPr>
              <w:rPr>
                <w:b/>
                <w:sz w:val="22"/>
                <w:szCs w:val="22"/>
              </w:rPr>
            </w:pPr>
          </w:p>
        </w:tc>
        <w:tc>
          <w:tcPr>
            <w:tcW w:w="680" w:type="pct"/>
            <w:tcBorders>
              <w:top w:val="single" w:sz="4" w:space="0" w:color="auto"/>
              <w:left w:val="single" w:sz="4" w:space="0" w:color="auto"/>
              <w:bottom w:val="single" w:sz="4" w:space="0" w:color="auto"/>
              <w:right w:val="single" w:sz="4" w:space="0" w:color="auto"/>
            </w:tcBorders>
            <w:vAlign w:val="bottom"/>
            <w:hideMark/>
          </w:tcPr>
          <w:p w14:paraId="2B9CF479" w14:textId="77777777" w:rsidR="007B0EEC" w:rsidRPr="00284B84" w:rsidRDefault="007B0EEC" w:rsidP="00DD4A2A">
            <w:pPr>
              <w:rPr>
                <w:sz w:val="22"/>
                <w:szCs w:val="22"/>
              </w:rPr>
            </w:pPr>
          </w:p>
        </w:tc>
        <w:tc>
          <w:tcPr>
            <w:tcW w:w="618" w:type="pct"/>
            <w:tcBorders>
              <w:top w:val="single" w:sz="4" w:space="0" w:color="auto"/>
              <w:left w:val="single" w:sz="4" w:space="0" w:color="auto"/>
              <w:bottom w:val="single" w:sz="4" w:space="0" w:color="auto"/>
              <w:right w:val="single" w:sz="4" w:space="0" w:color="auto"/>
            </w:tcBorders>
            <w:noWrap/>
            <w:vAlign w:val="bottom"/>
            <w:hideMark/>
          </w:tcPr>
          <w:p w14:paraId="3F5B8A11" w14:textId="77777777" w:rsidR="007B0EEC" w:rsidRPr="00284B84" w:rsidRDefault="007B0EEC" w:rsidP="00DD4A2A">
            <w:pPr>
              <w:rPr>
                <w:sz w:val="22"/>
                <w:szCs w:val="22"/>
              </w:rPr>
            </w:pPr>
          </w:p>
        </w:tc>
      </w:tr>
      <w:tr w:rsidR="007B0EEC" w:rsidRPr="00D2692E" w14:paraId="78882EAB" w14:textId="77777777" w:rsidTr="00A73BB3">
        <w:trPr>
          <w:trHeight w:val="300"/>
        </w:trPr>
        <w:tc>
          <w:tcPr>
            <w:tcW w:w="2971" w:type="pct"/>
            <w:tcBorders>
              <w:top w:val="single" w:sz="4" w:space="0" w:color="auto"/>
              <w:left w:val="single" w:sz="4" w:space="0" w:color="auto"/>
              <w:bottom w:val="single" w:sz="4" w:space="0" w:color="auto"/>
              <w:right w:val="single" w:sz="4" w:space="0" w:color="auto"/>
            </w:tcBorders>
            <w:vAlign w:val="bottom"/>
            <w:hideMark/>
          </w:tcPr>
          <w:p w14:paraId="032EABC2" w14:textId="77777777" w:rsidR="007B0EEC" w:rsidRPr="00284B84" w:rsidRDefault="007B0EEC" w:rsidP="00DD4A2A">
            <w:pPr>
              <w:rPr>
                <w:sz w:val="22"/>
                <w:szCs w:val="22"/>
              </w:rPr>
            </w:pPr>
            <w:r w:rsidRPr="00284B84">
              <w:rPr>
                <w:sz w:val="22"/>
                <w:szCs w:val="22"/>
              </w:rPr>
              <w:t xml:space="preserve">Downsizing Reserve          </w:t>
            </w:r>
          </w:p>
        </w:tc>
        <w:tc>
          <w:tcPr>
            <w:tcW w:w="731" w:type="pct"/>
            <w:tcBorders>
              <w:top w:val="single" w:sz="4" w:space="0" w:color="auto"/>
              <w:left w:val="single" w:sz="4" w:space="0" w:color="auto"/>
              <w:bottom w:val="single" w:sz="4" w:space="0" w:color="auto"/>
              <w:right w:val="single" w:sz="4" w:space="0" w:color="auto"/>
            </w:tcBorders>
            <w:noWrap/>
            <w:vAlign w:val="bottom"/>
            <w:hideMark/>
          </w:tcPr>
          <w:p w14:paraId="307FDFC9" w14:textId="77777777" w:rsidR="007B0EEC" w:rsidRPr="00284B84" w:rsidRDefault="007B0EEC" w:rsidP="00DD4A2A">
            <w:pPr>
              <w:rPr>
                <w:sz w:val="22"/>
                <w:szCs w:val="22"/>
              </w:rPr>
            </w:pPr>
            <w:r w:rsidRPr="00284B84">
              <w:rPr>
                <w:sz w:val="22"/>
                <w:szCs w:val="22"/>
              </w:rPr>
              <w:t>(80.606)</w:t>
            </w:r>
          </w:p>
        </w:tc>
        <w:tc>
          <w:tcPr>
            <w:tcW w:w="680" w:type="pct"/>
            <w:tcBorders>
              <w:top w:val="single" w:sz="4" w:space="0" w:color="auto"/>
              <w:left w:val="single" w:sz="4" w:space="0" w:color="auto"/>
              <w:bottom w:val="single" w:sz="4" w:space="0" w:color="auto"/>
              <w:right w:val="single" w:sz="4" w:space="0" w:color="auto"/>
            </w:tcBorders>
            <w:vAlign w:val="bottom"/>
          </w:tcPr>
          <w:p w14:paraId="34B8DF3D" w14:textId="77777777" w:rsidR="007B0EEC" w:rsidRPr="00284B84" w:rsidRDefault="007B0EEC" w:rsidP="00DD4A2A">
            <w:pPr>
              <w:rPr>
                <w:sz w:val="22"/>
                <w:szCs w:val="22"/>
              </w:rPr>
            </w:pPr>
            <w:r w:rsidRPr="00284B84">
              <w:rPr>
                <w:sz w:val="22"/>
                <w:szCs w:val="22"/>
              </w:rPr>
              <w:t>15.765</w:t>
            </w:r>
          </w:p>
        </w:tc>
        <w:tc>
          <w:tcPr>
            <w:tcW w:w="618" w:type="pct"/>
            <w:tcBorders>
              <w:top w:val="single" w:sz="4" w:space="0" w:color="auto"/>
              <w:left w:val="single" w:sz="4" w:space="0" w:color="auto"/>
              <w:bottom w:val="single" w:sz="4" w:space="0" w:color="auto"/>
              <w:right w:val="single" w:sz="4" w:space="0" w:color="auto"/>
            </w:tcBorders>
            <w:noWrap/>
            <w:vAlign w:val="bottom"/>
          </w:tcPr>
          <w:p w14:paraId="33590100" w14:textId="77777777" w:rsidR="007B0EEC" w:rsidRPr="00284B84" w:rsidRDefault="007B0EEC" w:rsidP="00DD4A2A">
            <w:pPr>
              <w:rPr>
                <w:sz w:val="22"/>
                <w:szCs w:val="22"/>
              </w:rPr>
            </w:pPr>
            <w:r w:rsidRPr="00284B84">
              <w:rPr>
                <w:sz w:val="22"/>
                <w:szCs w:val="22"/>
              </w:rPr>
              <w:t>(64.841)</w:t>
            </w:r>
          </w:p>
        </w:tc>
      </w:tr>
      <w:tr w:rsidR="007B0EEC" w:rsidRPr="00D2692E" w14:paraId="08A07187" w14:textId="77777777" w:rsidTr="00A73BB3">
        <w:trPr>
          <w:trHeight w:val="300"/>
        </w:trPr>
        <w:tc>
          <w:tcPr>
            <w:tcW w:w="2971" w:type="pct"/>
            <w:tcBorders>
              <w:top w:val="single" w:sz="4" w:space="0" w:color="auto"/>
              <w:left w:val="single" w:sz="4" w:space="0" w:color="auto"/>
              <w:bottom w:val="single" w:sz="4" w:space="0" w:color="auto"/>
              <w:right w:val="single" w:sz="4" w:space="0" w:color="auto"/>
            </w:tcBorders>
            <w:vAlign w:val="bottom"/>
            <w:hideMark/>
          </w:tcPr>
          <w:p w14:paraId="1B7355E0" w14:textId="77777777" w:rsidR="007B0EEC" w:rsidRPr="00284B84" w:rsidRDefault="007B0EEC" w:rsidP="00DD4A2A">
            <w:pPr>
              <w:rPr>
                <w:sz w:val="22"/>
                <w:szCs w:val="22"/>
              </w:rPr>
            </w:pPr>
            <w:r w:rsidRPr="00284B84">
              <w:rPr>
                <w:sz w:val="22"/>
                <w:szCs w:val="22"/>
              </w:rPr>
              <w:t>Risk Management</w:t>
            </w:r>
          </w:p>
        </w:tc>
        <w:tc>
          <w:tcPr>
            <w:tcW w:w="731" w:type="pct"/>
            <w:tcBorders>
              <w:top w:val="single" w:sz="4" w:space="0" w:color="auto"/>
              <w:left w:val="single" w:sz="4" w:space="0" w:color="auto"/>
              <w:bottom w:val="single" w:sz="4" w:space="0" w:color="auto"/>
              <w:right w:val="single" w:sz="4" w:space="0" w:color="auto"/>
            </w:tcBorders>
            <w:noWrap/>
            <w:vAlign w:val="bottom"/>
            <w:hideMark/>
          </w:tcPr>
          <w:p w14:paraId="32B240AD" w14:textId="77777777" w:rsidR="007B0EEC" w:rsidRPr="00284B84" w:rsidRDefault="007B0EEC" w:rsidP="00DD4A2A">
            <w:pPr>
              <w:rPr>
                <w:sz w:val="22"/>
                <w:szCs w:val="22"/>
              </w:rPr>
            </w:pPr>
            <w:r w:rsidRPr="00284B84">
              <w:rPr>
                <w:sz w:val="22"/>
                <w:szCs w:val="22"/>
              </w:rPr>
              <w:t>(82.020)</w:t>
            </w:r>
          </w:p>
        </w:tc>
        <w:tc>
          <w:tcPr>
            <w:tcW w:w="680" w:type="pct"/>
            <w:tcBorders>
              <w:top w:val="single" w:sz="4" w:space="0" w:color="auto"/>
              <w:left w:val="single" w:sz="4" w:space="0" w:color="auto"/>
              <w:bottom w:val="single" w:sz="4" w:space="0" w:color="auto"/>
              <w:right w:val="single" w:sz="4" w:space="0" w:color="auto"/>
            </w:tcBorders>
            <w:vAlign w:val="bottom"/>
          </w:tcPr>
          <w:p w14:paraId="7B67FF91" w14:textId="77777777" w:rsidR="007B0EEC" w:rsidRPr="00284B84" w:rsidRDefault="007B0EEC" w:rsidP="00DD4A2A">
            <w:pPr>
              <w:rPr>
                <w:sz w:val="22"/>
                <w:szCs w:val="22"/>
              </w:rPr>
            </w:pPr>
            <w:r w:rsidRPr="00284B84">
              <w:rPr>
                <w:sz w:val="22"/>
                <w:szCs w:val="22"/>
              </w:rPr>
              <w:t>66.236</w:t>
            </w:r>
          </w:p>
        </w:tc>
        <w:tc>
          <w:tcPr>
            <w:tcW w:w="618" w:type="pct"/>
            <w:tcBorders>
              <w:top w:val="single" w:sz="4" w:space="0" w:color="auto"/>
              <w:left w:val="single" w:sz="4" w:space="0" w:color="auto"/>
              <w:bottom w:val="single" w:sz="4" w:space="0" w:color="auto"/>
              <w:right w:val="single" w:sz="4" w:space="0" w:color="auto"/>
            </w:tcBorders>
            <w:noWrap/>
            <w:vAlign w:val="bottom"/>
          </w:tcPr>
          <w:p w14:paraId="5FC44BE5" w14:textId="77777777" w:rsidR="007B0EEC" w:rsidRPr="00284B84" w:rsidRDefault="007B0EEC" w:rsidP="00DD4A2A">
            <w:pPr>
              <w:rPr>
                <w:sz w:val="22"/>
                <w:szCs w:val="22"/>
              </w:rPr>
            </w:pPr>
            <w:r w:rsidRPr="00284B84">
              <w:rPr>
                <w:sz w:val="22"/>
                <w:szCs w:val="22"/>
              </w:rPr>
              <w:t>(15.784)</w:t>
            </w:r>
          </w:p>
        </w:tc>
      </w:tr>
      <w:tr w:rsidR="007B0EEC" w:rsidRPr="00D2692E" w14:paraId="091E210F" w14:textId="77777777" w:rsidTr="00A73BB3">
        <w:trPr>
          <w:trHeight w:val="300"/>
        </w:trPr>
        <w:tc>
          <w:tcPr>
            <w:tcW w:w="2971" w:type="pct"/>
            <w:tcBorders>
              <w:top w:val="single" w:sz="4" w:space="0" w:color="auto"/>
              <w:left w:val="single" w:sz="4" w:space="0" w:color="auto"/>
              <w:bottom w:val="single" w:sz="4" w:space="0" w:color="auto"/>
              <w:right w:val="single" w:sz="4" w:space="0" w:color="auto"/>
            </w:tcBorders>
            <w:vAlign w:val="bottom"/>
            <w:hideMark/>
          </w:tcPr>
          <w:p w14:paraId="0E2FF9A6" w14:textId="77777777" w:rsidR="007B0EEC" w:rsidRPr="00284B84" w:rsidRDefault="007B0EEC" w:rsidP="00DD4A2A">
            <w:pPr>
              <w:rPr>
                <w:sz w:val="22"/>
                <w:szCs w:val="22"/>
              </w:rPr>
            </w:pPr>
            <w:r w:rsidRPr="00284B84">
              <w:rPr>
                <w:sz w:val="22"/>
                <w:szCs w:val="22"/>
              </w:rPr>
              <w:t>Transitional Reserve</w:t>
            </w:r>
          </w:p>
        </w:tc>
        <w:tc>
          <w:tcPr>
            <w:tcW w:w="731" w:type="pct"/>
            <w:tcBorders>
              <w:top w:val="single" w:sz="4" w:space="0" w:color="auto"/>
              <w:left w:val="single" w:sz="4" w:space="0" w:color="auto"/>
              <w:bottom w:val="single" w:sz="4" w:space="0" w:color="auto"/>
              <w:right w:val="single" w:sz="4" w:space="0" w:color="auto"/>
            </w:tcBorders>
            <w:noWrap/>
            <w:vAlign w:val="bottom"/>
            <w:hideMark/>
          </w:tcPr>
          <w:p w14:paraId="61891238" w14:textId="77777777" w:rsidR="007B0EEC" w:rsidRPr="00284B84" w:rsidRDefault="007B0EEC" w:rsidP="00DD4A2A">
            <w:pPr>
              <w:rPr>
                <w:sz w:val="22"/>
                <w:szCs w:val="22"/>
              </w:rPr>
            </w:pPr>
            <w:r w:rsidRPr="00284B84">
              <w:rPr>
                <w:sz w:val="22"/>
                <w:szCs w:val="22"/>
              </w:rPr>
              <w:t>0.000</w:t>
            </w:r>
          </w:p>
        </w:tc>
        <w:tc>
          <w:tcPr>
            <w:tcW w:w="680" w:type="pct"/>
            <w:tcBorders>
              <w:top w:val="single" w:sz="4" w:space="0" w:color="auto"/>
              <w:left w:val="single" w:sz="4" w:space="0" w:color="auto"/>
              <w:bottom w:val="single" w:sz="4" w:space="0" w:color="auto"/>
              <w:right w:val="single" w:sz="4" w:space="0" w:color="auto"/>
            </w:tcBorders>
            <w:vAlign w:val="bottom"/>
          </w:tcPr>
          <w:p w14:paraId="628CE208" w14:textId="77777777" w:rsidR="007B0EEC" w:rsidRPr="00284B84" w:rsidRDefault="007B0EEC" w:rsidP="00DD4A2A">
            <w:pPr>
              <w:rPr>
                <w:sz w:val="22"/>
                <w:szCs w:val="22"/>
              </w:rPr>
            </w:pPr>
            <w:r w:rsidRPr="00284B84">
              <w:rPr>
                <w:sz w:val="22"/>
                <w:szCs w:val="22"/>
              </w:rPr>
              <w:t>(141.836)</w:t>
            </w:r>
          </w:p>
        </w:tc>
        <w:tc>
          <w:tcPr>
            <w:tcW w:w="618" w:type="pct"/>
            <w:tcBorders>
              <w:top w:val="single" w:sz="4" w:space="0" w:color="auto"/>
              <w:left w:val="single" w:sz="4" w:space="0" w:color="auto"/>
              <w:bottom w:val="single" w:sz="4" w:space="0" w:color="auto"/>
              <w:right w:val="single" w:sz="4" w:space="0" w:color="auto"/>
            </w:tcBorders>
            <w:noWrap/>
            <w:vAlign w:val="bottom"/>
          </w:tcPr>
          <w:p w14:paraId="51C83821" w14:textId="77777777" w:rsidR="007B0EEC" w:rsidRPr="00284B84" w:rsidRDefault="007B0EEC" w:rsidP="00DD4A2A">
            <w:pPr>
              <w:rPr>
                <w:sz w:val="22"/>
                <w:szCs w:val="22"/>
              </w:rPr>
            </w:pPr>
            <w:r w:rsidRPr="00284B84">
              <w:rPr>
                <w:sz w:val="22"/>
                <w:szCs w:val="22"/>
              </w:rPr>
              <w:t>(141.836)</w:t>
            </w:r>
          </w:p>
        </w:tc>
      </w:tr>
      <w:tr w:rsidR="007B0EEC" w:rsidRPr="00D2692E" w14:paraId="27E324BC" w14:textId="77777777" w:rsidTr="00A73BB3">
        <w:trPr>
          <w:trHeight w:val="143"/>
        </w:trPr>
        <w:tc>
          <w:tcPr>
            <w:tcW w:w="2971" w:type="pct"/>
            <w:tcBorders>
              <w:top w:val="single" w:sz="4" w:space="0" w:color="auto"/>
              <w:left w:val="single" w:sz="4" w:space="0" w:color="auto"/>
              <w:bottom w:val="single" w:sz="4" w:space="0" w:color="auto"/>
              <w:right w:val="single" w:sz="4" w:space="0" w:color="auto"/>
            </w:tcBorders>
            <w:vAlign w:val="bottom"/>
            <w:hideMark/>
          </w:tcPr>
          <w:p w14:paraId="63E6F278" w14:textId="77777777" w:rsidR="007B0EEC" w:rsidRPr="00284B84" w:rsidRDefault="007B0EEC" w:rsidP="00DD4A2A">
            <w:pPr>
              <w:rPr>
                <w:sz w:val="22"/>
                <w:szCs w:val="22"/>
              </w:rPr>
            </w:pPr>
          </w:p>
        </w:tc>
        <w:tc>
          <w:tcPr>
            <w:tcW w:w="731" w:type="pct"/>
            <w:tcBorders>
              <w:top w:val="single" w:sz="4" w:space="0" w:color="auto"/>
              <w:left w:val="single" w:sz="4" w:space="0" w:color="auto"/>
              <w:bottom w:val="single" w:sz="4" w:space="0" w:color="auto"/>
              <w:right w:val="single" w:sz="4" w:space="0" w:color="auto"/>
            </w:tcBorders>
            <w:noWrap/>
            <w:vAlign w:val="center"/>
            <w:hideMark/>
          </w:tcPr>
          <w:p w14:paraId="2DF0E460" w14:textId="77777777" w:rsidR="007B0EEC" w:rsidRPr="00284B84" w:rsidRDefault="007B0EEC" w:rsidP="00DD4A2A">
            <w:pPr>
              <w:rPr>
                <w:b/>
                <w:bCs/>
                <w:sz w:val="22"/>
                <w:szCs w:val="22"/>
              </w:rPr>
            </w:pPr>
            <w:r w:rsidRPr="00284B84">
              <w:rPr>
                <w:b/>
                <w:bCs/>
                <w:sz w:val="22"/>
                <w:szCs w:val="22"/>
              </w:rPr>
              <w:t>(162.626)</w:t>
            </w:r>
          </w:p>
        </w:tc>
        <w:tc>
          <w:tcPr>
            <w:tcW w:w="680" w:type="pct"/>
            <w:tcBorders>
              <w:top w:val="single" w:sz="4" w:space="0" w:color="auto"/>
              <w:left w:val="single" w:sz="4" w:space="0" w:color="auto"/>
              <w:bottom w:val="single" w:sz="4" w:space="0" w:color="auto"/>
              <w:right w:val="single" w:sz="4" w:space="0" w:color="auto"/>
            </w:tcBorders>
            <w:noWrap/>
            <w:vAlign w:val="center"/>
          </w:tcPr>
          <w:p w14:paraId="0D75F73E" w14:textId="77777777" w:rsidR="007B0EEC" w:rsidRPr="00284B84" w:rsidRDefault="007B0EEC" w:rsidP="00DD4A2A">
            <w:pPr>
              <w:rPr>
                <w:b/>
                <w:bCs/>
                <w:sz w:val="22"/>
                <w:szCs w:val="22"/>
              </w:rPr>
            </w:pPr>
            <w:r w:rsidRPr="00284B84">
              <w:rPr>
                <w:b/>
                <w:bCs/>
                <w:sz w:val="22"/>
                <w:szCs w:val="22"/>
              </w:rPr>
              <w:t>(59.835)</w:t>
            </w:r>
          </w:p>
        </w:tc>
        <w:tc>
          <w:tcPr>
            <w:tcW w:w="618" w:type="pct"/>
            <w:tcBorders>
              <w:top w:val="single" w:sz="4" w:space="0" w:color="auto"/>
              <w:left w:val="single" w:sz="4" w:space="0" w:color="auto"/>
              <w:bottom w:val="single" w:sz="4" w:space="0" w:color="auto"/>
              <w:right w:val="single" w:sz="4" w:space="0" w:color="auto"/>
            </w:tcBorders>
            <w:noWrap/>
            <w:vAlign w:val="center"/>
          </w:tcPr>
          <w:p w14:paraId="019ABA21" w14:textId="77777777" w:rsidR="007B0EEC" w:rsidRPr="00284B84" w:rsidRDefault="007B0EEC" w:rsidP="00DD4A2A">
            <w:pPr>
              <w:rPr>
                <w:b/>
                <w:bCs/>
                <w:sz w:val="22"/>
                <w:szCs w:val="22"/>
              </w:rPr>
            </w:pPr>
            <w:r w:rsidRPr="00284B84">
              <w:rPr>
                <w:b/>
                <w:bCs/>
                <w:sz w:val="22"/>
                <w:szCs w:val="22"/>
              </w:rPr>
              <w:t>(222.461)</w:t>
            </w:r>
          </w:p>
        </w:tc>
      </w:tr>
      <w:tr w:rsidR="007B0EEC" w:rsidRPr="00D2692E" w14:paraId="4EE16760"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noWrap/>
            <w:vAlign w:val="bottom"/>
            <w:hideMark/>
          </w:tcPr>
          <w:p w14:paraId="5005023C" w14:textId="77777777" w:rsidR="007B0EEC" w:rsidRPr="00284B84" w:rsidRDefault="007B0EEC" w:rsidP="00DD4A2A">
            <w:pPr>
              <w:rPr>
                <w:b/>
                <w:sz w:val="22"/>
                <w:szCs w:val="22"/>
              </w:rPr>
            </w:pPr>
            <w:r w:rsidRPr="00284B84">
              <w:rPr>
                <w:b/>
                <w:sz w:val="22"/>
                <w:szCs w:val="22"/>
              </w:rPr>
              <w:t>Reserves held to pay for expenditure commitments</w:t>
            </w:r>
          </w:p>
        </w:tc>
        <w:tc>
          <w:tcPr>
            <w:tcW w:w="731" w:type="pct"/>
            <w:tcBorders>
              <w:top w:val="single" w:sz="4" w:space="0" w:color="auto"/>
              <w:left w:val="single" w:sz="4" w:space="0" w:color="auto"/>
              <w:bottom w:val="single" w:sz="4" w:space="0" w:color="auto"/>
              <w:right w:val="single" w:sz="4" w:space="0" w:color="auto"/>
            </w:tcBorders>
            <w:noWrap/>
            <w:vAlign w:val="bottom"/>
            <w:hideMark/>
          </w:tcPr>
          <w:p w14:paraId="6B339724" w14:textId="77777777" w:rsidR="007B0EEC" w:rsidRPr="00284B84" w:rsidRDefault="007B0EEC" w:rsidP="00DD4A2A">
            <w:pPr>
              <w:rPr>
                <w:b/>
                <w:sz w:val="22"/>
                <w:szCs w:val="22"/>
              </w:rPr>
            </w:pPr>
          </w:p>
        </w:tc>
        <w:tc>
          <w:tcPr>
            <w:tcW w:w="680" w:type="pct"/>
            <w:tcBorders>
              <w:top w:val="single" w:sz="4" w:space="0" w:color="auto"/>
              <w:left w:val="single" w:sz="4" w:space="0" w:color="auto"/>
              <w:bottom w:val="single" w:sz="4" w:space="0" w:color="auto"/>
              <w:right w:val="single" w:sz="4" w:space="0" w:color="auto"/>
            </w:tcBorders>
            <w:noWrap/>
            <w:vAlign w:val="bottom"/>
            <w:hideMark/>
          </w:tcPr>
          <w:p w14:paraId="353A326B" w14:textId="77777777" w:rsidR="007B0EEC" w:rsidRPr="00284B84" w:rsidRDefault="007B0EEC" w:rsidP="00DD4A2A">
            <w:pPr>
              <w:rPr>
                <w:sz w:val="22"/>
                <w:szCs w:val="22"/>
              </w:rPr>
            </w:pPr>
          </w:p>
        </w:tc>
        <w:tc>
          <w:tcPr>
            <w:tcW w:w="618" w:type="pct"/>
            <w:tcBorders>
              <w:top w:val="single" w:sz="4" w:space="0" w:color="auto"/>
              <w:left w:val="single" w:sz="4" w:space="0" w:color="auto"/>
              <w:bottom w:val="single" w:sz="4" w:space="0" w:color="auto"/>
              <w:right w:val="single" w:sz="4" w:space="0" w:color="auto"/>
            </w:tcBorders>
            <w:noWrap/>
            <w:vAlign w:val="bottom"/>
            <w:hideMark/>
          </w:tcPr>
          <w:p w14:paraId="14AD13E8" w14:textId="77777777" w:rsidR="007B0EEC" w:rsidRPr="00284B84" w:rsidRDefault="007B0EEC" w:rsidP="00DD4A2A">
            <w:pPr>
              <w:rPr>
                <w:sz w:val="22"/>
                <w:szCs w:val="22"/>
              </w:rPr>
            </w:pPr>
          </w:p>
        </w:tc>
      </w:tr>
      <w:tr w:rsidR="007B0EEC" w:rsidRPr="00D2692E" w14:paraId="156334DA" w14:textId="77777777" w:rsidTr="00A73BB3">
        <w:trPr>
          <w:trHeight w:val="300"/>
        </w:trPr>
        <w:tc>
          <w:tcPr>
            <w:tcW w:w="2971" w:type="pct"/>
            <w:tcBorders>
              <w:top w:val="single" w:sz="4" w:space="0" w:color="auto"/>
              <w:left w:val="single" w:sz="4" w:space="0" w:color="auto"/>
              <w:bottom w:val="single" w:sz="4" w:space="0" w:color="auto"/>
              <w:right w:val="single" w:sz="4" w:space="0" w:color="auto"/>
            </w:tcBorders>
            <w:vAlign w:val="bottom"/>
            <w:hideMark/>
          </w:tcPr>
          <w:p w14:paraId="38479B47" w14:textId="77777777" w:rsidR="007B0EEC" w:rsidRPr="00284B84" w:rsidRDefault="007B0EEC" w:rsidP="00DD4A2A">
            <w:pPr>
              <w:rPr>
                <w:sz w:val="22"/>
                <w:szCs w:val="22"/>
              </w:rPr>
            </w:pPr>
            <w:r w:rsidRPr="00284B84">
              <w:rPr>
                <w:sz w:val="22"/>
                <w:szCs w:val="22"/>
              </w:rPr>
              <w:t xml:space="preserve">Election Reserve         </w:t>
            </w:r>
          </w:p>
        </w:tc>
        <w:tc>
          <w:tcPr>
            <w:tcW w:w="731" w:type="pct"/>
            <w:tcBorders>
              <w:top w:val="single" w:sz="4" w:space="0" w:color="auto"/>
              <w:left w:val="single" w:sz="4" w:space="0" w:color="auto"/>
              <w:bottom w:val="single" w:sz="4" w:space="0" w:color="auto"/>
              <w:right w:val="single" w:sz="4" w:space="0" w:color="auto"/>
            </w:tcBorders>
            <w:noWrap/>
            <w:vAlign w:val="bottom"/>
            <w:hideMark/>
          </w:tcPr>
          <w:p w14:paraId="2E1CBE9F" w14:textId="77777777" w:rsidR="007B0EEC" w:rsidRPr="00284B84" w:rsidRDefault="007B0EEC" w:rsidP="00DD4A2A">
            <w:pPr>
              <w:rPr>
                <w:sz w:val="22"/>
                <w:szCs w:val="22"/>
              </w:rPr>
            </w:pPr>
            <w:r w:rsidRPr="00284B84">
              <w:rPr>
                <w:sz w:val="22"/>
                <w:szCs w:val="22"/>
              </w:rPr>
              <w:t>(0.851)</w:t>
            </w:r>
          </w:p>
        </w:tc>
        <w:tc>
          <w:tcPr>
            <w:tcW w:w="680" w:type="pct"/>
            <w:tcBorders>
              <w:top w:val="single" w:sz="4" w:space="0" w:color="auto"/>
              <w:left w:val="single" w:sz="4" w:space="0" w:color="auto"/>
              <w:bottom w:val="single" w:sz="4" w:space="0" w:color="auto"/>
              <w:right w:val="single" w:sz="4" w:space="0" w:color="auto"/>
            </w:tcBorders>
            <w:vAlign w:val="bottom"/>
            <w:hideMark/>
          </w:tcPr>
          <w:p w14:paraId="1FC9ACB6" w14:textId="77777777" w:rsidR="007B0EEC" w:rsidRPr="00284B84" w:rsidRDefault="007B0EEC" w:rsidP="00DD4A2A">
            <w:pPr>
              <w:rPr>
                <w:sz w:val="22"/>
                <w:szCs w:val="22"/>
              </w:rPr>
            </w:pPr>
            <w:r w:rsidRPr="00284B84">
              <w:rPr>
                <w:sz w:val="22"/>
                <w:szCs w:val="22"/>
              </w:rPr>
              <w:t>(0.400)</w:t>
            </w:r>
          </w:p>
        </w:tc>
        <w:tc>
          <w:tcPr>
            <w:tcW w:w="618" w:type="pct"/>
            <w:tcBorders>
              <w:top w:val="single" w:sz="4" w:space="0" w:color="auto"/>
              <w:left w:val="single" w:sz="4" w:space="0" w:color="auto"/>
              <w:bottom w:val="single" w:sz="4" w:space="0" w:color="auto"/>
              <w:right w:val="single" w:sz="4" w:space="0" w:color="auto"/>
            </w:tcBorders>
            <w:noWrap/>
            <w:vAlign w:val="bottom"/>
            <w:hideMark/>
          </w:tcPr>
          <w:p w14:paraId="16F37885" w14:textId="77777777" w:rsidR="007B0EEC" w:rsidRPr="00284B84" w:rsidRDefault="007B0EEC" w:rsidP="00DD4A2A">
            <w:pPr>
              <w:rPr>
                <w:sz w:val="22"/>
                <w:szCs w:val="22"/>
              </w:rPr>
            </w:pPr>
            <w:r w:rsidRPr="00284B84">
              <w:rPr>
                <w:sz w:val="22"/>
                <w:szCs w:val="22"/>
              </w:rPr>
              <w:t>(1.251)</w:t>
            </w:r>
          </w:p>
        </w:tc>
      </w:tr>
      <w:tr w:rsidR="007B0EEC" w:rsidRPr="00D2692E" w14:paraId="31464A1D"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vAlign w:val="bottom"/>
            <w:hideMark/>
          </w:tcPr>
          <w:p w14:paraId="19EF3AF5" w14:textId="77777777" w:rsidR="007B0EEC" w:rsidRPr="00284B84" w:rsidRDefault="007B0EEC" w:rsidP="00DD4A2A">
            <w:pPr>
              <w:rPr>
                <w:sz w:val="22"/>
                <w:szCs w:val="22"/>
              </w:rPr>
            </w:pPr>
            <w:r w:rsidRPr="00284B84">
              <w:rPr>
                <w:sz w:val="22"/>
                <w:szCs w:val="22"/>
              </w:rPr>
              <w:t>Funding of Capital Projects</w:t>
            </w:r>
          </w:p>
        </w:tc>
        <w:tc>
          <w:tcPr>
            <w:tcW w:w="731" w:type="pct"/>
            <w:tcBorders>
              <w:top w:val="single" w:sz="4" w:space="0" w:color="auto"/>
              <w:left w:val="single" w:sz="4" w:space="0" w:color="auto"/>
              <w:bottom w:val="single" w:sz="4" w:space="0" w:color="auto"/>
              <w:right w:val="single" w:sz="4" w:space="0" w:color="auto"/>
            </w:tcBorders>
            <w:noWrap/>
            <w:vAlign w:val="center"/>
            <w:hideMark/>
          </w:tcPr>
          <w:p w14:paraId="09B57F7B" w14:textId="77777777" w:rsidR="007B0EEC" w:rsidRPr="00284B84" w:rsidRDefault="007B0EEC" w:rsidP="00DD4A2A">
            <w:pPr>
              <w:rPr>
                <w:sz w:val="22"/>
                <w:szCs w:val="22"/>
              </w:rPr>
            </w:pPr>
            <w:r w:rsidRPr="00284B84">
              <w:rPr>
                <w:sz w:val="22"/>
                <w:szCs w:val="22"/>
              </w:rPr>
              <w:t>(12.503)</w:t>
            </w:r>
          </w:p>
        </w:tc>
        <w:tc>
          <w:tcPr>
            <w:tcW w:w="680" w:type="pct"/>
            <w:tcBorders>
              <w:top w:val="single" w:sz="4" w:space="0" w:color="auto"/>
              <w:left w:val="single" w:sz="4" w:space="0" w:color="auto"/>
              <w:bottom w:val="single" w:sz="4" w:space="0" w:color="auto"/>
              <w:right w:val="single" w:sz="4" w:space="0" w:color="auto"/>
            </w:tcBorders>
            <w:noWrap/>
            <w:vAlign w:val="center"/>
            <w:hideMark/>
          </w:tcPr>
          <w:p w14:paraId="12E8472F" w14:textId="77777777" w:rsidR="007B0EEC" w:rsidRPr="00284B84" w:rsidRDefault="007B0EEC" w:rsidP="00DD4A2A">
            <w:pPr>
              <w:rPr>
                <w:sz w:val="22"/>
                <w:szCs w:val="22"/>
              </w:rPr>
            </w:pPr>
            <w:r w:rsidRPr="00284B84">
              <w:rPr>
                <w:sz w:val="22"/>
                <w:szCs w:val="22"/>
              </w:rPr>
              <w:t>12.355</w:t>
            </w:r>
          </w:p>
        </w:tc>
        <w:tc>
          <w:tcPr>
            <w:tcW w:w="618" w:type="pct"/>
            <w:tcBorders>
              <w:top w:val="single" w:sz="4" w:space="0" w:color="auto"/>
              <w:left w:val="single" w:sz="4" w:space="0" w:color="auto"/>
              <w:bottom w:val="single" w:sz="4" w:space="0" w:color="auto"/>
              <w:right w:val="single" w:sz="4" w:space="0" w:color="auto"/>
            </w:tcBorders>
            <w:noWrap/>
            <w:vAlign w:val="center"/>
            <w:hideMark/>
          </w:tcPr>
          <w:p w14:paraId="73FFA412" w14:textId="77777777" w:rsidR="007B0EEC" w:rsidRPr="00284B84" w:rsidRDefault="007B0EEC" w:rsidP="00DD4A2A">
            <w:pPr>
              <w:rPr>
                <w:sz w:val="22"/>
                <w:szCs w:val="22"/>
              </w:rPr>
            </w:pPr>
            <w:r w:rsidRPr="00284B84">
              <w:rPr>
                <w:sz w:val="22"/>
                <w:szCs w:val="22"/>
              </w:rPr>
              <w:t>(0.148)</w:t>
            </w:r>
          </w:p>
        </w:tc>
      </w:tr>
      <w:tr w:rsidR="007B0EEC" w:rsidRPr="00D2692E" w14:paraId="010991A1" w14:textId="77777777" w:rsidTr="00A73BB3">
        <w:trPr>
          <w:trHeight w:val="296"/>
        </w:trPr>
        <w:tc>
          <w:tcPr>
            <w:tcW w:w="2971" w:type="pct"/>
            <w:tcBorders>
              <w:top w:val="single" w:sz="4" w:space="0" w:color="auto"/>
              <w:left w:val="single" w:sz="4" w:space="0" w:color="auto"/>
              <w:bottom w:val="single" w:sz="4" w:space="0" w:color="auto"/>
              <w:right w:val="single" w:sz="4" w:space="0" w:color="auto"/>
            </w:tcBorders>
            <w:vAlign w:val="bottom"/>
            <w:hideMark/>
          </w:tcPr>
          <w:p w14:paraId="709612DF" w14:textId="77777777" w:rsidR="007B0EEC" w:rsidRPr="00284B84" w:rsidRDefault="007B0EEC" w:rsidP="00DD4A2A">
            <w:pPr>
              <w:rPr>
                <w:sz w:val="22"/>
                <w:szCs w:val="22"/>
              </w:rPr>
            </w:pPr>
          </w:p>
        </w:tc>
        <w:tc>
          <w:tcPr>
            <w:tcW w:w="731" w:type="pct"/>
            <w:tcBorders>
              <w:top w:val="single" w:sz="4" w:space="0" w:color="auto"/>
              <w:left w:val="single" w:sz="4" w:space="0" w:color="auto"/>
              <w:bottom w:val="single" w:sz="4" w:space="0" w:color="auto"/>
              <w:right w:val="single" w:sz="4" w:space="0" w:color="auto"/>
            </w:tcBorders>
            <w:noWrap/>
            <w:vAlign w:val="center"/>
            <w:hideMark/>
          </w:tcPr>
          <w:p w14:paraId="485EFB22" w14:textId="77777777" w:rsidR="007B0EEC" w:rsidRPr="00284B84" w:rsidRDefault="007B0EEC" w:rsidP="00DD4A2A">
            <w:pPr>
              <w:rPr>
                <w:b/>
                <w:bCs/>
                <w:sz w:val="22"/>
                <w:szCs w:val="22"/>
              </w:rPr>
            </w:pPr>
            <w:r w:rsidRPr="00284B84">
              <w:rPr>
                <w:b/>
                <w:bCs/>
                <w:sz w:val="22"/>
                <w:szCs w:val="22"/>
              </w:rPr>
              <w:t>(13.354)</w:t>
            </w:r>
          </w:p>
        </w:tc>
        <w:tc>
          <w:tcPr>
            <w:tcW w:w="680" w:type="pct"/>
            <w:tcBorders>
              <w:top w:val="single" w:sz="4" w:space="0" w:color="auto"/>
              <w:left w:val="single" w:sz="4" w:space="0" w:color="auto"/>
              <w:bottom w:val="single" w:sz="4" w:space="0" w:color="auto"/>
              <w:right w:val="single" w:sz="4" w:space="0" w:color="auto"/>
            </w:tcBorders>
            <w:noWrap/>
            <w:vAlign w:val="center"/>
            <w:hideMark/>
          </w:tcPr>
          <w:p w14:paraId="7ED52695" w14:textId="77777777" w:rsidR="007B0EEC" w:rsidRPr="00284B84" w:rsidRDefault="007B0EEC" w:rsidP="00DD4A2A">
            <w:pPr>
              <w:rPr>
                <w:b/>
                <w:bCs/>
                <w:sz w:val="22"/>
                <w:szCs w:val="22"/>
              </w:rPr>
            </w:pPr>
            <w:r w:rsidRPr="00284B84">
              <w:rPr>
                <w:b/>
                <w:bCs/>
                <w:sz w:val="22"/>
                <w:szCs w:val="22"/>
              </w:rPr>
              <w:t>11.955</w:t>
            </w:r>
          </w:p>
        </w:tc>
        <w:tc>
          <w:tcPr>
            <w:tcW w:w="618" w:type="pct"/>
            <w:tcBorders>
              <w:top w:val="single" w:sz="4" w:space="0" w:color="auto"/>
              <w:left w:val="single" w:sz="4" w:space="0" w:color="auto"/>
              <w:bottom w:val="single" w:sz="4" w:space="0" w:color="auto"/>
              <w:right w:val="single" w:sz="4" w:space="0" w:color="auto"/>
            </w:tcBorders>
            <w:noWrap/>
            <w:vAlign w:val="center"/>
            <w:hideMark/>
          </w:tcPr>
          <w:p w14:paraId="52361D29" w14:textId="77777777" w:rsidR="007B0EEC" w:rsidRPr="00284B84" w:rsidRDefault="007B0EEC" w:rsidP="00DD4A2A">
            <w:pPr>
              <w:rPr>
                <w:b/>
                <w:bCs/>
                <w:sz w:val="22"/>
                <w:szCs w:val="22"/>
              </w:rPr>
            </w:pPr>
            <w:r w:rsidRPr="00284B84">
              <w:rPr>
                <w:b/>
                <w:bCs/>
                <w:sz w:val="22"/>
                <w:szCs w:val="22"/>
              </w:rPr>
              <w:t>(1.399)</w:t>
            </w:r>
          </w:p>
        </w:tc>
      </w:tr>
      <w:tr w:rsidR="007B0EEC" w:rsidRPr="00D2692E" w14:paraId="0D7756D9"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vAlign w:val="bottom"/>
          </w:tcPr>
          <w:p w14:paraId="672477E5" w14:textId="77777777" w:rsidR="007B0EEC" w:rsidRPr="00284B84" w:rsidRDefault="007B0EEC" w:rsidP="00DD4A2A">
            <w:pPr>
              <w:rPr>
                <w:b/>
                <w:sz w:val="22"/>
                <w:szCs w:val="22"/>
              </w:rPr>
            </w:pPr>
            <w:r w:rsidRPr="00284B84">
              <w:rPr>
                <w:b/>
                <w:sz w:val="22"/>
                <w:szCs w:val="22"/>
              </w:rPr>
              <w:t>Reserves held to meet service priorities</w:t>
            </w:r>
          </w:p>
        </w:tc>
        <w:tc>
          <w:tcPr>
            <w:tcW w:w="731" w:type="pct"/>
            <w:tcBorders>
              <w:top w:val="single" w:sz="4" w:space="0" w:color="auto"/>
              <w:left w:val="single" w:sz="4" w:space="0" w:color="auto"/>
              <w:bottom w:val="single" w:sz="4" w:space="0" w:color="auto"/>
              <w:right w:val="single" w:sz="4" w:space="0" w:color="auto"/>
            </w:tcBorders>
            <w:noWrap/>
            <w:vAlign w:val="bottom"/>
            <w:hideMark/>
          </w:tcPr>
          <w:p w14:paraId="7D18850C" w14:textId="77777777" w:rsidR="007B0EEC" w:rsidRPr="00284B84" w:rsidRDefault="007B0EEC" w:rsidP="00DD4A2A">
            <w:pPr>
              <w:rPr>
                <w:b/>
                <w:sz w:val="22"/>
                <w:szCs w:val="22"/>
              </w:rPr>
            </w:pPr>
          </w:p>
        </w:tc>
        <w:tc>
          <w:tcPr>
            <w:tcW w:w="680" w:type="pct"/>
            <w:tcBorders>
              <w:top w:val="single" w:sz="4" w:space="0" w:color="auto"/>
              <w:left w:val="single" w:sz="4" w:space="0" w:color="auto"/>
              <w:bottom w:val="single" w:sz="4" w:space="0" w:color="auto"/>
              <w:right w:val="single" w:sz="4" w:space="0" w:color="auto"/>
            </w:tcBorders>
            <w:noWrap/>
            <w:vAlign w:val="bottom"/>
            <w:hideMark/>
          </w:tcPr>
          <w:p w14:paraId="30B52881" w14:textId="77777777" w:rsidR="007B0EEC" w:rsidRPr="00284B84" w:rsidRDefault="007B0EEC" w:rsidP="00DD4A2A">
            <w:pPr>
              <w:rPr>
                <w:sz w:val="22"/>
                <w:szCs w:val="22"/>
              </w:rPr>
            </w:pPr>
          </w:p>
        </w:tc>
        <w:tc>
          <w:tcPr>
            <w:tcW w:w="618" w:type="pct"/>
            <w:tcBorders>
              <w:top w:val="single" w:sz="4" w:space="0" w:color="auto"/>
              <w:left w:val="single" w:sz="4" w:space="0" w:color="auto"/>
              <w:bottom w:val="single" w:sz="4" w:space="0" w:color="auto"/>
              <w:right w:val="single" w:sz="4" w:space="0" w:color="auto"/>
            </w:tcBorders>
            <w:noWrap/>
            <w:vAlign w:val="bottom"/>
            <w:hideMark/>
          </w:tcPr>
          <w:p w14:paraId="30DF9C2E" w14:textId="77777777" w:rsidR="007B0EEC" w:rsidRPr="00284B84" w:rsidRDefault="007B0EEC" w:rsidP="00DD4A2A">
            <w:pPr>
              <w:rPr>
                <w:sz w:val="22"/>
                <w:szCs w:val="22"/>
              </w:rPr>
            </w:pPr>
          </w:p>
        </w:tc>
      </w:tr>
      <w:tr w:rsidR="007B0EEC" w:rsidRPr="00D2692E" w14:paraId="5EF06925"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vAlign w:val="center"/>
            <w:hideMark/>
          </w:tcPr>
          <w:p w14:paraId="364B76E8" w14:textId="77777777" w:rsidR="007B0EEC" w:rsidRPr="00284B84" w:rsidRDefault="007B0EEC" w:rsidP="00DD4A2A">
            <w:pPr>
              <w:rPr>
                <w:sz w:val="22"/>
                <w:szCs w:val="22"/>
              </w:rPr>
            </w:pPr>
            <w:r w:rsidRPr="00284B84">
              <w:rPr>
                <w:sz w:val="22"/>
                <w:szCs w:val="22"/>
              </w:rPr>
              <w:t>YOT - General Youth Offending</w:t>
            </w:r>
          </w:p>
        </w:tc>
        <w:tc>
          <w:tcPr>
            <w:tcW w:w="731" w:type="pct"/>
            <w:tcBorders>
              <w:top w:val="single" w:sz="4" w:space="0" w:color="auto"/>
              <w:left w:val="single" w:sz="4" w:space="0" w:color="auto"/>
              <w:bottom w:val="single" w:sz="4" w:space="0" w:color="auto"/>
              <w:right w:val="single" w:sz="4" w:space="0" w:color="auto"/>
            </w:tcBorders>
            <w:noWrap/>
            <w:vAlign w:val="center"/>
          </w:tcPr>
          <w:p w14:paraId="081D8557" w14:textId="77777777" w:rsidR="007B0EEC" w:rsidRPr="00284B84" w:rsidRDefault="007B0EEC" w:rsidP="00DD4A2A">
            <w:pPr>
              <w:rPr>
                <w:sz w:val="22"/>
                <w:szCs w:val="22"/>
              </w:rPr>
            </w:pPr>
            <w:r w:rsidRPr="00284B84">
              <w:rPr>
                <w:sz w:val="22"/>
                <w:szCs w:val="22"/>
              </w:rPr>
              <w:t>(0.867)</w:t>
            </w:r>
          </w:p>
        </w:tc>
        <w:tc>
          <w:tcPr>
            <w:tcW w:w="680" w:type="pct"/>
            <w:tcBorders>
              <w:top w:val="single" w:sz="4" w:space="0" w:color="auto"/>
              <w:left w:val="single" w:sz="4" w:space="0" w:color="auto"/>
              <w:bottom w:val="single" w:sz="4" w:space="0" w:color="auto"/>
              <w:right w:val="single" w:sz="4" w:space="0" w:color="auto"/>
            </w:tcBorders>
            <w:noWrap/>
            <w:vAlign w:val="center"/>
          </w:tcPr>
          <w:p w14:paraId="6F911306" w14:textId="77777777" w:rsidR="007B0EEC" w:rsidRPr="00284B84" w:rsidRDefault="007B0EEC" w:rsidP="00DD4A2A">
            <w:pPr>
              <w:rPr>
                <w:sz w:val="22"/>
                <w:szCs w:val="22"/>
              </w:rPr>
            </w:pPr>
            <w:r w:rsidRPr="00284B84">
              <w:rPr>
                <w:sz w:val="22"/>
                <w:szCs w:val="22"/>
              </w:rPr>
              <w:t>(0.157)</w:t>
            </w:r>
          </w:p>
        </w:tc>
        <w:tc>
          <w:tcPr>
            <w:tcW w:w="618" w:type="pct"/>
            <w:tcBorders>
              <w:top w:val="single" w:sz="4" w:space="0" w:color="auto"/>
              <w:left w:val="single" w:sz="4" w:space="0" w:color="auto"/>
              <w:bottom w:val="single" w:sz="4" w:space="0" w:color="auto"/>
              <w:right w:val="single" w:sz="4" w:space="0" w:color="auto"/>
            </w:tcBorders>
            <w:noWrap/>
            <w:vAlign w:val="center"/>
          </w:tcPr>
          <w:p w14:paraId="2B93C4C4" w14:textId="77777777" w:rsidR="007B0EEC" w:rsidRPr="00284B84" w:rsidRDefault="007B0EEC" w:rsidP="00DD4A2A">
            <w:pPr>
              <w:rPr>
                <w:sz w:val="22"/>
                <w:szCs w:val="22"/>
              </w:rPr>
            </w:pPr>
            <w:r w:rsidRPr="00284B84">
              <w:rPr>
                <w:sz w:val="22"/>
                <w:szCs w:val="22"/>
              </w:rPr>
              <w:t>(1.024)</w:t>
            </w:r>
          </w:p>
        </w:tc>
      </w:tr>
      <w:tr w:rsidR="007B0EEC" w:rsidRPr="00D2692E" w14:paraId="05B9650F"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vAlign w:val="center"/>
            <w:hideMark/>
          </w:tcPr>
          <w:p w14:paraId="47FE9765" w14:textId="77777777" w:rsidR="007B0EEC" w:rsidRPr="00284B84" w:rsidRDefault="007B0EEC" w:rsidP="00DD4A2A">
            <w:pPr>
              <w:rPr>
                <w:sz w:val="22"/>
                <w:szCs w:val="22"/>
              </w:rPr>
            </w:pPr>
            <w:r w:rsidRPr="00284B84">
              <w:rPr>
                <w:sz w:val="22"/>
                <w:szCs w:val="22"/>
              </w:rPr>
              <w:t>Children's DFM* General                </w:t>
            </w:r>
          </w:p>
        </w:tc>
        <w:tc>
          <w:tcPr>
            <w:tcW w:w="731" w:type="pct"/>
            <w:tcBorders>
              <w:top w:val="single" w:sz="4" w:space="0" w:color="auto"/>
              <w:left w:val="single" w:sz="4" w:space="0" w:color="auto"/>
              <w:bottom w:val="single" w:sz="4" w:space="0" w:color="auto"/>
              <w:right w:val="single" w:sz="4" w:space="0" w:color="auto"/>
            </w:tcBorders>
            <w:noWrap/>
            <w:vAlign w:val="center"/>
          </w:tcPr>
          <w:p w14:paraId="0D02C733" w14:textId="77777777" w:rsidR="007B0EEC" w:rsidRPr="00284B84" w:rsidRDefault="007B0EEC" w:rsidP="00DD4A2A">
            <w:pPr>
              <w:rPr>
                <w:sz w:val="22"/>
                <w:szCs w:val="22"/>
              </w:rPr>
            </w:pPr>
            <w:r w:rsidRPr="00284B84">
              <w:rPr>
                <w:sz w:val="22"/>
                <w:szCs w:val="22"/>
              </w:rPr>
              <w:t>(3.698)</w:t>
            </w:r>
          </w:p>
        </w:tc>
        <w:tc>
          <w:tcPr>
            <w:tcW w:w="680" w:type="pct"/>
            <w:tcBorders>
              <w:top w:val="single" w:sz="4" w:space="0" w:color="auto"/>
              <w:left w:val="single" w:sz="4" w:space="0" w:color="auto"/>
              <w:bottom w:val="single" w:sz="4" w:space="0" w:color="auto"/>
              <w:right w:val="single" w:sz="4" w:space="0" w:color="auto"/>
            </w:tcBorders>
            <w:noWrap/>
            <w:vAlign w:val="center"/>
          </w:tcPr>
          <w:p w14:paraId="3EA0AA46" w14:textId="77777777" w:rsidR="007B0EEC" w:rsidRPr="00284B84" w:rsidRDefault="007B0EEC" w:rsidP="00DD4A2A">
            <w:pPr>
              <w:rPr>
                <w:sz w:val="22"/>
                <w:szCs w:val="22"/>
              </w:rPr>
            </w:pPr>
            <w:r w:rsidRPr="00284B84">
              <w:rPr>
                <w:sz w:val="22"/>
                <w:szCs w:val="22"/>
              </w:rPr>
              <w:t>(2.205)</w:t>
            </w:r>
          </w:p>
        </w:tc>
        <w:tc>
          <w:tcPr>
            <w:tcW w:w="618" w:type="pct"/>
            <w:tcBorders>
              <w:top w:val="single" w:sz="4" w:space="0" w:color="auto"/>
              <w:left w:val="single" w:sz="4" w:space="0" w:color="auto"/>
              <w:bottom w:val="single" w:sz="4" w:space="0" w:color="auto"/>
              <w:right w:val="single" w:sz="4" w:space="0" w:color="auto"/>
            </w:tcBorders>
            <w:noWrap/>
            <w:vAlign w:val="center"/>
          </w:tcPr>
          <w:p w14:paraId="34B1027E" w14:textId="77777777" w:rsidR="007B0EEC" w:rsidRPr="00284B84" w:rsidRDefault="007B0EEC" w:rsidP="00DD4A2A">
            <w:pPr>
              <w:rPr>
                <w:sz w:val="22"/>
                <w:szCs w:val="22"/>
              </w:rPr>
            </w:pPr>
            <w:r w:rsidRPr="00284B84">
              <w:rPr>
                <w:sz w:val="22"/>
                <w:szCs w:val="22"/>
              </w:rPr>
              <w:t>(5.903)</w:t>
            </w:r>
          </w:p>
        </w:tc>
      </w:tr>
      <w:tr w:rsidR="007B0EEC" w:rsidRPr="00D2692E" w14:paraId="29DB6108"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vAlign w:val="center"/>
            <w:hideMark/>
          </w:tcPr>
          <w:p w14:paraId="3466964A" w14:textId="77777777" w:rsidR="007B0EEC" w:rsidRPr="00284B84" w:rsidRDefault="007B0EEC" w:rsidP="00DD4A2A">
            <w:pPr>
              <w:rPr>
                <w:sz w:val="22"/>
                <w:szCs w:val="22"/>
              </w:rPr>
            </w:pPr>
            <w:r w:rsidRPr="00284B84">
              <w:rPr>
                <w:sz w:val="22"/>
                <w:szCs w:val="22"/>
              </w:rPr>
              <w:t>Former CYP Directorate Grant Funded</w:t>
            </w:r>
          </w:p>
        </w:tc>
        <w:tc>
          <w:tcPr>
            <w:tcW w:w="731" w:type="pct"/>
            <w:tcBorders>
              <w:top w:val="single" w:sz="4" w:space="0" w:color="auto"/>
              <w:left w:val="single" w:sz="4" w:space="0" w:color="auto"/>
              <w:bottom w:val="single" w:sz="4" w:space="0" w:color="auto"/>
              <w:right w:val="single" w:sz="4" w:space="0" w:color="auto"/>
            </w:tcBorders>
            <w:noWrap/>
            <w:vAlign w:val="center"/>
          </w:tcPr>
          <w:p w14:paraId="5EA0644E" w14:textId="77777777" w:rsidR="007B0EEC" w:rsidRPr="00284B84" w:rsidRDefault="007B0EEC" w:rsidP="00DD4A2A">
            <w:pPr>
              <w:rPr>
                <w:sz w:val="22"/>
                <w:szCs w:val="22"/>
              </w:rPr>
            </w:pPr>
            <w:r w:rsidRPr="00284B84">
              <w:rPr>
                <w:sz w:val="22"/>
                <w:szCs w:val="22"/>
              </w:rPr>
              <w:t>(5.327)</w:t>
            </w:r>
          </w:p>
        </w:tc>
        <w:tc>
          <w:tcPr>
            <w:tcW w:w="680" w:type="pct"/>
            <w:tcBorders>
              <w:top w:val="single" w:sz="4" w:space="0" w:color="auto"/>
              <w:left w:val="single" w:sz="4" w:space="0" w:color="auto"/>
              <w:bottom w:val="single" w:sz="4" w:space="0" w:color="auto"/>
              <w:right w:val="single" w:sz="4" w:space="0" w:color="auto"/>
            </w:tcBorders>
            <w:noWrap/>
            <w:vAlign w:val="center"/>
          </w:tcPr>
          <w:p w14:paraId="4A34F2DB" w14:textId="77777777" w:rsidR="007B0EEC" w:rsidRPr="00284B84" w:rsidRDefault="007B0EEC" w:rsidP="00DD4A2A">
            <w:pPr>
              <w:rPr>
                <w:sz w:val="22"/>
                <w:szCs w:val="22"/>
              </w:rPr>
            </w:pPr>
            <w:r w:rsidRPr="00284B84">
              <w:rPr>
                <w:sz w:val="22"/>
                <w:szCs w:val="22"/>
              </w:rPr>
              <w:t>3.475</w:t>
            </w:r>
          </w:p>
        </w:tc>
        <w:tc>
          <w:tcPr>
            <w:tcW w:w="618" w:type="pct"/>
            <w:tcBorders>
              <w:top w:val="single" w:sz="4" w:space="0" w:color="auto"/>
              <w:left w:val="single" w:sz="4" w:space="0" w:color="auto"/>
              <w:bottom w:val="single" w:sz="4" w:space="0" w:color="auto"/>
              <w:right w:val="single" w:sz="4" w:space="0" w:color="auto"/>
            </w:tcBorders>
            <w:noWrap/>
            <w:vAlign w:val="center"/>
          </w:tcPr>
          <w:p w14:paraId="6C559253" w14:textId="77777777" w:rsidR="007B0EEC" w:rsidRPr="00284B84" w:rsidRDefault="007B0EEC" w:rsidP="00DD4A2A">
            <w:pPr>
              <w:rPr>
                <w:sz w:val="22"/>
                <w:szCs w:val="22"/>
              </w:rPr>
            </w:pPr>
            <w:r w:rsidRPr="00284B84">
              <w:rPr>
                <w:sz w:val="22"/>
                <w:szCs w:val="22"/>
              </w:rPr>
              <w:t>(1.852)</w:t>
            </w:r>
          </w:p>
        </w:tc>
      </w:tr>
      <w:tr w:rsidR="007B0EEC" w:rsidRPr="00D2692E" w14:paraId="7FDD903D"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vAlign w:val="center"/>
            <w:hideMark/>
          </w:tcPr>
          <w:p w14:paraId="60263284" w14:textId="77777777" w:rsidR="007B0EEC" w:rsidRPr="00284B84" w:rsidRDefault="007B0EEC" w:rsidP="00DD4A2A">
            <w:pPr>
              <w:rPr>
                <w:sz w:val="22"/>
                <w:szCs w:val="22"/>
              </w:rPr>
            </w:pPr>
            <w:r w:rsidRPr="00284B84">
              <w:rPr>
                <w:sz w:val="22"/>
                <w:szCs w:val="22"/>
              </w:rPr>
              <w:t>Contingency For Children's Social Care</w:t>
            </w:r>
          </w:p>
        </w:tc>
        <w:tc>
          <w:tcPr>
            <w:tcW w:w="731" w:type="pct"/>
            <w:tcBorders>
              <w:top w:val="single" w:sz="4" w:space="0" w:color="auto"/>
              <w:left w:val="single" w:sz="4" w:space="0" w:color="auto"/>
              <w:bottom w:val="single" w:sz="4" w:space="0" w:color="auto"/>
              <w:right w:val="single" w:sz="4" w:space="0" w:color="auto"/>
            </w:tcBorders>
            <w:noWrap/>
            <w:vAlign w:val="center"/>
          </w:tcPr>
          <w:p w14:paraId="346CDE27" w14:textId="77777777" w:rsidR="007B0EEC" w:rsidRPr="00284B84" w:rsidRDefault="007B0EEC" w:rsidP="00DD4A2A">
            <w:pPr>
              <w:rPr>
                <w:sz w:val="22"/>
                <w:szCs w:val="22"/>
              </w:rPr>
            </w:pPr>
            <w:r w:rsidRPr="00284B84">
              <w:rPr>
                <w:sz w:val="22"/>
                <w:szCs w:val="22"/>
              </w:rPr>
              <w:t>(0.014)</w:t>
            </w:r>
          </w:p>
        </w:tc>
        <w:tc>
          <w:tcPr>
            <w:tcW w:w="680" w:type="pct"/>
            <w:tcBorders>
              <w:top w:val="single" w:sz="4" w:space="0" w:color="auto"/>
              <w:left w:val="single" w:sz="4" w:space="0" w:color="auto"/>
              <w:bottom w:val="single" w:sz="4" w:space="0" w:color="auto"/>
              <w:right w:val="single" w:sz="4" w:space="0" w:color="auto"/>
            </w:tcBorders>
            <w:noWrap/>
            <w:vAlign w:val="center"/>
          </w:tcPr>
          <w:p w14:paraId="4F933CBC" w14:textId="77777777" w:rsidR="007B0EEC" w:rsidRPr="00284B84" w:rsidRDefault="007B0EEC" w:rsidP="00DD4A2A">
            <w:pPr>
              <w:rPr>
                <w:sz w:val="22"/>
                <w:szCs w:val="22"/>
              </w:rPr>
            </w:pPr>
            <w:r w:rsidRPr="00284B84">
              <w:rPr>
                <w:sz w:val="22"/>
                <w:szCs w:val="22"/>
              </w:rPr>
              <w:t>0.014</w:t>
            </w:r>
          </w:p>
        </w:tc>
        <w:tc>
          <w:tcPr>
            <w:tcW w:w="618" w:type="pct"/>
            <w:tcBorders>
              <w:top w:val="single" w:sz="4" w:space="0" w:color="auto"/>
              <w:left w:val="single" w:sz="4" w:space="0" w:color="auto"/>
              <w:bottom w:val="single" w:sz="4" w:space="0" w:color="auto"/>
              <w:right w:val="single" w:sz="4" w:space="0" w:color="auto"/>
            </w:tcBorders>
            <w:noWrap/>
            <w:vAlign w:val="center"/>
          </w:tcPr>
          <w:p w14:paraId="5E8DC579" w14:textId="77777777" w:rsidR="007B0EEC" w:rsidRPr="00284B84" w:rsidRDefault="007B0EEC" w:rsidP="00DD4A2A">
            <w:pPr>
              <w:rPr>
                <w:sz w:val="22"/>
                <w:szCs w:val="22"/>
              </w:rPr>
            </w:pPr>
            <w:r w:rsidRPr="00284B84">
              <w:rPr>
                <w:sz w:val="22"/>
                <w:szCs w:val="22"/>
              </w:rPr>
              <w:t>0.000</w:t>
            </w:r>
          </w:p>
        </w:tc>
      </w:tr>
      <w:tr w:rsidR="007B0EEC" w:rsidRPr="00D2692E" w14:paraId="602B8D73"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vAlign w:val="center"/>
            <w:hideMark/>
          </w:tcPr>
          <w:p w14:paraId="71F379D4" w14:textId="77777777" w:rsidR="007B0EEC" w:rsidRPr="00284B84" w:rsidRDefault="007B0EEC" w:rsidP="00DD4A2A">
            <w:pPr>
              <w:rPr>
                <w:sz w:val="22"/>
                <w:szCs w:val="22"/>
              </w:rPr>
            </w:pPr>
            <w:r w:rsidRPr="00284B84">
              <w:rPr>
                <w:sz w:val="22"/>
                <w:szCs w:val="22"/>
              </w:rPr>
              <w:t>Crime &amp; Disorder</w:t>
            </w:r>
          </w:p>
        </w:tc>
        <w:tc>
          <w:tcPr>
            <w:tcW w:w="731" w:type="pct"/>
            <w:tcBorders>
              <w:top w:val="single" w:sz="4" w:space="0" w:color="auto"/>
              <w:left w:val="single" w:sz="4" w:space="0" w:color="auto"/>
              <w:bottom w:val="single" w:sz="4" w:space="0" w:color="auto"/>
              <w:right w:val="single" w:sz="4" w:space="0" w:color="auto"/>
            </w:tcBorders>
            <w:noWrap/>
            <w:vAlign w:val="center"/>
          </w:tcPr>
          <w:p w14:paraId="2495BC05" w14:textId="77777777" w:rsidR="007B0EEC" w:rsidRPr="00284B84" w:rsidRDefault="007B0EEC" w:rsidP="00DD4A2A">
            <w:pPr>
              <w:rPr>
                <w:sz w:val="22"/>
                <w:szCs w:val="22"/>
              </w:rPr>
            </w:pPr>
            <w:r w:rsidRPr="00284B84">
              <w:rPr>
                <w:sz w:val="22"/>
                <w:szCs w:val="22"/>
              </w:rPr>
              <w:t>(1.636)</w:t>
            </w:r>
          </w:p>
        </w:tc>
        <w:tc>
          <w:tcPr>
            <w:tcW w:w="680" w:type="pct"/>
            <w:tcBorders>
              <w:top w:val="single" w:sz="4" w:space="0" w:color="auto"/>
              <w:left w:val="single" w:sz="4" w:space="0" w:color="auto"/>
              <w:bottom w:val="single" w:sz="4" w:space="0" w:color="auto"/>
              <w:right w:val="single" w:sz="4" w:space="0" w:color="auto"/>
            </w:tcBorders>
            <w:noWrap/>
            <w:vAlign w:val="center"/>
          </w:tcPr>
          <w:p w14:paraId="1F5AC4FD" w14:textId="77777777" w:rsidR="007B0EEC" w:rsidRPr="00284B84" w:rsidRDefault="007B0EEC" w:rsidP="00DD4A2A">
            <w:pPr>
              <w:rPr>
                <w:sz w:val="22"/>
                <w:szCs w:val="22"/>
              </w:rPr>
            </w:pPr>
            <w:r w:rsidRPr="00284B84">
              <w:rPr>
                <w:sz w:val="22"/>
                <w:szCs w:val="22"/>
              </w:rPr>
              <w:t>0.922</w:t>
            </w:r>
          </w:p>
        </w:tc>
        <w:tc>
          <w:tcPr>
            <w:tcW w:w="618" w:type="pct"/>
            <w:tcBorders>
              <w:top w:val="single" w:sz="4" w:space="0" w:color="auto"/>
              <w:left w:val="single" w:sz="4" w:space="0" w:color="auto"/>
              <w:bottom w:val="single" w:sz="4" w:space="0" w:color="auto"/>
              <w:right w:val="single" w:sz="4" w:space="0" w:color="auto"/>
            </w:tcBorders>
            <w:noWrap/>
            <w:vAlign w:val="center"/>
          </w:tcPr>
          <w:p w14:paraId="7843E816" w14:textId="77777777" w:rsidR="007B0EEC" w:rsidRPr="00284B84" w:rsidRDefault="007B0EEC" w:rsidP="00DD4A2A">
            <w:pPr>
              <w:rPr>
                <w:sz w:val="22"/>
                <w:szCs w:val="22"/>
              </w:rPr>
            </w:pPr>
            <w:r w:rsidRPr="00284B84">
              <w:rPr>
                <w:sz w:val="22"/>
                <w:szCs w:val="22"/>
              </w:rPr>
              <w:t>(0.714)</w:t>
            </w:r>
          </w:p>
        </w:tc>
      </w:tr>
      <w:tr w:rsidR="007B0EEC" w:rsidRPr="00D2692E" w14:paraId="68A4A961"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vAlign w:val="center"/>
            <w:hideMark/>
          </w:tcPr>
          <w:p w14:paraId="01DE5F8E" w14:textId="77777777" w:rsidR="007B0EEC" w:rsidRPr="00284B84" w:rsidRDefault="007B0EEC" w:rsidP="00DD4A2A">
            <w:pPr>
              <w:rPr>
                <w:sz w:val="22"/>
                <w:szCs w:val="22"/>
              </w:rPr>
            </w:pPr>
            <w:r w:rsidRPr="00284B84">
              <w:rPr>
                <w:sz w:val="22"/>
                <w:szCs w:val="22"/>
              </w:rPr>
              <w:t>Fulwood High School PFI reserve</w:t>
            </w:r>
          </w:p>
        </w:tc>
        <w:tc>
          <w:tcPr>
            <w:tcW w:w="731" w:type="pct"/>
            <w:tcBorders>
              <w:top w:val="single" w:sz="4" w:space="0" w:color="auto"/>
              <w:left w:val="single" w:sz="4" w:space="0" w:color="auto"/>
              <w:bottom w:val="single" w:sz="4" w:space="0" w:color="auto"/>
              <w:right w:val="single" w:sz="4" w:space="0" w:color="auto"/>
            </w:tcBorders>
            <w:noWrap/>
            <w:vAlign w:val="center"/>
          </w:tcPr>
          <w:p w14:paraId="4B0477D8" w14:textId="77777777" w:rsidR="007B0EEC" w:rsidRPr="00284B84" w:rsidRDefault="007B0EEC" w:rsidP="00DD4A2A">
            <w:pPr>
              <w:rPr>
                <w:sz w:val="22"/>
                <w:szCs w:val="22"/>
              </w:rPr>
            </w:pPr>
            <w:r w:rsidRPr="00284B84">
              <w:rPr>
                <w:sz w:val="22"/>
                <w:szCs w:val="22"/>
              </w:rPr>
              <w:t>(1.084)</w:t>
            </w:r>
          </w:p>
        </w:tc>
        <w:tc>
          <w:tcPr>
            <w:tcW w:w="680" w:type="pct"/>
            <w:tcBorders>
              <w:top w:val="single" w:sz="4" w:space="0" w:color="auto"/>
              <w:left w:val="single" w:sz="4" w:space="0" w:color="auto"/>
              <w:bottom w:val="single" w:sz="4" w:space="0" w:color="auto"/>
              <w:right w:val="single" w:sz="4" w:space="0" w:color="auto"/>
            </w:tcBorders>
            <w:noWrap/>
            <w:vAlign w:val="center"/>
          </w:tcPr>
          <w:p w14:paraId="0576683A" w14:textId="77777777" w:rsidR="007B0EEC" w:rsidRPr="00284B84" w:rsidRDefault="007B0EEC" w:rsidP="00DD4A2A">
            <w:pPr>
              <w:rPr>
                <w:sz w:val="22"/>
                <w:szCs w:val="22"/>
              </w:rPr>
            </w:pPr>
            <w:r w:rsidRPr="00284B84">
              <w:rPr>
                <w:sz w:val="22"/>
                <w:szCs w:val="22"/>
              </w:rPr>
              <w:t>0.070</w:t>
            </w:r>
          </w:p>
        </w:tc>
        <w:tc>
          <w:tcPr>
            <w:tcW w:w="618" w:type="pct"/>
            <w:tcBorders>
              <w:top w:val="single" w:sz="4" w:space="0" w:color="auto"/>
              <w:left w:val="single" w:sz="4" w:space="0" w:color="auto"/>
              <w:bottom w:val="single" w:sz="4" w:space="0" w:color="auto"/>
              <w:right w:val="single" w:sz="4" w:space="0" w:color="auto"/>
            </w:tcBorders>
            <w:noWrap/>
            <w:vAlign w:val="center"/>
          </w:tcPr>
          <w:p w14:paraId="2A891984" w14:textId="77777777" w:rsidR="007B0EEC" w:rsidRPr="00284B84" w:rsidRDefault="007B0EEC" w:rsidP="00DD4A2A">
            <w:pPr>
              <w:rPr>
                <w:sz w:val="22"/>
                <w:szCs w:val="22"/>
              </w:rPr>
            </w:pPr>
            <w:r w:rsidRPr="00284B84">
              <w:rPr>
                <w:sz w:val="22"/>
                <w:szCs w:val="22"/>
              </w:rPr>
              <w:t>(1.014)</w:t>
            </w:r>
          </w:p>
        </w:tc>
      </w:tr>
      <w:tr w:rsidR="007B0EEC" w:rsidRPr="00D2692E" w14:paraId="5D8F7AAF"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vAlign w:val="center"/>
            <w:hideMark/>
          </w:tcPr>
          <w:p w14:paraId="1002D292" w14:textId="77777777" w:rsidR="007B0EEC" w:rsidRPr="00284B84" w:rsidRDefault="007B0EEC" w:rsidP="00DD4A2A">
            <w:pPr>
              <w:rPr>
                <w:sz w:val="22"/>
                <w:szCs w:val="22"/>
              </w:rPr>
            </w:pPr>
            <w:r w:rsidRPr="00284B84">
              <w:rPr>
                <w:sz w:val="22"/>
                <w:szCs w:val="22"/>
              </w:rPr>
              <w:t>Building Schools for the Future Wave 1 PFI reserve    </w:t>
            </w:r>
          </w:p>
        </w:tc>
        <w:tc>
          <w:tcPr>
            <w:tcW w:w="731" w:type="pct"/>
            <w:tcBorders>
              <w:top w:val="single" w:sz="4" w:space="0" w:color="auto"/>
              <w:left w:val="single" w:sz="4" w:space="0" w:color="auto"/>
              <w:bottom w:val="single" w:sz="4" w:space="0" w:color="auto"/>
              <w:right w:val="single" w:sz="4" w:space="0" w:color="auto"/>
            </w:tcBorders>
            <w:noWrap/>
            <w:vAlign w:val="center"/>
          </w:tcPr>
          <w:p w14:paraId="5754E6D5" w14:textId="77777777" w:rsidR="007B0EEC" w:rsidRPr="00284B84" w:rsidRDefault="007B0EEC" w:rsidP="00DD4A2A">
            <w:pPr>
              <w:rPr>
                <w:sz w:val="22"/>
                <w:szCs w:val="22"/>
              </w:rPr>
            </w:pPr>
            <w:r w:rsidRPr="00284B84">
              <w:rPr>
                <w:sz w:val="22"/>
                <w:szCs w:val="22"/>
              </w:rPr>
              <w:t>(5.750)</w:t>
            </w:r>
          </w:p>
        </w:tc>
        <w:tc>
          <w:tcPr>
            <w:tcW w:w="680" w:type="pct"/>
            <w:tcBorders>
              <w:top w:val="single" w:sz="4" w:space="0" w:color="auto"/>
              <w:left w:val="single" w:sz="4" w:space="0" w:color="auto"/>
              <w:bottom w:val="single" w:sz="4" w:space="0" w:color="auto"/>
              <w:right w:val="single" w:sz="4" w:space="0" w:color="auto"/>
            </w:tcBorders>
            <w:noWrap/>
            <w:vAlign w:val="center"/>
          </w:tcPr>
          <w:p w14:paraId="6F285144" w14:textId="77777777" w:rsidR="007B0EEC" w:rsidRPr="00284B84" w:rsidRDefault="007B0EEC" w:rsidP="00DD4A2A">
            <w:pPr>
              <w:rPr>
                <w:sz w:val="22"/>
                <w:szCs w:val="22"/>
              </w:rPr>
            </w:pPr>
            <w:r w:rsidRPr="00284B84">
              <w:rPr>
                <w:sz w:val="22"/>
                <w:szCs w:val="22"/>
              </w:rPr>
              <w:t>(0.561)</w:t>
            </w:r>
          </w:p>
        </w:tc>
        <w:tc>
          <w:tcPr>
            <w:tcW w:w="618" w:type="pct"/>
            <w:tcBorders>
              <w:top w:val="single" w:sz="4" w:space="0" w:color="auto"/>
              <w:left w:val="single" w:sz="4" w:space="0" w:color="auto"/>
              <w:bottom w:val="single" w:sz="4" w:space="0" w:color="auto"/>
              <w:right w:val="single" w:sz="4" w:space="0" w:color="auto"/>
            </w:tcBorders>
            <w:noWrap/>
            <w:vAlign w:val="center"/>
          </w:tcPr>
          <w:p w14:paraId="78C2A060" w14:textId="77777777" w:rsidR="007B0EEC" w:rsidRPr="00284B84" w:rsidRDefault="007B0EEC" w:rsidP="00DD4A2A">
            <w:pPr>
              <w:rPr>
                <w:sz w:val="22"/>
                <w:szCs w:val="22"/>
              </w:rPr>
            </w:pPr>
            <w:r w:rsidRPr="00284B84">
              <w:rPr>
                <w:sz w:val="22"/>
                <w:szCs w:val="22"/>
              </w:rPr>
              <w:t>(6.311)</w:t>
            </w:r>
          </w:p>
        </w:tc>
      </w:tr>
      <w:tr w:rsidR="007B0EEC" w:rsidRPr="00D2692E" w14:paraId="64F6905E"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vAlign w:val="center"/>
          </w:tcPr>
          <w:p w14:paraId="6462767F" w14:textId="77777777" w:rsidR="007B0EEC" w:rsidRPr="00284B84" w:rsidRDefault="007B0EEC" w:rsidP="00DD4A2A">
            <w:pPr>
              <w:rPr>
                <w:sz w:val="22"/>
                <w:szCs w:val="22"/>
              </w:rPr>
            </w:pPr>
            <w:r w:rsidRPr="00284B84">
              <w:rPr>
                <w:sz w:val="22"/>
                <w:szCs w:val="22"/>
              </w:rPr>
              <w:lastRenderedPageBreak/>
              <w:t>LSCB Reserve</w:t>
            </w:r>
          </w:p>
        </w:tc>
        <w:tc>
          <w:tcPr>
            <w:tcW w:w="731" w:type="pct"/>
            <w:tcBorders>
              <w:top w:val="single" w:sz="4" w:space="0" w:color="auto"/>
              <w:left w:val="single" w:sz="4" w:space="0" w:color="auto"/>
              <w:bottom w:val="single" w:sz="4" w:space="0" w:color="auto"/>
              <w:right w:val="single" w:sz="4" w:space="0" w:color="auto"/>
            </w:tcBorders>
            <w:noWrap/>
            <w:vAlign w:val="center"/>
          </w:tcPr>
          <w:p w14:paraId="3068C7B2" w14:textId="77777777" w:rsidR="007B0EEC" w:rsidRPr="00284B84" w:rsidRDefault="007B0EEC" w:rsidP="00DD4A2A">
            <w:pPr>
              <w:rPr>
                <w:sz w:val="22"/>
                <w:szCs w:val="22"/>
              </w:rPr>
            </w:pPr>
            <w:r w:rsidRPr="00284B84">
              <w:rPr>
                <w:sz w:val="22"/>
                <w:szCs w:val="22"/>
              </w:rPr>
              <w:t xml:space="preserve"> 0.000</w:t>
            </w:r>
          </w:p>
        </w:tc>
        <w:tc>
          <w:tcPr>
            <w:tcW w:w="680" w:type="pct"/>
            <w:tcBorders>
              <w:top w:val="single" w:sz="4" w:space="0" w:color="auto"/>
              <w:left w:val="single" w:sz="4" w:space="0" w:color="auto"/>
              <w:bottom w:val="single" w:sz="4" w:space="0" w:color="auto"/>
              <w:right w:val="single" w:sz="4" w:space="0" w:color="auto"/>
            </w:tcBorders>
            <w:noWrap/>
            <w:vAlign w:val="center"/>
          </w:tcPr>
          <w:p w14:paraId="3EC1BE2C" w14:textId="77777777" w:rsidR="007B0EEC" w:rsidRPr="00284B84" w:rsidRDefault="007B0EEC" w:rsidP="00DD4A2A">
            <w:pPr>
              <w:rPr>
                <w:sz w:val="22"/>
                <w:szCs w:val="22"/>
              </w:rPr>
            </w:pPr>
            <w:r w:rsidRPr="00284B84">
              <w:rPr>
                <w:sz w:val="22"/>
                <w:szCs w:val="22"/>
              </w:rPr>
              <w:t>(0.449)</w:t>
            </w:r>
          </w:p>
        </w:tc>
        <w:tc>
          <w:tcPr>
            <w:tcW w:w="618" w:type="pct"/>
            <w:tcBorders>
              <w:top w:val="single" w:sz="4" w:space="0" w:color="auto"/>
              <w:left w:val="single" w:sz="4" w:space="0" w:color="auto"/>
              <w:bottom w:val="single" w:sz="4" w:space="0" w:color="auto"/>
              <w:right w:val="single" w:sz="4" w:space="0" w:color="auto"/>
            </w:tcBorders>
            <w:noWrap/>
            <w:vAlign w:val="center"/>
          </w:tcPr>
          <w:p w14:paraId="29A974E7" w14:textId="77777777" w:rsidR="007B0EEC" w:rsidRPr="00284B84" w:rsidRDefault="007B0EEC" w:rsidP="00DD4A2A">
            <w:pPr>
              <w:rPr>
                <w:sz w:val="22"/>
                <w:szCs w:val="22"/>
              </w:rPr>
            </w:pPr>
            <w:r w:rsidRPr="00284B84">
              <w:rPr>
                <w:sz w:val="22"/>
                <w:szCs w:val="22"/>
              </w:rPr>
              <w:t>(0.449)</w:t>
            </w:r>
          </w:p>
        </w:tc>
      </w:tr>
      <w:tr w:rsidR="007B0EEC" w:rsidRPr="00D2692E" w14:paraId="1330E5E8"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vAlign w:val="center"/>
            <w:hideMark/>
          </w:tcPr>
          <w:p w14:paraId="620D46CE" w14:textId="77777777" w:rsidR="007B0EEC" w:rsidRPr="00284B84" w:rsidRDefault="007B0EEC" w:rsidP="00DD4A2A">
            <w:pPr>
              <w:rPr>
                <w:sz w:val="22"/>
                <w:szCs w:val="22"/>
              </w:rPr>
            </w:pPr>
            <w:r w:rsidRPr="00284B84">
              <w:rPr>
                <w:sz w:val="22"/>
                <w:szCs w:val="22"/>
              </w:rPr>
              <w:t>Exhibitions Reserve</w:t>
            </w:r>
          </w:p>
        </w:tc>
        <w:tc>
          <w:tcPr>
            <w:tcW w:w="731" w:type="pct"/>
            <w:tcBorders>
              <w:top w:val="single" w:sz="4" w:space="0" w:color="auto"/>
              <w:left w:val="single" w:sz="4" w:space="0" w:color="auto"/>
              <w:bottom w:val="single" w:sz="4" w:space="0" w:color="auto"/>
              <w:right w:val="single" w:sz="4" w:space="0" w:color="auto"/>
            </w:tcBorders>
            <w:noWrap/>
            <w:vAlign w:val="center"/>
          </w:tcPr>
          <w:p w14:paraId="326232D1" w14:textId="77777777" w:rsidR="007B0EEC" w:rsidRPr="00284B84" w:rsidRDefault="007B0EEC" w:rsidP="00DD4A2A">
            <w:pPr>
              <w:rPr>
                <w:sz w:val="22"/>
                <w:szCs w:val="22"/>
              </w:rPr>
            </w:pPr>
            <w:r w:rsidRPr="00284B84">
              <w:rPr>
                <w:sz w:val="22"/>
                <w:szCs w:val="22"/>
              </w:rPr>
              <w:t>(0.052)</w:t>
            </w:r>
          </w:p>
        </w:tc>
        <w:tc>
          <w:tcPr>
            <w:tcW w:w="680" w:type="pct"/>
            <w:tcBorders>
              <w:top w:val="single" w:sz="4" w:space="0" w:color="auto"/>
              <w:left w:val="single" w:sz="4" w:space="0" w:color="auto"/>
              <w:bottom w:val="single" w:sz="4" w:space="0" w:color="auto"/>
              <w:right w:val="single" w:sz="4" w:space="0" w:color="auto"/>
            </w:tcBorders>
            <w:noWrap/>
            <w:vAlign w:val="center"/>
          </w:tcPr>
          <w:p w14:paraId="7C443791" w14:textId="77777777" w:rsidR="007B0EEC" w:rsidRPr="00284B84" w:rsidRDefault="007B0EEC" w:rsidP="00DD4A2A">
            <w:pPr>
              <w:rPr>
                <w:sz w:val="22"/>
                <w:szCs w:val="22"/>
              </w:rPr>
            </w:pPr>
            <w:r w:rsidRPr="00284B84">
              <w:rPr>
                <w:sz w:val="22"/>
                <w:szCs w:val="22"/>
              </w:rPr>
              <w:t>0.052</w:t>
            </w:r>
          </w:p>
        </w:tc>
        <w:tc>
          <w:tcPr>
            <w:tcW w:w="618" w:type="pct"/>
            <w:tcBorders>
              <w:top w:val="single" w:sz="4" w:space="0" w:color="auto"/>
              <w:left w:val="single" w:sz="4" w:space="0" w:color="auto"/>
              <w:bottom w:val="single" w:sz="4" w:space="0" w:color="auto"/>
              <w:right w:val="single" w:sz="4" w:space="0" w:color="auto"/>
            </w:tcBorders>
            <w:noWrap/>
            <w:vAlign w:val="center"/>
          </w:tcPr>
          <w:p w14:paraId="6014A5FE" w14:textId="77777777" w:rsidR="007B0EEC" w:rsidRPr="00284B84" w:rsidRDefault="007B0EEC" w:rsidP="00DD4A2A">
            <w:pPr>
              <w:rPr>
                <w:sz w:val="22"/>
                <w:szCs w:val="22"/>
              </w:rPr>
            </w:pPr>
            <w:r w:rsidRPr="00284B84">
              <w:rPr>
                <w:sz w:val="22"/>
                <w:szCs w:val="22"/>
              </w:rPr>
              <w:t>0.000</w:t>
            </w:r>
          </w:p>
        </w:tc>
      </w:tr>
      <w:tr w:rsidR="007B0EEC" w:rsidRPr="00D2692E" w14:paraId="06BBBD62"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vAlign w:val="center"/>
            <w:hideMark/>
          </w:tcPr>
          <w:p w14:paraId="55F0A695" w14:textId="77777777" w:rsidR="007B0EEC" w:rsidRPr="00284B84" w:rsidRDefault="007B0EEC" w:rsidP="00DD4A2A">
            <w:pPr>
              <w:rPr>
                <w:sz w:val="22"/>
                <w:szCs w:val="22"/>
              </w:rPr>
            </w:pPr>
            <w:r w:rsidRPr="00284B84">
              <w:rPr>
                <w:sz w:val="22"/>
                <w:szCs w:val="22"/>
              </w:rPr>
              <w:t>Museum Acquisition Fund       </w:t>
            </w:r>
          </w:p>
        </w:tc>
        <w:tc>
          <w:tcPr>
            <w:tcW w:w="731" w:type="pct"/>
            <w:tcBorders>
              <w:top w:val="single" w:sz="4" w:space="0" w:color="auto"/>
              <w:left w:val="single" w:sz="4" w:space="0" w:color="auto"/>
              <w:bottom w:val="single" w:sz="4" w:space="0" w:color="auto"/>
              <w:right w:val="single" w:sz="4" w:space="0" w:color="auto"/>
            </w:tcBorders>
            <w:noWrap/>
            <w:vAlign w:val="center"/>
          </w:tcPr>
          <w:p w14:paraId="0C338FE7" w14:textId="77777777" w:rsidR="007B0EEC" w:rsidRPr="00284B84" w:rsidRDefault="007B0EEC" w:rsidP="00DD4A2A">
            <w:pPr>
              <w:rPr>
                <w:sz w:val="22"/>
                <w:szCs w:val="22"/>
              </w:rPr>
            </w:pPr>
            <w:r w:rsidRPr="00284B84">
              <w:rPr>
                <w:sz w:val="22"/>
                <w:szCs w:val="22"/>
              </w:rPr>
              <w:t>(0.072)</w:t>
            </w:r>
          </w:p>
        </w:tc>
        <w:tc>
          <w:tcPr>
            <w:tcW w:w="680" w:type="pct"/>
            <w:tcBorders>
              <w:top w:val="single" w:sz="4" w:space="0" w:color="auto"/>
              <w:left w:val="single" w:sz="4" w:space="0" w:color="auto"/>
              <w:bottom w:val="single" w:sz="4" w:space="0" w:color="auto"/>
              <w:right w:val="single" w:sz="4" w:space="0" w:color="auto"/>
            </w:tcBorders>
            <w:noWrap/>
            <w:vAlign w:val="center"/>
          </w:tcPr>
          <w:p w14:paraId="3124485E" w14:textId="77777777" w:rsidR="007B0EEC" w:rsidRPr="00284B84" w:rsidRDefault="007B0EEC" w:rsidP="00DD4A2A">
            <w:pPr>
              <w:rPr>
                <w:sz w:val="22"/>
                <w:szCs w:val="22"/>
              </w:rPr>
            </w:pPr>
            <w:r w:rsidRPr="00284B84">
              <w:rPr>
                <w:sz w:val="22"/>
                <w:szCs w:val="22"/>
              </w:rPr>
              <w:t>0.070</w:t>
            </w:r>
          </w:p>
        </w:tc>
        <w:tc>
          <w:tcPr>
            <w:tcW w:w="618" w:type="pct"/>
            <w:tcBorders>
              <w:top w:val="single" w:sz="4" w:space="0" w:color="auto"/>
              <w:left w:val="single" w:sz="4" w:space="0" w:color="auto"/>
              <w:bottom w:val="single" w:sz="4" w:space="0" w:color="auto"/>
              <w:right w:val="single" w:sz="4" w:space="0" w:color="auto"/>
            </w:tcBorders>
            <w:noWrap/>
            <w:vAlign w:val="center"/>
          </w:tcPr>
          <w:p w14:paraId="57F90182" w14:textId="77777777" w:rsidR="007B0EEC" w:rsidRPr="00284B84" w:rsidRDefault="007B0EEC" w:rsidP="00DD4A2A">
            <w:pPr>
              <w:rPr>
                <w:sz w:val="22"/>
                <w:szCs w:val="22"/>
              </w:rPr>
            </w:pPr>
            <w:r w:rsidRPr="00284B84">
              <w:rPr>
                <w:sz w:val="22"/>
                <w:szCs w:val="22"/>
              </w:rPr>
              <w:t>(0.002)</w:t>
            </w:r>
          </w:p>
        </w:tc>
      </w:tr>
      <w:tr w:rsidR="007B0EEC" w:rsidRPr="00D2692E" w14:paraId="7CC6A17C"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vAlign w:val="center"/>
            <w:hideMark/>
          </w:tcPr>
          <w:p w14:paraId="6B5D1451" w14:textId="77777777" w:rsidR="007B0EEC" w:rsidRPr="00284B84" w:rsidRDefault="007B0EEC" w:rsidP="00DD4A2A">
            <w:pPr>
              <w:rPr>
                <w:sz w:val="22"/>
                <w:szCs w:val="22"/>
              </w:rPr>
            </w:pPr>
            <w:r w:rsidRPr="00284B84">
              <w:rPr>
                <w:sz w:val="22"/>
                <w:szCs w:val="22"/>
              </w:rPr>
              <w:t>Archives Development Fund  </w:t>
            </w:r>
          </w:p>
        </w:tc>
        <w:tc>
          <w:tcPr>
            <w:tcW w:w="731" w:type="pct"/>
            <w:tcBorders>
              <w:top w:val="single" w:sz="4" w:space="0" w:color="auto"/>
              <w:left w:val="single" w:sz="4" w:space="0" w:color="auto"/>
              <w:bottom w:val="single" w:sz="4" w:space="0" w:color="auto"/>
              <w:right w:val="single" w:sz="4" w:space="0" w:color="auto"/>
            </w:tcBorders>
            <w:noWrap/>
            <w:vAlign w:val="center"/>
          </w:tcPr>
          <w:p w14:paraId="6CE15EB6" w14:textId="77777777" w:rsidR="007B0EEC" w:rsidRPr="00284B84" w:rsidRDefault="007B0EEC" w:rsidP="00DD4A2A">
            <w:pPr>
              <w:rPr>
                <w:sz w:val="22"/>
                <w:szCs w:val="22"/>
              </w:rPr>
            </w:pPr>
            <w:r w:rsidRPr="00284B84">
              <w:rPr>
                <w:sz w:val="22"/>
                <w:szCs w:val="22"/>
              </w:rPr>
              <w:t>(0.003)</w:t>
            </w:r>
          </w:p>
        </w:tc>
        <w:tc>
          <w:tcPr>
            <w:tcW w:w="680" w:type="pct"/>
            <w:tcBorders>
              <w:top w:val="single" w:sz="4" w:space="0" w:color="auto"/>
              <w:left w:val="single" w:sz="4" w:space="0" w:color="auto"/>
              <w:bottom w:val="single" w:sz="4" w:space="0" w:color="auto"/>
              <w:right w:val="single" w:sz="4" w:space="0" w:color="auto"/>
            </w:tcBorders>
            <w:noWrap/>
            <w:vAlign w:val="center"/>
          </w:tcPr>
          <w:p w14:paraId="1CFB4C8D" w14:textId="77777777" w:rsidR="007B0EEC" w:rsidRPr="00284B84" w:rsidRDefault="007B0EEC" w:rsidP="00DD4A2A">
            <w:pPr>
              <w:rPr>
                <w:sz w:val="22"/>
                <w:szCs w:val="22"/>
              </w:rPr>
            </w:pPr>
            <w:r w:rsidRPr="00284B84">
              <w:rPr>
                <w:sz w:val="22"/>
                <w:szCs w:val="22"/>
              </w:rPr>
              <w:t>0.003</w:t>
            </w:r>
          </w:p>
        </w:tc>
        <w:tc>
          <w:tcPr>
            <w:tcW w:w="618" w:type="pct"/>
            <w:tcBorders>
              <w:top w:val="single" w:sz="4" w:space="0" w:color="auto"/>
              <w:left w:val="single" w:sz="4" w:space="0" w:color="auto"/>
              <w:bottom w:val="single" w:sz="4" w:space="0" w:color="auto"/>
              <w:right w:val="single" w:sz="4" w:space="0" w:color="auto"/>
            </w:tcBorders>
            <w:noWrap/>
            <w:vAlign w:val="center"/>
          </w:tcPr>
          <w:p w14:paraId="6FB48E5E" w14:textId="77777777" w:rsidR="007B0EEC" w:rsidRPr="00284B84" w:rsidRDefault="007B0EEC" w:rsidP="00DD4A2A">
            <w:pPr>
              <w:rPr>
                <w:sz w:val="22"/>
                <w:szCs w:val="22"/>
              </w:rPr>
            </w:pPr>
            <w:r w:rsidRPr="00284B84">
              <w:rPr>
                <w:sz w:val="22"/>
                <w:szCs w:val="22"/>
              </w:rPr>
              <w:t>0.000</w:t>
            </w:r>
          </w:p>
        </w:tc>
      </w:tr>
      <w:tr w:rsidR="007B0EEC" w:rsidRPr="00D2692E" w14:paraId="43F01FB9"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vAlign w:val="center"/>
            <w:hideMark/>
          </w:tcPr>
          <w:p w14:paraId="6B2DFD44" w14:textId="77777777" w:rsidR="007B0EEC" w:rsidRPr="00284B84" w:rsidRDefault="007B0EEC" w:rsidP="00DD4A2A">
            <w:pPr>
              <w:rPr>
                <w:sz w:val="22"/>
                <w:szCs w:val="22"/>
              </w:rPr>
            </w:pPr>
            <w:r w:rsidRPr="00284B84">
              <w:rPr>
                <w:sz w:val="22"/>
                <w:szCs w:val="22"/>
              </w:rPr>
              <w:t>Queen Street Steam Engine Repair Fund  </w:t>
            </w:r>
          </w:p>
        </w:tc>
        <w:tc>
          <w:tcPr>
            <w:tcW w:w="731" w:type="pct"/>
            <w:tcBorders>
              <w:top w:val="single" w:sz="4" w:space="0" w:color="auto"/>
              <w:left w:val="single" w:sz="4" w:space="0" w:color="auto"/>
              <w:bottom w:val="single" w:sz="4" w:space="0" w:color="auto"/>
              <w:right w:val="single" w:sz="4" w:space="0" w:color="auto"/>
            </w:tcBorders>
            <w:noWrap/>
            <w:vAlign w:val="center"/>
          </w:tcPr>
          <w:p w14:paraId="5E5A1735" w14:textId="77777777" w:rsidR="007B0EEC" w:rsidRPr="00284B84" w:rsidRDefault="007B0EEC" w:rsidP="00DD4A2A">
            <w:pPr>
              <w:rPr>
                <w:sz w:val="22"/>
                <w:szCs w:val="22"/>
              </w:rPr>
            </w:pPr>
            <w:r w:rsidRPr="00284B84">
              <w:rPr>
                <w:sz w:val="22"/>
                <w:szCs w:val="22"/>
              </w:rPr>
              <w:t>(0.236)</w:t>
            </w:r>
          </w:p>
        </w:tc>
        <w:tc>
          <w:tcPr>
            <w:tcW w:w="680" w:type="pct"/>
            <w:tcBorders>
              <w:top w:val="single" w:sz="4" w:space="0" w:color="auto"/>
              <w:left w:val="single" w:sz="4" w:space="0" w:color="auto"/>
              <w:bottom w:val="single" w:sz="4" w:space="0" w:color="auto"/>
              <w:right w:val="single" w:sz="4" w:space="0" w:color="auto"/>
            </w:tcBorders>
            <w:noWrap/>
            <w:vAlign w:val="center"/>
          </w:tcPr>
          <w:p w14:paraId="41392FAF" w14:textId="77777777" w:rsidR="007B0EEC" w:rsidRPr="00284B84" w:rsidRDefault="007B0EEC" w:rsidP="00DD4A2A">
            <w:pPr>
              <w:rPr>
                <w:sz w:val="22"/>
                <w:szCs w:val="22"/>
              </w:rPr>
            </w:pPr>
            <w:r w:rsidRPr="00284B84">
              <w:rPr>
                <w:sz w:val="22"/>
                <w:szCs w:val="22"/>
              </w:rPr>
              <w:t>0.032</w:t>
            </w:r>
          </w:p>
        </w:tc>
        <w:tc>
          <w:tcPr>
            <w:tcW w:w="618" w:type="pct"/>
            <w:tcBorders>
              <w:top w:val="single" w:sz="4" w:space="0" w:color="auto"/>
              <w:left w:val="single" w:sz="4" w:space="0" w:color="auto"/>
              <w:bottom w:val="single" w:sz="4" w:space="0" w:color="auto"/>
              <w:right w:val="single" w:sz="4" w:space="0" w:color="auto"/>
            </w:tcBorders>
            <w:noWrap/>
            <w:vAlign w:val="center"/>
          </w:tcPr>
          <w:p w14:paraId="49E727D6" w14:textId="77777777" w:rsidR="007B0EEC" w:rsidRPr="00284B84" w:rsidRDefault="007B0EEC" w:rsidP="00DD4A2A">
            <w:pPr>
              <w:rPr>
                <w:sz w:val="22"/>
                <w:szCs w:val="22"/>
              </w:rPr>
            </w:pPr>
            <w:r w:rsidRPr="00284B84">
              <w:rPr>
                <w:sz w:val="22"/>
                <w:szCs w:val="22"/>
              </w:rPr>
              <w:t>(0.204)</w:t>
            </w:r>
          </w:p>
        </w:tc>
      </w:tr>
      <w:tr w:rsidR="007B0EEC" w:rsidRPr="00D2692E" w14:paraId="307E956C"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vAlign w:val="center"/>
            <w:hideMark/>
          </w:tcPr>
          <w:p w14:paraId="6DFDD405" w14:textId="77777777" w:rsidR="007B0EEC" w:rsidRPr="00284B84" w:rsidRDefault="007B0EEC" w:rsidP="00DD4A2A">
            <w:pPr>
              <w:rPr>
                <w:sz w:val="22"/>
                <w:szCs w:val="22"/>
              </w:rPr>
            </w:pPr>
            <w:r w:rsidRPr="00284B84">
              <w:rPr>
                <w:sz w:val="22"/>
                <w:szCs w:val="22"/>
              </w:rPr>
              <w:t>Lancaster City General Acquisitions Fund</w:t>
            </w:r>
          </w:p>
        </w:tc>
        <w:tc>
          <w:tcPr>
            <w:tcW w:w="731" w:type="pct"/>
            <w:tcBorders>
              <w:top w:val="single" w:sz="4" w:space="0" w:color="auto"/>
              <w:left w:val="single" w:sz="4" w:space="0" w:color="auto"/>
              <w:bottom w:val="single" w:sz="4" w:space="0" w:color="auto"/>
              <w:right w:val="single" w:sz="4" w:space="0" w:color="auto"/>
            </w:tcBorders>
            <w:noWrap/>
            <w:vAlign w:val="center"/>
          </w:tcPr>
          <w:p w14:paraId="3DBBBF86" w14:textId="77777777" w:rsidR="007B0EEC" w:rsidRPr="00284B84" w:rsidRDefault="007B0EEC" w:rsidP="00DD4A2A">
            <w:pPr>
              <w:rPr>
                <w:sz w:val="22"/>
                <w:szCs w:val="22"/>
              </w:rPr>
            </w:pPr>
            <w:r w:rsidRPr="00284B84">
              <w:rPr>
                <w:sz w:val="22"/>
                <w:szCs w:val="22"/>
              </w:rPr>
              <w:t>(0.011)</w:t>
            </w:r>
          </w:p>
        </w:tc>
        <w:tc>
          <w:tcPr>
            <w:tcW w:w="680" w:type="pct"/>
            <w:tcBorders>
              <w:top w:val="single" w:sz="4" w:space="0" w:color="auto"/>
              <w:left w:val="single" w:sz="4" w:space="0" w:color="auto"/>
              <w:bottom w:val="single" w:sz="4" w:space="0" w:color="auto"/>
              <w:right w:val="single" w:sz="4" w:space="0" w:color="auto"/>
            </w:tcBorders>
            <w:noWrap/>
            <w:vAlign w:val="center"/>
          </w:tcPr>
          <w:p w14:paraId="66AF4D52" w14:textId="77777777" w:rsidR="007B0EEC" w:rsidRPr="00284B84" w:rsidRDefault="007B0EEC" w:rsidP="00DD4A2A">
            <w:pPr>
              <w:rPr>
                <w:sz w:val="22"/>
                <w:szCs w:val="22"/>
              </w:rPr>
            </w:pPr>
            <w:r w:rsidRPr="00284B84">
              <w:rPr>
                <w:sz w:val="22"/>
                <w:szCs w:val="22"/>
              </w:rPr>
              <w:t>0.003</w:t>
            </w:r>
          </w:p>
        </w:tc>
        <w:tc>
          <w:tcPr>
            <w:tcW w:w="618" w:type="pct"/>
            <w:tcBorders>
              <w:top w:val="single" w:sz="4" w:space="0" w:color="auto"/>
              <w:left w:val="single" w:sz="4" w:space="0" w:color="auto"/>
              <w:bottom w:val="single" w:sz="4" w:space="0" w:color="auto"/>
              <w:right w:val="single" w:sz="4" w:space="0" w:color="auto"/>
            </w:tcBorders>
            <w:noWrap/>
            <w:vAlign w:val="center"/>
          </w:tcPr>
          <w:p w14:paraId="6E36343A" w14:textId="77777777" w:rsidR="007B0EEC" w:rsidRPr="00284B84" w:rsidRDefault="007B0EEC" w:rsidP="00DD4A2A">
            <w:pPr>
              <w:rPr>
                <w:sz w:val="22"/>
                <w:szCs w:val="22"/>
              </w:rPr>
            </w:pPr>
            <w:r w:rsidRPr="00284B84">
              <w:rPr>
                <w:sz w:val="22"/>
                <w:szCs w:val="22"/>
              </w:rPr>
              <w:t>(0.008)</w:t>
            </w:r>
          </w:p>
        </w:tc>
      </w:tr>
      <w:tr w:rsidR="007B0EEC" w:rsidRPr="00D2692E" w14:paraId="0E9F645E"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vAlign w:val="center"/>
            <w:hideMark/>
          </w:tcPr>
          <w:p w14:paraId="03372FEC" w14:textId="77777777" w:rsidR="007B0EEC" w:rsidRPr="00284B84" w:rsidRDefault="007B0EEC" w:rsidP="00DD4A2A">
            <w:pPr>
              <w:rPr>
                <w:sz w:val="22"/>
                <w:szCs w:val="22"/>
              </w:rPr>
            </w:pPr>
            <w:r w:rsidRPr="00284B84">
              <w:rPr>
                <w:sz w:val="22"/>
                <w:szCs w:val="22"/>
              </w:rPr>
              <w:t>Lancashire Adult Learning HQ General</w:t>
            </w:r>
          </w:p>
        </w:tc>
        <w:tc>
          <w:tcPr>
            <w:tcW w:w="731" w:type="pct"/>
            <w:tcBorders>
              <w:top w:val="single" w:sz="4" w:space="0" w:color="auto"/>
              <w:left w:val="single" w:sz="4" w:space="0" w:color="auto"/>
              <w:bottom w:val="single" w:sz="4" w:space="0" w:color="auto"/>
              <w:right w:val="single" w:sz="4" w:space="0" w:color="auto"/>
            </w:tcBorders>
            <w:noWrap/>
            <w:vAlign w:val="center"/>
          </w:tcPr>
          <w:p w14:paraId="7736227C" w14:textId="77777777" w:rsidR="007B0EEC" w:rsidRPr="00284B84" w:rsidRDefault="007B0EEC" w:rsidP="00DD4A2A">
            <w:pPr>
              <w:rPr>
                <w:sz w:val="22"/>
                <w:szCs w:val="22"/>
              </w:rPr>
            </w:pPr>
            <w:r w:rsidRPr="00284B84">
              <w:rPr>
                <w:sz w:val="22"/>
                <w:szCs w:val="22"/>
              </w:rPr>
              <w:t>(0.365)</w:t>
            </w:r>
          </w:p>
        </w:tc>
        <w:tc>
          <w:tcPr>
            <w:tcW w:w="680" w:type="pct"/>
            <w:tcBorders>
              <w:top w:val="single" w:sz="4" w:space="0" w:color="auto"/>
              <w:left w:val="single" w:sz="4" w:space="0" w:color="auto"/>
              <w:bottom w:val="single" w:sz="4" w:space="0" w:color="auto"/>
              <w:right w:val="single" w:sz="4" w:space="0" w:color="auto"/>
            </w:tcBorders>
            <w:noWrap/>
            <w:vAlign w:val="center"/>
          </w:tcPr>
          <w:p w14:paraId="72D5E043" w14:textId="77777777" w:rsidR="007B0EEC" w:rsidRPr="00284B84" w:rsidRDefault="007B0EEC" w:rsidP="00DD4A2A">
            <w:pPr>
              <w:rPr>
                <w:sz w:val="22"/>
                <w:szCs w:val="22"/>
              </w:rPr>
            </w:pPr>
            <w:r w:rsidRPr="00284B84">
              <w:rPr>
                <w:sz w:val="22"/>
                <w:szCs w:val="22"/>
              </w:rPr>
              <w:t>(0.064)</w:t>
            </w:r>
          </w:p>
        </w:tc>
        <w:tc>
          <w:tcPr>
            <w:tcW w:w="618" w:type="pct"/>
            <w:tcBorders>
              <w:top w:val="single" w:sz="4" w:space="0" w:color="auto"/>
              <w:left w:val="single" w:sz="4" w:space="0" w:color="auto"/>
              <w:bottom w:val="single" w:sz="4" w:space="0" w:color="auto"/>
              <w:right w:val="single" w:sz="4" w:space="0" w:color="auto"/>
            </w:tcBorders>
            <w:noWrap/>
            <w:vAlign w:val="center"/>
          </w:tcPr>
          <w:p w14:paraId="12096CCB" w14:textId="77777777" w:rsidR="007B0EEC" w:rsidRPr="00284B84" w:rsidRDefault="007B0EEC" w:rsidP="00DD4A2A">
            <w:pPr>
              <w:rPr>
                <w:sz w:val="22"/>
                <w:szCs w:val="22"/>
              </w:rPr>
            </w:pPr>
            <w:r w:rsidRPr="00284B84">
              <w:rPr>
                <w:sz w:val="22"/>
                <w:szCs w:val="22"/>
              </w:rPr>
              <w:t>(0.429)</w:t>
            </w:r>
          </w:p>
        </w:tc>
      </w:tr>
      <w:tr w:rsidR="007B0EEC" w:rsidRPr="00D2692E" w14:paraId="685B275C"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vAlign w:val="center"/>
            <w:hideMark/>
          </w:tcPr>
          <w:p w14:paraId="13DA1B9B" w14:textId="77777777" w:rsidR="007B0EEC" w:rsidRPr="00284B84" w:rsidRDefault="007B0EEC" w:rsidP="00DD4A2A">
            <w:pPr>
              <w:rPr>
                <w:sz w:val="22"/>
                <w:szCs w:val="22"/>
              </w:rPr>
            </w:pPr>
            <w:r w:rsidRPr="00284B84">
              <w:rPr>
                <w:sz w:val="22"/>
                <w:szCs w:val="22"/>
              </w:rPr>
              <w:t>Arts Development  Fund</w:t>
            </w:r>
          </w:p>
        </w:tc>
        <w:tc>
          <w:tcPr>
            <w:tcW w:w="731" w:type="pct"/>
            <w:tcBorders>
              <w:top w:val="single" w:sz="4" w:space="0" w:color="auto"/>
              <w:left w:val="single" w:sz="4" w:space="0" w:color="auto"/>
              <w:bottom w:val="single" w:sz="4" w:space="0" w:color="auto"/>
              <w:right w:val="single" w:sz="4" w:space="0" w:color="auto"/>
            </w:tcBorders>
            <w:noWrap/>
            <w:vAlign w:val="center"/>
          </w:tcPr>
          <w:p w14:paraId="3161B84A" w14:textId="77777777" w:rsidR="007B0EEC" w:rsidRPr="00284B84" w:rsidRDefault="007B0EEC" w:rsidP="00DD4A2A">
            <w:pPr>
              <w:rPr>
                <w:sz w:val="22"/>
                <w:szCs w:val="22"/>
              </w:rPr>
            </w:pPr>
            <w:r w:rsidRPr="00284B84">
              <w:rPr>
                <w:sz w:val="22"/>
                <w:szCs w:val="22"/>
              </w:rPr>
              <w:t>(0.024)</w:t>
            </w:r>
          </w:p>
        </w:tc>
        <w:tc>
          <w:tcPr>
            <w:tcW w:w="680" w:type="pct"/>
            <w:tcBorders>
              <w:top w:val="single" w:sz="4" w:space="0" w:color="auto"/>
              <w:left w:val="single" w:sz="4" w:space="0" w:color="auto"/>
              <w:bottom w:val="single" w:sz="4" w:space="0" w:color="auto"/>
              <w:right w:val="single" w:sz="4" w:space="0" w:color="auto"/>
            </w:tcBorders>
            <w:noWrap/>
            <w:vAlign w:val="center"/>
          </w:tcPr>
          <w:p w14:paraId="0CE7C474" w14:textId="77777777" w:rsidR="007B0EEC" w:rsidRPr="00284B84" w:rsidRDefault="007B0EEC" w:rsidP="00DD4A2A">
            <w:pPr>
              <w:rPr>
                <w:sz w:val="22"/>
                <w:szCs w:val="22"/>
              </w:rPr>
            </w:pPr>
            <w:r w:rsidRPr="00284B84">
              <w:rPr>
                <w:sz w:val="22"/>
                <w:szCs w:val="22"/>
              </w:rPr>
              <w:t>0.024</w:t>
            </w:r>
          </w:p>
        </w:tc>
        <w:tc>
          <w:tcPr>
            <w:tcW w:w="618" w:type="pct"/>
            <w:tcBorders>
              <w:top w:val="single" w:sz="4" w:space="0" w:color="auto"/>
              <w:left w:val="single" w:sz="4" w:space="0" w:color="auto"/>
              <w:bottom w:val="single" w:sz="4" w:space="0" w:color="auto"/>
              <w:right w:val="single" w:sz="4" w:space="0" w:color="auto"/>
            </w:tcBorders>
            <w:noWrap/>
            <w:vAlign w:val="center"/>
          </w:tcPr>
          <w:p w14:paraId="32685A40" w14:textId="77777777" w:rsidR="007B0EEC" w:rsidRPr="00284B84" w:rsidRDefault="007B0EEC" w:rsidP="00DD4A2A">
            <w:pPr>
              <w:rPr>
                <w:sz w:val="22"/>
                <w:szCs w:val="22"/>
              </w:rPr>
            </w:pPr>
            <w:r w:rsidRPr="00284B84">
              <w:rPr>
                <w:sz w:val="22"/>
                <w:szCs w:val="22"/>
              </w:rPr>
              <w:t>0.000</w:t>
            </w:r>
          </w:p>
        </w:tc>
      </w:tr>
      <w:tr w:rsidR="007B0EEC" w:rsidRPr="00D2692E" w14:paraId="36E73AF7"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vAlign w:val="center"/>
            <w:hideMark/>
          </w:tcPr>
          <w:p w14:paraId="0C01D3A9" w14:textId="77777777" w:rsidR="007B0EEC" w:rsidRPr="00284B84" w:rsidRDefault="007B0EEC" w:rsidP="00DD4A2A">
            <w:pPr>
              <w:rPr>
                <w:sz w:val="22"/>
                <w:szCs w:val="22"/>
              </w:rPr>
            </w:pPr>
            <w:r w:rsidRPr="00284B84">
              <w:rPr>
                <w:sz w:val="22"/>
                <w:szCs w:val="22"/>
              </w:rPr>
              <w:t>Adults - Early Intervention</w:t>
            </w:r>
          </w:p>
        </w:tc>
        <w:tc>
          <w:tcPr>
            <w:tcW w:w="731" w:type="pct"/>
            <w:tcBorders>
              <w:top w:val="single" w:sz="4" w:space="0" w:color="auto"/>
              <w:left w:val="single" w:sz="4" w:space="0" w:color="auto"/>
              <w:bottom w:val="single" w:sz="4" w:space="0" w:color="auto"/>
              <w:right w:val="single" w:sz="4" w:space="0" w:color="auto"/>
            </w:tcBorders>
            <w:noWrap/>
            <w:vAlign w:val="center"/>
          </w:tcPr>
          <w:p w14:paraId="3D21A8B3" w14:textId="77777777" w:rsidR="007B0EEC" w:rsidRPr="00284B84" w:rsidRDefault="007B0EEC" w:rsidP="00DD4A2A">
            <w:pPr>
              <w:rPr>
                <w:sz w:val="22"/>
                <w:szCs w:val="22"/>
              </w:rPr>
            </w:pPr>
            <w:r w:rsidRPr="00284B84">
              <w:rPr>
                <w:sz w:val="22"/>
                <w:szCs w:val="22"/>
              </w:rPr>
              <w:t>(4.757)</w:t>
            </w:r>
          </w:p>
        </w:tc>
        <w:tc>
          <w:tcPr>
            <w:tcW w:w="680" w:type="pct"/>
            <w:tcBorders>
              <w:top w:val="single" w:sz="4" w:space="0" w:color="auto"/>
              <w:left w:val="single" w:sz="4" w:space="0" w:color="auto"/>
              <w:bottom w:val="single" w:sz="4" w:space="0" w:color="auto"/>
              <w:right w:val="single" w:sz="4" w:space="0" w:color="auto"/>
            </w:tcBorders>
            <w:noWrap/>
            <w:vAlign w:val="center"/>
          </w:tcPr>
          <w:p w14:paraId="4F51BE9B" w14:textId="77777777" w:rsidR="007B0EEC" w:rsidRPr="00284B84" w:rsidRDefault="007B0EEC" w:rsidP="00DD4A2A">
            <w:pPr>
              <w:rPr>
                <w:sz w:val="22"/>
                <w:szCs w:val="22"/>
              </w:rPr>
            </w:pPr>
            <w:r w:rsidRPr="00284B84">
              <w:rPr>
                <w:sz w:val="22"/>
                <w:szCs w:val="22"/>
              </w:rPr>
              <w:t>4.757</w:t>
            </w:r>
          </w:p>
        </w:tc>
        <w:tc>
          <w:tcPr>
            <w:tcW w:w="618" w:type="pct"/>
            <w:tcBorders>
              <w:top w:val="single" w:sz="4" w:space="0" w:color="auto"/>
              <w:left w:val="single" w:sz="4" w:space="0" w:color="auto"/>
              <w:bottom w:val="single" w:sz="4" w:space="0" w:color="auto"/>
              <w:right w:val="single" w:sz="4" w:space="0" w:color="auto"/>
            </w:tcBorders>
            <w:noWrap/>
            <w:vAlign w:val="center"/>
          </w:tcPr>
          <w:p w14:paraId="0E0A2983" w14:textId="77777777" w:rsidR="007B0EEC" w:rsidRPr="00284B84" w:rsidRDefault="007B0EEC" w:rsidP="00DD4A2A">
            <w:pPr>
              <w:rPr>
                <w:sz w:val="22"/>
                <w:szCs w:val="22"/>
              </w:rPr>
            </w:pPr>
            <w:r w:rsidRPr="00284B84">
              <w:rPr>
                <w:sz w:val="22"/>
                <w:szCs w:val="22"/>
              </w:rPr>
              <w:t>0.000</w:t>
            </w:r>
          </w:p>
        </w:tc>
      </w:tr>
      <w:tr w:rsidR="007B0EEC" w:rsidRPr="00D2692E" w14:paraId="2D6A559F"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vAlign w:val="center"/>
            <w:hideMark/>
          </w:tcPr>
          <w:p w14:paraId="5FCDEE4B" w14:textId="77777777" w:rsidR="007B0EEC" w:rsidRPr="00284B84" w:rsidRDefault="007B0EEC" w:rsidP="00DD4A2A">
            <w:pPr>
              <w:rPr>
                <w:sz w:val="22"/>
                <w:szCs w:val="22"/>
              </w:rPr>
            </w:pPr>
            <w:r w:rsidRPr="00284B84">
              <w:rPr>
                <w:sz w:val="22"/>
                <w:szCs w:val="22"/>
              </w:rPr>
              <w:t>Adults Grant Funded</w:t>
            </w:r>
          </w:p>
        </w:tc>
        <w:tc>
          <w:tcPr>
            <w:tcW w:w="731" w:type="pct"/>
            <w:tcBorders>
              <w:top w:val="single" w:sz="4" w:space="0" w:color="auto"/>
              <w:left w:val="single" w:sz="4" w:space="0" w:color="auto"/>
              <w:bottom w:val="single" w:sz="4" w:space="0" w:color="auto"/>
              <w:right w:val="single" w:sz="4" w:space="0" w:color="auto"/>
            </w:tcBorders>
            <w:noWrap/>
            <w:vAlign w:val="center"/>
          </w:tcPr>
          <w:p w14:paraId="7A3BA7E8" w14:textId="77777777" w:rsidR="007B0EEC" w:rsidRPr="00284B84" w:rsidRDefault="007B0EEC" w:rsidP="00DD4A2A">
            <w:pPr>
              <w:rPr>
                <w:sz w:val="22"/>
                <w:szCs w:val="22"/>
              </w:rPr>
            </w:pPr>
            <w:r w:rsidRPr="00284B84">
              <w:rPr>
                <w:sz w:val="22"/>
                <w:szCs w:val="22"/>
              </w:rPr>
              <w:t>(2.837)</w:t>
            </w:r>
          </w:p>
        </w:tc>
        <w:tc>
          <w:tcPr>
            <w:tcW w:w="680" w:type="pct"/>
            <w:tcBorders>
              <w:top w:val="single" w:sz="4" w:space="0" w:color="auto"/>
              <w:left w:val="single" w:sz="4" w:space="0" w:color="auto"/>
              <w:bottom w:val="single" w:sz="4" w:space="0" w:color="auto"/>
              <w:right w:val="single" w:sz="4" w:space="0" w:color="auto"/>
            </w:tcBorders>
            <w:noWrap/>
            <w:vAlign w:val="center"/>
          </w:tcPr>
          <w:p w14:paraId="5DA5685D" w14:textId="77777777" w:rsidR="007B0EEC" w:rsidRPr="00284B84" w:rsidRDefault="007B0EEC" w:rsidP="00DD4A2A">
            <w:pPr>
              <w:rPr>
                <w:sz w:val="22"/>
                <w:szCs w:val="22"/>
              </w:rPr>
            </w:pPr>
            <w:r w:rsidRPr="00284B84">
              <w:rPr>
                <w:sz w:val="22"/>
                <w:szCs w:val="22"/>
              </w:rPr>
              <w:t>2.300</w:t>
            </w:r>
          </w:p>
        </w:tc>
        <w:tc>
          <w:tcPr>
            <w:tcW w:w="618" w:type="pct"/>
            <w:tcBorders>
              <w:top w:val="single" w:sz="4" w:space="0" w:color="auto"/>
              <w:left w:val="single" w:sz="4" w:space="0" w:color="auto"/>
              <w:bottom w:val="single" w:sz="4" w:space="0" w:color="auto"/>
              <w:right w:val="single" w:sz="4" w:space="0" w:color="auto"/>
            </w:tcBorders>
            <w:noWrap/>
            <w:vAlign w:val="center"/>
          </w:tcPr>
          <w:p w14:paraId="2DA1A602" w14:textId="77777777" w:rsidR="007B0EEC" w:rsidRPr="00284B84" w:rsidRDefault="007B0EEC" w:rsidP="00DD4A2A">
            <w:pPr>
              <w:rPr>
                <w:sz w:val="22"/>
                <w:szCs w:val="22"/>
              </w:rPr>
            </w:pPr>
            <w:r w:rsidRPr="00284B84">
              <w:rPr>
                <w:sz w:val="22"/>
                <w:szCs w:val="22"/>
              </w:rPr>
              <w:t>(0.537)</w:t>
            </w:r>
          </w:p>
        </w:tc>
      </w:tr>
      <w:tr w:rsidR="007B0EEC" w:rsidRPr="00D2692E" w14:paraId="551B4AD4"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vAlign w:val="center"/>
            <w:hideMark/>
          </w:tcPr>
          <w:p w14:paraId="636385C2" w14:textId="77777777" w:rsidR="007B0EEC" w:rsidRPr="00284B84" w:rsidRDefault="007B0EEC" w:rsidP="00DD4A2A">
            <w:pPr>
              <w:rPr>
                <w:sz w:val="22"/>
                <w:szCs w:val="22"/>
              </w:rPr>
            </w:pPr>
            <w:r w:rsidRPr="00284B84">
              <w:rPr>
                <w:sz w:val="22"/>
                <w:szCs w:val="22"/>
              </w:rPr>
              <w:t>Adult Social Care – Transition</w:t>
            </w:r>
          </w:p>
        </w:tc>
        <w:tc>
          <w:tcPr>
            <w:tcW w:w="731" w:type="pct"/>
            <w:tcBorders>
              <w:top w:val="single" w:sz="4" w:space="0" w:color="auto"/>
              <w:left w:val="single" w:sz="4" w:space="0" w:color="auto"/>
              <w:bottom w:val="single" w:sz="4" w:space="0" w:color="auto"/>
              <w:right w:val="single" w:sz="4" w:space="0" w:color="auto"/>
            </w:tcBorders>
            <w:noWrap/>
            <w:vAlign w:val="center"/>
          </w:tcPr>
          <w:p w14:paraId="7C0F4AE0" w14:textId="77777777" w:rsidR="007B0EEC" w:rsidRPr="00284B84" w:rsidRDefault="007B0EEC" w:rsidP="00DD4A2A">
            <w:pPr>
              <w:rPr>
                <w:sz w:val="22"/>
                <w:szCs w:val="22"/>
              </w:rPr>
            </w:pPr>
            <w:r w:rsidRPr="00284B84">
              <w:rPr>
                <w:sz w:val="22"/>
                <w:szCs w:val="22"/>
              </w:rPr>
              <w:t>(1.365)</w:t>
            </w:r>
          </w:p>
        </w:tc>
        <w:tc>
          <w:tcPr>
            <w:tcW w:w="680" w:type="pct"/>
            <w:tcBorders>
              <w:top w:val="single" w:sz="4" w:space="0" w:color="auto"/>
              <w:left w:val="single" w:sz="4" w:space="0" w:color="auto"/>
              <w:bottom w:val="single" w:sz="4" w:space="0" w:color="auto"/>
              <w:right w:val="single" w:sz="4" w:space="0" w:color="auto"/>
            </w:tcBorders>
            <w:noWrap/>
            <w:vAlign w:val="center"/>
          </w:tcPr>
          <w:p w14:paraId="71B866B0" w14:textId="77777777" w:rsidR="007B0EEC" w:rsidRPr="00284B84" w:rsidRDefault="007B0EEC" w:rsidP="00DD4A2A">
            <w:pPr>
              <w:rPr>
                <w:sz w:val="22"/>
                <w:szCs w:val="22"/>
              </w:rPr>
            </w:pPr>
            <w:r w:rsidRPr="00284B84">
              <w:rPr>
                <w:sz w:val="22"/>
                <w:szCs w:val="22"/>
              </w:rPr>
              <w:t>(2.639)</w:t>
            </w:r>
          </w:p>
        </w:tc>
        <w:tc>
          <w:tcPr>
            <w:tcW w:w="618" w:type="pct"/>
            <w:tcBorders>
              <w:top w:val="single" w:sz="4" w:space="0" w:color="auto"/>
              <w:left w:val="single" w:sz="4" w:space="0" w:color="auto"/>
              <w:bottom w:val="single" w:sz="4" w:space="0" w:color="auto"/>
              <w:right w:val="single" w:sz="4" w:space="0" w:color="auto"/>
            </w:tcBorders>
            <w:noWrap/>
            <w:vAlign w:val="center"/>
          </w:tcPr>
          <w:p w14:paraId="4A485CC2" w14:textId="77777777" w:rsidR="007B0EEC" w:rsidRPr="00284B84" w:rsidRDefault="007B0EEC" w:rsidP="00DD4A2A">
            <w:pPr>
              <w:rPr>
                <w:sz w:val="22"/>
                <w:szCs w:val="22"/>
              </w:rPr>
            </w:pPr>
            <w:r w:rsidRPr="00284B84">
              <w:rPr>
                <w:sz w:val="22"/>
                <w:szCs w:val="22"/>
              </w:rPr>
              <w:t>(4.004)</w:t>
            </w:r>
          </w:p>
        </w:tc>
      </w:tr>
      <w:tr w:rsidR="007B0EEC" w:rsidRPr="00D2692E" w14:paraId="6CAF28D5"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vAlign w:val="center"/>
            <w:hideMark/>
          </w:tcPr>
          <w:p w14:paraId="13128461" w14:textId="77777777" w:rsidR="007B0EEC" w:rsidRPr="00284B84" w:rsidRDefault="007B0EEC" w:rsidP="00DD4A2A">
            <w:pPr>
              <w:rPr>
                <w:sz w:val="22"/>
                <w:szCs w:val="22"/>
              </w:rPr>
            </w:pPr>
            <w:r w:rsidRPr="00284B84">
              <w:rPr>
                <w:sz w:val="22"/>
                <w:szCs w:val="22"/>
              </w:rPr>
              <w:t>Health Services</w:t>
            </w:r>
          </w:p>
        </w:tc>
        <w:tc>
          <w:tcPr>
            <w:tcW w:w="731" w:type="pct"/>
            <w:tcBorders>
              <w:top w:val="single" w:sz="4" w:space="0" w:color="auto"/>
              <w:left w:val="single" w:sz="4" w:space="0" w:color="auto"/>
              <w:bottom w:val="single" w:sz="4" w:space="0" w:color="auto"/>
              <w:right w:val="single" w:sz="4" w:space="0" w:color="auto"/>
            </w:tcBorders>
            <w:noWrap/>
            <w:vAlign w:val="center"/>
          </w:tcPr>
          <w:p w14:paraId="486D3D27" w14:textId="77777777" w:rsidR="007B0EEC" w:rsidRPr="00284B84" w:rsidRDefault="007B0EEC" w:rsidP="00DD4A2A">
            <w:pPr>
              <w:rPr>
                <w:sz w:val="22"/>
                <w:szCs w:val="22"/>
              </w:rPr>
            </w:pPr>
            <w:r w:rsidRPr="00284B84">
              <w:rPr>
                <w:sz w:val="22"/>
                <w:szCs w:val="22"/>
              </w:rPr>
              <w:t>(7.924)</w:t>
            </w:r>
          </w:p>
        </w:tc>
        <w:tc>
          <w:tcPr>
            <w:tcW w:w="680" w:type="pct"/>
            <w:tcBorders>
              <w:top w:val="single" w:sz="4" w:space="0" w:color="auto"/>
              <w:left w:val="single" w:sz="4" w:space="0" w:color="auto"/>
              <w:bottom w:val="single" w:sz="4" w:space="0" w:color="auto"/>
              <w:right w:val="single" w:sz="4" w:space="0" w:color="auto"/>
            </w:tcBorders>
            <w:noWrap/>
            <w:vAlign w:val="center"/>
          </w:tcPr>
          <w:p w14:paraId="21CFD8B0" w14:textId="77777777" w:rsidR="007B0EEC" w:rsidRPr="00284B84" w:rsidRDefault="007B0EEC" w:rsidP="00DD4A2A">
            <w:pPr>
              <w:rPr>
                <w:sz w:val="22"/>
                <w:szCs w:val="22"/>
              </w:rPr>
            </w:pPr>
            <w:r w:rsidRPr="00284B84">
              <w:rPr>
                <w:sz w:val="22"/>
                <w:szCs w:val="22"/>
              </w:rPr>
              <w:t>3.824</w:t>
            </w:r>
          </w:p>
        </w:tc>
        <w:tc>
          <w:tcPr>
            <w:tcW w:w="618" w:type="pct"/>
            <w:tcBorders>
              <w:top w:val="single" w:sz="4" w:space="0" w:color="auto"/>
              <w:left w:val="single" w:sz="4" w:space="0" w:color="auto"/>
              <w:bottom w:val="single" w:sz="4" w:space="0" w:color="auto"/>
              <w:right w:val="single" w:sz="4" w:space="0" w:color="auto"/>
            </w:tcBorders>
            <w:noWrap/>
            <w:vAlign w:val="center"/>
          </w:tcPr>
          <w:p w14:paraId="3DB89168" w14:textId="77777777" w:rsidR="007B0EEC" w:rsidRPr="00284B84" w:rsidRDefault="007B0EEC" w:rsidP="00DD4A2A">
            <w:pPr>
              <w:rPr>
                <w:sz w:val="22"/>
                <w:szCs w:val="22"/>
              </w:rPr>
            </w:pPr>
            <w:r w:rsidRPr="00284B84">
              <w:rPr>
                <w:sz w:val="22"/>
                <w:szCs w:val="22"/>
              </w:rPr>
              <w:t>(4.100)</w:t>
            </w:r>
          </w:p>
        </w:tc>
      </w:tr>
      <w:tr w:rsidR="007B0EEC" w:rsidRPr="00D2692E" w14:paraId="03F92229"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vAlign w:val="center"/>
            <w:hideMark/>
          </w:tcPr>
          <w:p w14:paraId="16BE5C5B" w14:textId="77777777" w:rsidR="007B0EEC" w:rsidRPr="00284B84" w:rsidRDefault="007B0EEC" w:rsidP="00DD4A2A">
            <w:pPr>
              <w:rPr>
                <w:sz w:val="22"/>
                <w:szCs w:val="22"/>
              </w:rPr>
            </w:pPr>
            <w:r w:rsidRPr="00284B84">
              <w:rPr>
                <w:sz w:val="22"/>
                <w:szCs w:val="22"/>
              </w:rPr>
              <w:t>Extra Care Fund Reserve</w:t>
            </w:r>
          </w:p>
        </w:tc>
        <w:tc>
          <w:tcPr>
            <w:tcW w:w="731" w:type="pct"/>
            <w:tcBorders>
              <w:top w:val="single" w:sz="4" w:space="0" w:color="auto"/>
              <w:left w:val="single" w:sz="4" w:space="0" w:color="auto"/>
              <w:bottom w:val="single" w:sz="4" w:space="0" w:color="auto"/>
              <w:right w:val="single" w:sz="4" w:space="0" w:color="auto"/>
            </w:tcBorders>
            <w:noWrap/>
            <w:vAlign w:val="center"/>
          </w:tcPr>
          <w:p w14:paraId="1FE9D4F8" w14:textId="77777777" w:rsidR="007B0EEC" w:rsidRPr="00284B84" w:rsidRDefault="007B0EEC" w:rsidP="00DD4A2A">
            <w:pPr>
              <w:rPr>
                <w:sz w:val="22"/>
                <w:szCs w:val="22"/>
              </w:rPr>
            </w:pPr>
            <w:r w:rsidRPr="00284B84">
              <w:rPr>
                <w:sz w:val="22"/>
                <w:szCs w:val="22"/>
              </w:rPr>
              <w:t>(3.000)</w:t>
            </w:r>
          </w:p>
        </w:tc>
        <w:tc>
          <w:tcPr>
            <w:tcW w:w="680" w:type="pct"/>
            <w:tcBorders>
              <w:top w:val="single" w:sz="4" w:space="0" w:color="auto"/>
              <w:left w:val="single" w:sz="4" w:space="0" w:color="auto"/>
              <w:bottom w:val="single" w:sz="4" w:space="0" w:color="auto"/>
              <w:right w:val="single" w:sz="4" w:space="0" w:color="auto"/>
            </w:tcBorders>
            <w:noWrap/>
            <w:vAlign w:val="center"/>
          </w:tcPr>
          <w:p w14:paraId="689BF3A0" w14:textId="77777777" w:rsidR="007B0EEC" w:rsidRPr="00284B84" w:rsidRDefault="007B0EEC" w:rsidP="00DD4A2A">
            <w:pPr>
              <w:rPr>
                <w:sz w:val="22"/>
                <w:szCs w:val="22"/>
              </w:rPr>
            </w:pPr>
            <w:r w:rsidRPr="00284B84">
              <w:rPr>
                <w:sz w:val="22"/>
                <w:szCs w:val="22"/>
              </w:rPr>
              <w:t>3.000</w:t>
            </w:r>
          </w:p>
        </w:tc>
        <w:tc>
          <w:tcPr>
            <w:tcW w:w="618" w:type="pct"/>
            <w:tcBorders>
              <w:top w:val="single" w:sz="4" w:space="0" w:color="auto"/>
              <w:left w:val="single" w:sz="4" w:space="0" w:color="auto"/>
              <w:bottom w:val="single" w:sz="4" w:space="0" w:color="auto"/>
              <w:right w:val="single" w:sz="4" w:space="0" w:color="auto"/>
            </w:tcBorders>
            <w:noWrap/>
            <w:vAlign w:val="center"/>
          </w:tcPr>
          <w:p w14:paraId="41DE308B" w14:textId="77777777" w:rsidR="007B0EEC" w:rsidRPr="00284B84" w:rsidRDefault="007B0EEC" w:rsidP="00DD4A2A">
            <w:pPr>
              <w:rPr>
                <w:sz w:val="22"/>
                <w:szCs w:val="22"/>
              </w:rPr>
            </w:pPr>
            <w:r w:rsidRPr="00284B84">
              <w:rPr>
                <w:sz w:val="22"/>
                <w:szCs w:val="22"/>
              </w:rPr>
              <w:t>0.000</w:t>
            </w:r>
          </w:p>
        </w:tc>
      </w:tr>
      <w:tr w:rsidR="007B0EEC" w:rsidRPr="00D2692E" w14:paraId="5E1786D9"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vAlign w:val="center"/>
            <w:hideMark/>
          </w:tcPr>
          <w:p w14:paraId="07A03452" w14:textId="77777777" w:rsidR="007B0EEC" w:rsidRPr="00284B84" w:rsidRDefault="007B0EEC" w:rsidP="00DD4A2A">
            <w:pPr>
              <w:rPr>
                <w:sz w:val="22"/>
                <w:szCs w:val="22"/>
              </w:rPr>
            </w:pPr>
            <w:r w:rsidRPr="00284B84">
              <w:rPr>
                <w:sz w:val="22"/>
                <w:szCs w:val="22"/>
              </w:rPr>
              <w:t>Better Care Fund Reserve</w:t>
            </w:r>
          </w:p>
        </w:tc>
        <w:tc>
          <w:tcPr>
            <w:tcW w:w="731" w:type="pct"/>
            <w:tcBorders>
              <w:top w:val="single" w:sz="4" w:space="0" w:color="auto"/>
              <w:left w:val="single" w:sz="4" w:space="0" w:color="auto"/>
              <w:bottom w:val="single" w:sz="4" w:space="0" w:color="auto"/>
              <w:right w:val="single" w:sz="4" w:space="0" w:color="auto"/>
            </w:tcBorders>
            <w:noWrap/>
            <w:vAlign w:val="center"/>
          </w:tcPr>
          <w:p w14:paraId="2803F4D3" w14:textId="77777777" w:rsidR="007B0EEC" w:rsidRPr="00284B84" w:rsidRDefault="007B0EEC" w:rsidP="00DD4A2A">
            <w:pPr>
              <w:rPr>
                <w:sz w:val="22"/>
                <w:szCs w:val="22"/>
              </w:rPr>
            </w:pPr>
            <w:r w:rsidRPr="00284B84">
              <w:rPr>
                <w:sz w:val="22"/>
                <w:szCs w:val="22"/>
              </w:rPr>
              <w:t>(4.368)</w:t>
            </w:r>
          </w:p>
        </w:tc>
        <w:tc>
          <w:tcPr>
            <w:tcW w:w="680" w:type="pct"/>
            <w:tcBorders>
              <w:top w:val="single" w:sz="4" w:space="0" w:color="auto"/>
              <w:left w:val="single" w:sz="4" w:space="0" w:color="auto"/>
              <w:bottom w:val="single" w:sz="4" w:space="0" w:color="auto"/>
              <w:right w:val="single" w:sz="4" w:space="0" w:color="auto"/>
            </w:tcBorders>
            <w:noWrap/>
            <w:vAlign w:val="center"/>
          </w:tcPr>
          <w:p w14:paraId="3AD3FD9F" w14:textId="77777777" w:rsidR="007B0EEC" w:rsidRPr="00284B84" w:rsidRDefault="007B0EEC" w:rsidP="00DD4A2A">
            <w:pPr>
              <w:rPr>
                <w:sz w:val="22"/>
                <w:szCs w:val="22"/>
              </w:rPr>
            </w:pPr>
            <w:r w:rsidRPr="00284B84">
              <w:rPr>
                <w:sz w:val="22"/>
                <w:szCs w:val="22"/>
              </w:rPr>
              <w:t>3.000</w:t>
            </w:r>
          </w:p>
        </w:tc>
        <w:tc>
          <w:tcPr>
            <w:tcW w:w="618" w:type="pct"/>
            <w:tcBorders>
              <w:top w:val="single" w:sz="4" w:space="0" w:color="auto"/>
              <w:left w:val="single" w:sz="4" w:space="0" w:color="auto"/>
              <w:bottom w:val="single" w:sz="4" w:space="0" w:color="auto"/>
              <w:right w:val="single" w:sz="4" w:space="0" w:color="auto"/>
            </w:tcBorders>
            <w:noWrap/>
            <w:vAlign w:val="center"/>
          </w:tcPr>
          <w:p w14:paraId="71B594BA" w14:textId="77777777" w:rsidR="007B0EEC" w:rsidRPr="00284B84" w:rsidRDefault="007B0EEC" w:rsidP="00DD4A2A">
            <w:pPr>
              <w:rPr>
                <w:sz w:val="22"/>
                <w:szCs w:val="22"/>
              </w:rPr>
            </w:pPr>
            <w:r w:rsidRPr="00284B84">
              <w:rPr>
                <w:sz w:val="22"/>
                <w:szCs w:val="22"/>
              </w:rPr>
              <w:t>(1.368)</w:t>
            </w:r>
          </w:p>
        </w:tc>
      </w:tr>
      <w:tr w:rsidR="007B0EEC" w:rsidRPr="00D2692E" w14:paraId="488AD0AA"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vAlign w:val="center"/>
            <w:hideMark/>
          </w:tcPr>
          <w:p w14:paraId="479D2699" w14:textId="77777777" w:rsidR="007B0EEC" w:rsidRPr="00284B84" w:rsidRDefault="007B0EEC" w:rsidP="00DD4A2A">
            <w:pPr>
              <w:rPr>
                <w:sz w:val="22"/>
                <w:szCs w:val="22"/>
              </w:rPr>
            </w:pPr>
            <w:r w:rsidRPr="00284B84">
              <w:rPr>
                <w:sz w:val="22"/>
                <w:szCs w:val="22"/>
              </w:rPr>
              <w:t>Lancashire Road Safety Partnership</w:t>
            </w:r>
          </w:p>
        </w:tc>
        <w:tc>
          <w:tcPr>
            <w:tcW w:w="731" w:type="pct"/>
            <w:tcBorders>
              <w:top w:val="single" w:sz="4" w:space="0" w:color="auto"/>
              <w:left w:val="single" w:sz="4" w:space="0" w:color="auto"/>
              <w:bottom w:val="single" w:sz="4" w:space="0" w:color="auto"/>
              <w:right w:val="single" w:sz="4" w:space="0" w:color="auto"/>
            </w:tcBorders>
            <w:noWrap/>
            <w:vAlign w:val="center"/>
          </w:tcPr>
          <w:p w14:paraId="72DE8768" w14:textId="77777777" w:rsidR="007B0EEC" w:rsidRPr="00284B84" w:rsidRDefault="007B0EEC" w:rsidP="00DD4A2A">
            <w:pPr>
              <w:rPr>
                <w:sz w:val="22"/>
                <w:szCs w:val="22"/>
              </w:rPr>
            </w:pPr>
            <w:r w:rsidRPr="00284B84">
              <w:rPr>
                <w:sz w:val="22"/>
                <w:szCs w:val="22"/>
              </w:rPr>
              <w:t>(0.767)</w:t>
            </w:r>
          </w:p>
        </w:tc>
        <w:tc>
          <w:tcPr>
            <w:tcW w:w="680" w:type="pct"/>
            <w:tcBorders>
              <w:top w:val="single" w:sz="4" w:space="0" w:color="auto"/>
              <w:left w:val="single" w:sz="4" w:space="0" w:color="auto"/>
              <w:bottom w:val="single" w:sz="4" w:space="0" w:color="auto"/>
              <w:right w:val="single" w:sz="4" w:space="0" w:color="auto"/>
            </w:tcBorders>
            <w:noWrap/>
            <w:vAlign w:val="center"/>
          </w:tcPr>
          <w:p w14:paraId="5DFD9A17" w14:textId="77777777" w:rsidR="007B0EEC" w:rsidRPr="00284B84" w:rsidRDefault="007B0EEC" w:rsidP="00DD4A2A">
            <w:pPr>
              <w:rPr>
                <w:sz w:val="22"/>
                <w:szCs w:val="22"/>
              </w:rPr>
            </w:pPr>
            <w:r w:rsidRPr="00284B84">
              <w:rPr>
                <w:sz w:val="22"/>
                <w:szCs w:val="22"/>
              </w:rPr>
              <w:t>0.767</w:t>
            </w:r>
          </w:p>
        </w:tc>
        <w:tc>
          <w:tcPr>
            <w:tcW w:w="618" w:type="pct"/>
            <w:tcBorders>
              <w:top w:val="single" w:sz="4" w:space="0" w:color="auto"/>
              <w:left w:val="single" w:sz="4" w:space="0" w:color="auto"/>
              <w:bottom w:val="single" w:sz="4" w:space="0" w:color="auto"/>
              <w:right w:val="single" w:sz="4" w:space="0" w:color="auto"/>
            </w:tcBorders>
            <w:noWrap/>
            <w:vAlign w:val="center"/>
          </w:tcPr>
          <w:p w14:paraId="650D4131" w14:textId="77777777" w:rsidR="007B0EEC" w:rsidRPr="00284B84" w:rsidRDefault="007B0EEC" w:rsidP="00DD4A2A">
            <w:pPr>
              <w:rPr>
                <w:sz w:val="22"/>
                <w:szCs w:val="22"/>
              </w:rPr>
            </w:pPr>
            <w:r w:rsidRPr="00284B84">
              <w:rPr>
                <w:sz w:val="22"/>
                <w:szCs w:val="22"/>
              </w:rPr>
              <w:t>0.000</w:t>
            </w:r>
          </w:p>
        </w:tc>
      </w:tr>
      <w:tr w:rsidR="007B0EEC" w:rsidRPr="00D2692E" w14:paraId="2FDEC14F"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vAlign w:val="center"/>
            <w:hideMark/>
          </w:tcPr>
          <w:p w14:paraId="1073D7C3" w14:textId="77777777" w:rsidR="007B0EEC" w:rsidRPr="00284B84" w:rsidRDefault="007B0EEC" w:rsidP="00DD4A2A">
            <w:pPr>
              <w:rPr>
                <w:sz w:val="22"/>
                <w:szCs w:val="22"/>
              </w:rPr>
            </w:pPr>
            <w:r w:rsidRPr="00284B84">
              <w:rPr>
                <w:sz w:val="22"/>
                <w:szCs w:val="22"/>
              </w:rPr>
              <w:t>Roundabout Sponsorship Income</w:t>
            </w:r>
          </w:p>
        </w:tc>
        <w:tc>
          <w:tcPr>
            <w:tcW w:w="731" w:type="pct"/>
            <w:tcBorders>
              <w:top w:val="single" w:sz="4" w:space="0" w:color="auto"/>
              <w:left w:val="single" w:sz="4" w:space="0" w:color="auto"/>
              <w:bottom w:val="single" w:sz="4" w:space="0" w:color="auto"/>
              <w:right w:val="single" w:sz="4" w:space="0" w:color="auto"/>
            </w:tcBorders>
            <w:noWrap/>
            <w:vAlign w:val="center"/>
          </w:tcPr>
          <w:p w14:paraId="47290AB0" w14:textId="77777777" w:rsidR="007B0EEC" w:rsidRPr="00284B84" w:rsidRDefault="007B0EEC" w:rsidP="00DD4A2A">
            <w:pPr>
              <w:rPr>
                <w:sz w:val="22"/>
                <w:szCs w:val="22"/>
              </w:rPr>
            </w:pPr>
            <w:r w:rsidRPr="00284B84">
              <w:rPr>
                <w:sz w:val="22"/>
                <w:szCs w:val="22"/>
              </w:rPr>
              <w:t>(0.231)</w:t>
            </w:r>
          </w:p>
        </w:tc>
        <w:tc>
          <w:tcPr>
            <w:tcW w:w="680" w:type="pct"/>
            <w:tcBorders>
              <w:top w:val="single" w:sz="4" w:space="0" w:color="auto"/>
              <w:left w:val="single" w:sz="4" w:space="0" w:color="auto"/>
              <w:bottom w:val="single" w:sz="4" w:space="0" w:color="auto"/>
              <w:right w:val="single" w:sz="4" w:space="0" w:color="auto"/>
            </w:tcBorders>
            <w:noWrap/>
            <w:vAlign w:val="center"/>
          </w:tcPr>
          <w:p w14:paraId="0C8BDA48" w14:textId="77777777" w:rsidR="007B0EEC" w:rsidRPr="00284B84" w:rsidRDefault="007B0EEC" w:rsidP="00DD4A2A">
            <w:pPr>
              <w:rPr>
                <w:sz w:val="22"/>
                <w:szCs w:val="22"/>
              </w:rPr>
            </w:pPr>
            <w:r w:rsidRPr="00284B84">
              <w:rPr>
                <w:sz w:val="22"/>
                <w:szCs w:val="22"/>
              </w:rPr>
              <w:t>0.183</w:t>
            </w:r>
          </w:p>
        </w:tc>
        <w:tc>
          <w:tcPr>
            <w:tcW w:w="618" w:type="pct"/>
            <w:tcBorders>
              <w:top w:val="single" w:sz="4" w:space="0" w:color="auto"/>
              <w:left w:val="single" w:sz="4" w:space="0" w:color="auto"/>
              <w:bottom w:val="single" w:sz="4" w:space="0" w:color="auto"/>
              <w:right w:val="single" w:sz="4" w:space="0" w:color="auto"/>
            </w:tcBorders>
            <w:noWrap/>
            <w:vAlign w:val="center"/>
          </w:tcPr>
          <w:p w14:paraId="6C41B58D" w14:textId="77777777" w:rsidR="007B0EEC" w:rsidRPr="00284B84" w:rsidRDefault="007B0EEC" w:rsidP="00DD4A2A">
            <w:pPr>
              <w:rPr>
                <w:sz w:val="22"/>
                <w:szCs w:val="22"/>
              </w:rPr>
            </w:pPr>
            <w:r w:rsidRPr="00284B84">
              <w:rPr>
                <w:sz w:val="22"/>
                <w:szCs w:val="22"/>
              </w:rPr>
              <w:t>(0.048)</w:t>
            </w:r>
          </w:p>
        </w:tc>
      </w:tr>
      <w:tr w:rsidR="007B0EEC" w:rsidRPr="00D2692E" w14:paraId="7622F2A2"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vAlign w:val="center"/>
            <w:hideMark/>
          </w:tcPr>
          <w:p w14:paraId="0FAABA82" w14:textId="77777777" w:rsidR="007B0EEC" w:rsidRPr="00284B84" w:rsidRDefault="007B0EEC" w:rsidP="00DD4A2A">
            <w:pPr>
              <w:rPr>
                <w:sz w:val="22"/>
                <w:szCs w:val="22"/>
              </w:rPr>
            </w:pPr>
            <w:r w:rsidRPr="00284B84">
              <w:rPr>
                <w:sz w:val="22"/>
                <w:szCs w:val="22"/>
              </w:rPr>
              <w:t>Improved Outcomes Partnership</w:t>
            </w:r>
          </w:p>
        </w:tc>
        <w:tc>
          <w:tcPr>
            <w:tcW w:w="731" w:type="pct"/>
            <w:tcBorders>
              <w:top w:val="single" w:sz="4" w:space="0" w:color="auto"/>
              <w:left w:val="single" w:sz="4" w:space="0" w:color="auto"/>
              <w:bottom w:val="single" w:sz="4" w:space="0" w:color="auto"/>
              <w:right w:val="single" w:sz="4" w:space="0" w:color="auto"/>
            </w:tcBorders>
            <w:noWrap/>
            <w:vAlign w:val="center"/>
          </w:tcPr>
          <w:p w14:paraId="23C1D9A8" w14:textId="77777777" w:rsidR="007B0EEC" w:rsidRPr="00284B84" w:rsidRDefault="007B0EEC" w:rsidP="00DD4A2A">
            <w:pPr>
              <w:rPr>
                <w:sz w:val="22"/>
                <w:szCs w:val="22"/>
              </w:rPr>
            </w:pPr>
            <w:r w:rsidRPr="00284B84">
              <w:rPr>
                <w:sz w:val="22"/>
                <w:szCs w:val="22"/>
              </w:rPr>
              <w:t>(0.137)</w:t>
            </w:r>
          </w:p>
        </w:tc>
        <w:tc>
          <w:tcPr>
            <w:tcW w:w="680" w:type="pct"/>
            <w:tcBorders>
              <w:top w:val="single" w:sz="4" w:space="0" w:color="auto"/>
              <w:left w:val="single" w:sz="4" w:space="0" w:color="auto"/>
              <w:bottom w:val="single" w:sz="4" w:space="0" w:color="auto"/>
              <w:right w:val="single" w:sz="4" w:space="0" w:color="auto"/>
            </w:tcBorders>
            <w:noWrap/>
            <w:vAlign w:val="center"/>
          </w:tcPr>
          <w:p w14:paraId="5EC7BFFF" w14:textId="77777777" w:rsidR="007B0EEC" w:rsidRPr="00284B84" w:rsidRDefault="007B0EEC" w:rsidP="00DD4A2A">
            <w:pPr>
              <w:rPr>
                <w:sz w:val="22"/>
                <w:szCs w:val="22"/>
              </w:rPr>
            </w:pPr>
            <w:r w:rsidRPr="00284B84">
              <w:rPr>
                <w:sz w:val="22"/>
                <w:szCs w:val="22"/>
              </w:rPr>
              <w:t>0.080</w:t>
            </w:r>
          </w:p>
        </w:tc>
        <w:tc>
          <w:tcPr>
            <w:tcW w:w="618" w:type="pct"/>
            <w:tcBorders>
              <w:top w:val="single" w:sz="4" w:space="0" w:color="auto"/>
              <w:left w:val="single" w:sz="4" w:space="0" w:color="auto"/>
              <w:bottom w:val="single" w:sz="4" w:space="0" w:color="auto"/>
              <w:right w:val="single" w:sz="4" w:space="0" w:color="auto"/>
            </w:tcBorders>
            <w:noWrap/>
            <w:vAlign w:val="center"/>
          </w:tcPr>
          <w:p w14:paraId="301D7BCB" w14:textId="77777777" w:rsidR="007B0EEC" w:rsidRPr="00284B84" w:rsidRDefault="007B0EEC" w:rsidP="00DD4A2A">
            <w:pPr>
              <w:rPr>
                <w:sz w:val="22"/>
                <w:szCs w:val="22"/>
              </w:rPr>
            </w:pPr>
            <w:r w:rsidRPr="00284B84">
              <w:rPr>
                <w:sz w:val="22"/>
                <w:szCs w:val="22"/>
              </w:rPr>
              <w:t>(0.057)</w:t>
            </w:r>
          </w:p>
        </w:tc>
      </w:tr>
      <w:tr w:rsidR="007B0EEC" w:rsidRPr="00D2692E" w14:paraId="60E7C04D"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vAlign w:val="center"/>
            <w:hideMark/>
          </w:tcPr>
          <w:p w14:paraId="35C33387" w14:textId="77777777" w:rsidR="007B0EEC" w:rsidRPr="00284B84" w:rsidRDefault="007B0EEC" w:rsidP="00DD4A2A">
            <w:pPr>
              <w:rPr>
                <w:sz w:val="22"/>
                <w:szCs w:val="22"/>
              </w:rPr>
            </w:pPr>
            <w:r w:rsidRPr="00284B84">
              <w:rPr>
                <w:sz w:val="22"/>
                <w:szCs w:val="22"/>
              </w:rPr>
              <w:t>UK &amp; Ireland Civinet Network</w:t>
            </w:r>
          </w:p>
        </w:tc>
        <w:tc>
          <w:tcPr>
            <w:tcW w:w="731" w:type="pct"/>
            <w:tcBorders>
              <w:top w:val="single" w:sz="4" w:space="0" w:color="auto"/>
              <w:left w:val="single" w:sz="4" w:space="0" w:color="auto"/>
              <w:bottom w:val="single" w:sz="4" w:space="0" w:color="auto"/>
              <w:right w:val="single" w:sz="4" w:space="0" w:color="auto"/>
            </w:tcBorders>
            <w:noWrap/>
            <w:vAlign w:val="center"/>
          </w:tcPr>
          <w:p w14:paraId="1C9C937E" w14:textId="77777777" w:rsidR="007B0EEC" w:rsidRPr="00284B84" w:rsidRDefault="007B0EEC" w:rsidP="00DD4A2A">
            <w:pPr>
              <w:rPr>
                <w:sz w:val="22"/>
                <w:szCs w:val="22"/>
              </w:rPr>
            </w:pPr>
            <w:r w:rsidRPr="00284B84">
              <w:rPr>
                <w:sz w:val="22"/>
                <w:szCs w:val="22"/>
              </w:rPr>
              <w:t>(0.055)</w:t>
            </w:r>
          </w:p>
        </w:tc>
        <w:tc>
          <w:tcPr>
            <w:tcW w:w="680" w:type="pct"/>
            <w:tcBorders>
              <w:top w:val="single" w:sz="4" w:space="0" w:color="auto"/>
              <w:left w:val="single" w:sz="4" w:space="0" w:color="auto"/>
              <w:bottom w:val="single" w:sz="4" w:space="0" w:color="auto"/>
              <w:right w:val="single" w:sz="4" w:space="0" w:color="auto"/>
            </w:tcBorders>
            <w:noWrap/>
            <w:vAlign w:val="center"/>
          </w:tcPr>
          <w:p w14:paraId="3DD30D42" w14:textId="77777777" w:rsidR="007B0EEC" w:rsidRPr="00284B84" w:rsidRDefault="007B0EEC" w:rsidP="00DD4A2A">
            <w:pPr>
              <w:rPr>
                <w:sz w:val="22"/>
                <w:szCs w:val="22"/>
              </w:rPr>
            </w:pPr>
            <w:r w:rsidRPr="00284B84">
              <w:rPr>
                <w:sz w:val="22"/>
                <w:szCs w:val="22"/>
              </w:rPr>
              <w:t>0.025</w:t>
            </w:r>
          </w:p>
        </w:tc>
        <w:tc>
          <w:tcPr>
            <w:tcW w:w="618" w:type="pct"/>
            <w:tcBorders>
              <w:top w:val="single" w:sz="4" w:space="0" w:color="auto"/>
              <w:left w:val="single" w:sz="4" w:space="0" w:color="auto"/>
              <w:bottom w:val="single" w:sz="4" w:space="0" w:color="auto"/>
              <w:right w:val="single" w:sz="4" w:space="0" w:color="auto"/>
            </w:tcBorders>
            <w:noWrap/>
            <w:vAlign w:val="center"/>
          </w:tcPr>
          <w:p w14:paraId="64B07790" w14:textId="77777777" w:rsidR="007B0EEC" w:rsidRPr="00284B84" w:rsidRDefault="007B0EEC" w:rsidP="00DD4A2A">
            <w:pPr>
              <w:rPr>
                <w:sz w:val="22"/>
                <w:szCs w:val="22"/>
              </w:rPr>
            </w:pPr>
            <w:r w:rsidRPr="00284B84">
              <w:rPr>
                <w:sz w:val="22"/>
                <w:szCs w:val="22"/>
              </w:rPr>
              <w:t>(0.030)</w:t>
            </w:r>
          </w:p>
        </w:tc>
      </w:tr>
      <w:tr w:rsidR="007B0EEC" w:rsidRPr="00D2692E" w14:paraId="76FCF432"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vAlign w:val="center"/>
            <w:hideMark/>
          </w:tcPr>
          <w:p w14:paraId="35C946E1" w14:textId="77777777" w:rsidR="007B0EEC" w:rsidRPr="00284B84" w:rsidRDefault="007B0EEC" w:rsidP="00DD4A2A">
            <w:pPr>
              <w:rPr>
                <w:sz w:val="22"/>
                <w:szCs w:val="22"/>
              </w:rPr>
            </w:pPr>
            <w:r w:rsidRPr="00284B84">
              <w:rPr>
                <w:sz w:val="22"/>
                <w:szCs w:val="22"/>
              </w:rPr>
              <w:t>Waste PFI Compensation Payments Reserve</w:t>
            </w:r>
          </w:p>
        </w:tc>
        <w:tc>
          <w:tcPr>
            <w:tcW w:w="731" w:type="pct"/>
            <w:tcBorders>
              <w:top w:val="single" w:sz="4" w:space="0" w:color="auto"/>
              <w:left w:val="single" w:sz="4" w:space="0" w:color="auto"/>
              <w:bottom w:val="single" w:sz="4" w:space="0" w:color="auto"/>
              <w:right w:val="single" w:sz="4" w:space="0" w:color="auto"/>
            </w:tcBorders>
            <w:noWrap/>
            <w:vAlign w:val="center"/>
          </w:tcPr>
          <w:p w14:paraId="05B0F7B7" w14:textId="77777777" w:rsidR="007B0EEC" w:rsidRPr="00284B84" w:rsidRDefault="007B0EEC" w:rsidP="00DD4A2A">
            <w:pPr>
              <w:rPr>
                <w:sz w:val="22"/>
                <w:szCs w:val="22"/>
              </w:rPr>
            </w:pPr>
            <w:r w:rsidRPr="00284B84">
              <w:rPr>
                <w:sz w:val="22"/>
                <w:szCs w:val="22"/>
              </w:rPr>
              <w:t>(0.387)</w:t>
            </w:r>
          </w:p>
        </w:tc>
        <w:tc>
          <w:tcPr>
            <w:tcW w:w="680" w:type="pct"/>
            <w:tcBorders>
              <w:top w:val="single" w:sz="4" w:space="0" w:color="auto"/>
              <w:left w:val="single" w:sz="4" w:space="0" w:color="auto"/>
              <w:bottom w:val="single" w:sz="4" w:space="0" w:color="auto"/>
              <w:right w:val="single" w:sz="4" w:space="0" w:color="auto"/>
            </w:tcBorders>
            <w:noWrap/>
            <w:vAlign w:val="center"/>
          </w:tcPr>
          <w:p w14:paraId="711BD004" w14:textId="77777777" w:rsidR="007B0EEC" w:rsidRPr="00284B84" w:rsidRDefault="007B0EEC" w:rsidP="00DD4A2A">
            <w:pPr>
              <w:rPr>
                <w:sz w:val="22"/>
                <w:szCs w:val="22"/>
              </w:rPr>
            </w:pPr>
            <w:r w:rsidRPr="00284B84">
              <w:rPr>
                <w:sz w:val="22"/>
                <w:szCs w:val="22"/>
              </w:rPr>
              <w:t>(0.095)</w:t>
            </w:r>
          </w:p>
        </w:tc>
        <w:tc>
          <w:tcPr>
            <w:tcW w:w="618" w:type="pct"/>
            <w:tcBorders>
              <w:top w:val="single" w:sz="4" w:space="0" w:color="auto"/>
              <w:left w:val="single" w:sz="4" w:space="0" w:color="auto"/>
              <w:bottom w:val="single" w:sz="4" w:space="0" w:color="auto"/>
              <w:right w:val="single" w:sz="4" w:space="0" w:color="auto"/>
            </w:tcBorders>
            <w:noWrap/>
            <w:vAlign w:val="center"/>
          </w:tcPr>
          <w:p w14:paraId="53080D8E" w14:textId="77777777" w:rsidR="007B0EEC" w:rsidRPr="00284B84" w:rsidRDefault="007B0EEC" w:rsidP="00DD4A2A">
            <w:pPr>
              <w:rPr>
                <w:sz w:val="22"/>
                <w:szCs w:val="22"/>
              </w:rPr>
            </w:pPr>
            <w:r w:rsidRPr="00284B84">
              <w:rPr>
                <w:sz w:val="22"/>
                <w:szCs w:val="22"/>
              </w:rPr>
              <w:t>(0.482)</w:t>
            </w:r>
          </w:p>
        </w:tc>
      </w:tr>
      <w:tr w:rsidR="007B0EEC" w:rsidRPr="00D2692E" w14:paraId="28F2C023"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vAlign w:val="center"/>
            <w:hideMark/>
          </w:tcPr>
          <w:p w14:paraId="61312CC8" w14:textId="77777777" w:rsidR="007B0EEC" w:rsidRPr="00284B84" w:rsidRDefault="007B0EEC" w:rsidP="00DD4A2A">
            <w:pPr>
              <w:rPr>
                <w:sz w:val="22"/>
                <w:szCs w:val="22"/>
              </w:rPr>
            </w:pPr>
            <w:r w:rsidRPr="00284B84">
              <w:rPr>
                <w:sz w:val="22"/>
                <w:szCs w:val="22"/>
              </w:rPr>
              <w:t>Equipment Renewal Reserve</w:t>
            </w:r>
          </w:p>
        </w:tc>
        <w:tc>
          <w:tcPr>
            <w:tcW w:w="731" w:type="pct"/>
            <w:tcBorders>
              <w:top w:val="single" w:sz="4" w:space="0" w:color="auto"/>
              <w:left w:val="single" w:sz="4" w:space="0" w:color="auto"/>
              <w:bottom w:val="single" w:sz="4" w:space="0" w:color="auto"/>
              <w:right w:val="single" w:sz="4" w:space="0" w:color="auto"/>
            </w:tcBorders>
            <w:noWrap/>
            <w:vAlign w:val="center"/>
          </w:tcPr>
          <w:p w14:paraId="368FCFFF" w14:textId="77777777" w:rsidR="007B0EEC" w:rsidRPr="00284B84" w:rsidRDefault="007B0EEC" w:rsidP="00DD4A2A">
            <w:pPr>
              <w:rPr>
                <w:sz w:val="22"/>
                <w:szCs w:val="22"/>
              </w:rPr>
            </w:pPr>
            <w:r w:rsidRPr="00284B84">
              <w:rPr>
                <w:sz w:val="22"/>
                <w:szCs w:val="22"/>
              </w:rPr>
              <w:t>(0.801)</w:t>
            </w:r>
          </w:p>
        </w:tc>
        <w:tc>
          <w:tcPr>
            <w:tcW w:w="680" w:type="pct"/>
            <w:tcBorders>
              <w:top w:val="single" w:sz="4" w:space="0" w:color="auto"/>
              <w:left w:val="single" w:sz="4" w:space="0" w:color="auto"/>
              <w:bottom w:val="single" w:sz="4" w:space="0" w:color="auto"/>
              <w:right w:val="single" w:sz="4" w:space="0" w:color="auto"/>
            </w:tcBorders>
            <w:noWrap/>
            <w:vAlign w:val="center"/>
          </w:tcPr>
          <w:p w14:paraId="462B2D39" w14:textId="77777777" w:rsidR="007B0EEC" w:rsidRPr="00284B84" w:rsidRDefault="007B0EEC" w:rsidP="00DD4A2A">
            <w:pPr>
              <w:rPr>
                <w:sz w:val="22"/>
                <w:szCs w:val="22"/>
              </w:rPr>
            </w:pPr>
            <w:r w:rsidRPr="00284B84">
              <w:rPr>
                <w:sz w:val="22"/>
                <w:szCs w:val="22"/>
              </w:rPr>
              <w:t>0.470</w:t>
            </w:r>
          </w:p>
        </w:tc>
        <w:tc>
          <w:tcPr>
            <w:tcW w:w="618" w:type="pct"/>
            <w:tcBorders>
              <w:top w:val="single" w:sz="4" w:space="0" w:color="auto"/>
              <w:left w:val="single" w:sz="4" w:space="0" w:color="auto"/>
              <w:bottom w:val="single" w:sz="4" w:space="0" w:color="auto"/>
              <w:right w:val="single" w:sz="4" w:space="0" w:color="auto"/>
            </w:tcBorders>
            <w:noWrap/>
            <w:vAlign w:val="center"/>
          </w:tcPr>
          <w:p w14:paraId="0172B768" w14:textId="77777777" w:rsidR="007B0EEC" w:rsidRPr="00284B84" w:rsidRDefault="007B0EEC" w:rsidP="00DD4A2A">
            <w:pPr>
              <w:rPr>
                <w:sz w:val="22"/>
                <w:szCs w:val="22"/>
              </w:rPr>
            </w:pPr>
            <w:r w:rsidRPr="00284B84">
              <w:rPr>
                <w:sz w:val="22"/>
                <w:szCs w:val="22"/>
              </w:rPr>
              <w:t>(0.331)</w:t>
            </w:r>
          </w:p>
        </w:tc>
      </w:tr>
      <w:tr w:rsidR="007B0EEC" w:rsidRPr="00D2692E" w14:paraId="61634576" w14:textId="77777777" w:rsidTr="00A73BB3">
        <w:trPr>
          <w:trHeight w:val="315"/>
        </w:trPr>
        <w:tc>
          <w:tcPr>
            <w:tcW w:w="2971" w:type="pct"/>
            <w:tcBorders>
              <w:top w:val="single" w:sz="4" w:space="0" w:color="auto"/>
              <w:left w:val="single" w:sz="4" w:space="0" w:color="auto"/>
              <w:bottom w:val="single" w:sz="4" w:space="0" w:color="auto"/>
              <w:right w:val="single" w:sz="4" w:space="0" w:color="auto"/>
            </w:tcBorders>
            <w:vAlign w:val="center"/>
            <w:hideMark/>
          </w:tcPr>
          <w:p w14:paraId="03C1D0C4" w14:textId="77777777" w:rsidR="007B0EEC" w:rsidRPr="00284B84" w:rsidRDefault="007B0EEC" w:rsidP="00DD4A2A">
            <w:pPr>
              <w:rPr>
                <w:sz w:val="22"/>
                <w:szCs w:val="22"/>
              </w:rPr>
            </w:pPr>
            <w:r w:rsidRPr="00284B84">
              <w:rPr>
                <w:sz w:val="22"/>
                <w:szCs w:val="22"/>
              </w:rPr>
              <w:t>Joint Service Needs Assessment Reserve</w:t>
            </w:r>
          </w:p>
        </w:tc>
        <w:tc>
          <w:tcPr>
            <w:tcW w:w="731" w:type="pct"/>
            <w:tcBorders>
              <w:top w:val="single" w:sz="4" w:space="0" w:color="auto"/>
              <w:left w:val="single" w:sz="4" w:space="0" w:color="auto"/>
              <w:bottom w:val="single" w:sz="4" w:space="0" w:color="auto"/>
              <w:right w:val="single" w:sz="4" w:space="0" w:color="auto"/>
            </w:tcBorders>
            <w:noWrap/>
            <w:vAlign w:val="center"/>
          </w:tcPr>
          <w:p w14:paraId="3D72AA36" w14:textId="77777777" w:rsidR="007B0EEC" w:rsidRPr="00284B84" w:rsidRDefault="007B0EEC" w:rsidP="00DD4A2A">
            <w:pPr>
              <w:rPr>
                <w:sz w:val="22"/>
                <w:szCs w:val="22"/>
              </w:rPr>
            </w:pPr>
            <w:r w:rsidRPr="00284B84">
              <w:rPr>
                <w:sz w:val="22"/>
                <w:szCs w:val="22"/>
              </w:rPr>
              <w:t>(0.104)</w:t>
            </w:r>
          </w:p>
        </w:tc>
        <w:tc>
          <w:tcPr>
            <w:tcW w:w="680" w:type="pct"/>
            <w:tcBorders>
              <w:top w:val="single" w:sz="4" w:space="0" w:color="auto"/>
              <w:left w:val="single" w:sz="4" w:space="0" w:color="auto"/>
              <w:bottom w:val="single" w:sz="4" w:space="0" w:color="auto"/>
              <w:right w:val="single" w:sz="4" w:space="0" w:color="auto"/>
            </w:tcBorders>
            <w:noWrap/>
            <w:vAlign w:val="center"/>
          </w:tcPr>
          <w:p w14:paraId="72F8A1E2" w14:textId="77777777" w:rsidR="007B0EEC" w:rsidRPr="00284B84" w:rsidRDefault="007B0EEC" w:rsidP="00DD4A2A">
            <w:pPr>
              <w:rPr>
                <w:sz w:val="22"/>
                <w:szCs w:val="22"/>
              </w:rPr>
            </w:pPr>
            <w:r w:rsidRPr="00284B84">
              <w:rPr>
                <w:sz w:val="22"/>
                <w:szCs w:val="22"/>
              </w:rPr>
              <w:t>0.000</w:t>
            </w:r>
          </w:p>
        </w:tc>
        <w:tc>
          <w:tcPr>
            <w:tcW w:w="618" w:type="pct"/>
            <w:tcBorders>
              <w:top w:val="single" w:sz="4" w:space="0" w:color="auto"/>
              <w:left w:val="single" w:sz="4" w:space="0" w:color="auto"/>
              <w:bottom w:val="single" w:sz="4" w:space="0" w:color="auto"/>
              <w:right w:val="single" w:sz="4" w:space="0" w:color="auto"/>
            </w:tcBorders>
            <w:noWrap/>
            <w:vAlign w:val="center"/>
          </w:tcPr>
          <w:p w14:paraId="47674F8A" w14:textId="77777777" w:rsidR="007B0EEC" w:rsidRPr="00284B84" w:rsidRDefault="007B0EEC" w:rsidP="00DD4A2A">
            <w:pPr>
              <w:rPr>
                <w:sz w:val="22"/>
                <w:szCs w:val="22"/>
              </w:rPr>
            </w:pPr>
            <w:r w:rsidRPr="00284B84">
              <w:rPr>
                <w:sz w:val="22"/>
                <w:szCs w:val="22"/>
              </w:rPr>
              <w:t>(0.104)</w:t>
            </w:r>
          </w:p>
        </w:tc>
      </w:tr>
      <w:tr w:rsidR="007B0EEC" w:rsidRPr="00D2692E" w14:paraId="4BB3006D" w14:textId="77777777" w:rsidTr="00A73BB3">
        <w:trPr>
          <w:trHeight w:val="330"/>
        </w:trPr>
        <w:tc>
          <w:tcPr>
            <w:tcW w:w="2971" w:type="pct"/>
            <w:tcBorders>
              <w:top w:val="single" w:sz="4" w:space="0" w:color="auto"/>
              <w:left w:val="single" w:sz="4" w:space="0" w:color="auto"/>
              <w:bottom w:val="single" w:sz="4" w:space="0" w:color="auto"/>
              <w:right w:val="single" w:sz="4" w:space="0" w:color="auto"/>
            </w:tcBorders>
            <w:vAlign w:val="center"/>
            <w:hideMark/>
          </w:tcPr>
          <w:p w14:paraId="386CA206" w14:textId="77777777" w:rsidR="007B0EEC" w:rsidRPr="00284B84" w:rsidRDefault="007B0EEC" w:rsidP="00DD4A2A">
            <w:pPr>
              <w:rPr>
                <w:sz w:val="22"/>
                <w:szCs w:val="22"/>
              </w:rPr>
            </w:pPr>
            <w:r w:rsidRPr="00284B84">
              <w:rPr>
                <w:sz w:val="22"/>
                <w:szCs w:val="22"/>
              </w:rPr>
              <w:t>Multi Agency Data Exchange Reserve</w:t>
            </w:r>
          </w:p>
        </w:tc>
        <w:tc>
          <w:tcPr>
            <w:tcW w:w="731" w:type="pct"/>
            <w:tcBorders>
              <w:top w:val="single" w:sz="4" w:space="0" w:color="auto"/>
              <w:left w:val="single" w:sz="4" w:space="0" w:color="auto"/>
              <w:bottom w:val="single" w:sz="4" w:space="0" w:color="auto"/>
              <w:right w:val="single" w:sz="4" w:space="0" w:color="auto"/>
            </w:tcBorders>
            <w:noWrap/>
            <w:vAlign w:val="center"/>
          </w:tcPr>
          <w:p w14:paraId="3A909812" w14:textId="77777777" w:rsidR="007B0EEC" w:rsidRPr="00284B84" w:rsidRDefault="007B0EEC" w:rsidP="00DD4A2A">
            <w:pPr>
              <w:rPr>
                <w:sz w:val="22"/>
                <w:szCs w:val="22"/>
              </w:rPr>
            </w:pPr>
            <w:r w:rsidRPr="00284B84">
              <w:rPr>
                <w:sz w:val="22"/>
                <w:szCs w:val="22"/>
              </w:rPr>
              <w:t>(0.045)</w:t>
            </w:r>
          </w:p>
        </w:tc>
        <w:tc>
          <w:tcPr>
            <w:tcW w:w="680" w:type="pct"/>
            <w:tcBorders>
              <w:top w:val="single" w:sz="4" w:space="0" w:color="auto"/>
              <w:left w:val="single" w:sz="4" w:space="0" w:color="auto"/>
              <w:bottom w:val="single" w:sz="4" w:space="0" w:color="auto"/>
              <w:right w:val="single" w:sz="4" w:space="0" w:color="auto"/>
            </w:tcBorders>
            <w:noWrap/>
            <w:vAlign w:val="center"/>
          </w:tcPr>
          <w:p w14:paraId="5826C6D9" w14:textId="77777777" w:rsidR="007B0EEC" w:rsidRPr="00284B84" w:rsidRDefault="007B0EEC" w:rsidP="00DD4A2A">
            <w:pPr>
              <w:rPr>
                <w:sz w:val="22"/>
                <w:szCs w:val="22"/>
              </w:rPr>
            </w:pPr>
            <w:r w:rsidRPr="00284B84">
              <w:rPr>
                <w:sz w:val="22"/>
                <w:szCs w:val="22"/>
              </w:rPr>
              <w:t>(0.006)</w:t>
            </w:r>
          </w:p>
        </w:tc>
        <w:tc>
          <w:tcPr>
            <w:tcW w:w="618" w:type="pct"/>
            <w:tcBorders>
              <w:top w:val="single" w:sz="4" w:space="0" w:color="auto"/>
              <w:left w:val="single" w:sz="4" w:space="0" w:color="auto"/>
              <w:bottom w:val="single" w:sz="4" w:space="0" w:color="auto"/>
              <w:right w:val="single" w:sz="4" w:space="0" w:color="auto"/>
            </w:tcBorders>
            <w:noWrap/>
            <w:vAlign w:val="center"/>
          </w:tcPr>
          <w:p w14:paraId="62A76AA4" w14:textId="77777777" w:rsidR="007B0EEC" w:rsidRPr="00284B84" w:rsidRDefault="007B0EEC" w:rsidP="00DD4A2A">
            <w:pPr>
              <w:rPr>
                <w:sz w:val="22"/>
                <w:szCs w:val="22"/>
              </w:rPr>
            </w:pPr>
            <w:r w:rsidRPr="00284B84">
              <w:rPr>
                <w:sz w:val="22"/>
                <w:szCs w:val="22"/>
              </w:rPr>
              <w:t>(0.051)</w:t>
            </w:r>
          </w:p>
        </w:tc>
      </w:tr>
      <w:tr w:rsidR="007B0EEC" w:rsidRPr="00D2692E" w14:paraId="723D82D3" w14:textId="77777777" w:rsidTr="00A73BB3">
        <w:trPr>
          <w:trHeight w:val="330"/>
        </w:trPr>
        <w:tc>
          <w:tcPr>
            <w:tcW w:w="2971" w:type="pct"/>
            <w:tcBorders>
              <w:top w:val="single" w:sz="4" w:space="0" w:color="auto"/>
              <w:left w:val="single" w:sz="4" w:space="0" w:color="auto"/>
              <w:bottom w:val="single" w:sz="4" w:space="0" w:color="auto"/>
              <w:right w:val="single" w:sz="4" w:space="0" w:color="auto"/>
            </w:tcBorders>
            <w:vAlign w:val="center"/>
            <w:hideMark/>
          </w:tcPr>
          <w:p w14:paraId="2D243030" w14:textId="77777777" w:rsidR="007B0EEC" w:rsidRPr="00284B84" w:rsidRDefault="007B0EEC" w:rsidP="00DD4A2A">
            <w:pPr>
              <w:rPr>
                <w:sz w:val="22"/>
                <w:szCs w:val="22"/>
              </w:rPr>
            </w:pPr>
            <w:r w:rsidRPr="00284B84">
              <w:rPr>
                <w:sz w:val="22"/>
                <w:szCs w:val="22"/>
              </w:rPr>
              <w:t>Parking Reserve Fund</w:t>
            </w:r>
          </w:p>
        </w:tc>
        <w:tc>
          <w:tcPr>
            <w:tcW w:w="731" w:type="pct"/>
            <w:tcBorders>
              <w:top w:val="single" w:sz="4" w:space="0" w:color="auto"/>
              <w:left w:val="single" w:sz="4" w:space="0" w:color="auto"/>
              <w:bottom w:val="single" w:sz="4" w:space="0" w:color="auto"/>
              <w:right w:val="single" w:sz="4" w:space="0" w:color="auto"/>
            </w:tcBorders>
            <w:noWrap/>
            <w:vAlign w:val="center"/>
          </w:tcPr>
          <w:p w14:paraId="60596C10" w14:textId="77777777" w:rsidR="007B0EEC" w:rsidRPr="00284B84" w:rsidRDefault="007B0EEC" w:rsidP="00DD4A2A">
            <w:pPr>
              <w:rPr>
                <w:sz w:val="22"/>
                <w:szCs w:val="22"/>
              </w:rPr>
            </w:pPr>
            <w:r w:rsidRPr="00284B84">
              <w:rPr>
                <w:sz w:val="22"/>
                <w:szCs w:val="22"/>
              </w:rPr>
              <w:t>(0.690)</w:t>
            </w:r>
          </w:p>
        </w:tc>
        <w:tc>
          <w:tcPr>
            <w:tcW w:w="680" w:type="pct"/>
            <w:tcBorders>
              <w:top w:val="single" w:sz="4" w:space="0" w:color="auto"/>
              <w:left w:val="single" w:sz="4" w:space="0" w:color="auto"/>
              <w:bottom w:val="single" w:sz="4" w:space="0" w:color="auto"/>
              <w:right w:val="single" w:sz="4" w:space="0" w:color="auto"/>
            </w:tcBorders>
            <w:noWrap/>
            <w:vAlign w:val="center"/>
          </w:tcPr>
          <w:p w14:paraId="61939EB7" w14:textId="77777777" w:rsidR="007B0EEC" w:rsidRPr="00284B84" w:rsidRDefault="007B0EEC" w:rsidP="00DD4A2A">
            <w:pPr>
              <w:rPr>
                <w:sz w:val="22"/>
                <w:szCs w:val="22"/>
              </w:rPr>
            </w:pPr>
            <w:r w:rsidRPr="00284B84">
              <w:rPr>
                <w:sz w:val="22"/>
                <w:szCs w:val="22"/>
              </w:rPr>
              <w:t>0.546</w:t>
            </w:r>
          </w:p>
        </w:tc>
        <w:tc>
          <w:tcPr>
            <w:tcW w:w="618" w:type="pct"/>
            <w:tcBorders>
              <w:top w:val="single" w:sz="4" w:space="0" w:color="auto"/>
              <w:left w:val="single" w:sz="4" w:space="0" w:color="auto"/>
              <w:bottom w:val="single" w:sz="4" w:space="0" w:color="auto"/>
              <w:right w:val="single" w:sz="4" w:space="0" w:color="auto"/>
            </w:tcBorders>
            <w:noWrap/>
            <w:vAlign w:val="center"/>
          </w:tcPr>
          <w:p w14:paraId="773CCAD0" w14:textId="77777777" w:rsidR="007B0EEC" w:rsidRPr="00284B84" w:rsidRDefault="007B0EEC" w:rsidP="00DD4A2A">
            <w:pPr>
              <w:rPr>
                <w:sz w:val="22"/>
                <w:szCs w:val="22"/>
              </w:rPr>
            </w:pPr>
            <w:r w:rsidRPr="00284B84">
              <w:rPr>
                <w:sz w:val="22"/>
                <w:szCs w:val="22"/>
              </w:rPr>
              <w:t>(0.144)</w:t>
            </w:r>
          </w:p>
        </w:tc>
      </w:tr>
      <w:tr w:rsidR="007B0EEC" w:rsidRPr="00D2692E" w14:paraId="334722B1" w14:textId="77777777" w:rsidTr="00A73BB3">
        <w:trPr>
          <w:trHeight w:val="330"/>
        </w:trPr>
        <w:tc>
          <w:tcPr>
            <w:tcW w:w="2971" w:type="pct"/>
            <w:tcBorders>
              <w:top w:val="single" w:sz="4" w:space="0" w:color="auto"/>
              <w:left w:val="single" w:sz="4" w:space="0" w:color="auto"/>
              <w:bottom w:val="single" w:sz="4" w:space="0" w:color="auto"/>
              <w:right w:val="single" w:sz="4" w:space="0" w:color="auto"/>
            </w:tcBorders>
            <w:vAlign w:val="center"/>
            <w:hideMark/>
          </w:tcPr>
          <w:p w14:paraId="3CD0BCD5" w14:textId="77777777" w:rsidR="007B0EEC" w:rsidRPr="00284B84" w:rsidRDefault="007B0EEC" w:rsidP="00DD4A2A">
            <w:pPr>
              <w:rPr>
                <w:sz w:val="22"/>
                <w:szCs w:val="22"/>
              </w:rPr>
            </w:pPr>
            <w:r w:rsidRPr="00284B84">
              <w:rPr>
                <w:sz w:val="22"/>
                <w:szCs w:val="22"/>
              </w:rPr>
              <w:t>Building Design &amp; Consultancy  Reserve</w:t>
            </w:r>
          </w:p>
        </w:tc>
        <w:tc>
          <w:tcPr>
            <w:tcW w:w="731" w:type="pct"/>
            <w:tcBorders>
              <w:top w:val="single" w:sz="4" w:space="0" w:color="auto"/>
              <w:left w:val="single" w:sz="4" w:space="0" w:color="auto"/>
              <w:bottom w:val="single" w:sz="4" w:space="0" w:color="auto"/>
              <w:right w:val="single" w:sz="4" w:space="0" w:color="auto"/>
            </w:tcBorders>
            <w:noWrap/>
            <w:vAlign w:val="center"/>
          </w:tcPr>
          <w:p w14:paraId="2EE90BAD" w14:textId="77777777" w:rsidR="007B0EEC" w:rsidRPr="00284B84" w:rsidRDefault="007B0EEC" w:rsidP="00DD4A2A">
            <w:pPr>
              <w:rPr>
                <w:sz w:val="22"/>
                <w:szCs w:val="22"/>
              </w:rPr>
            </w:pPr>
            <w:r w:rsidRPr="00284B84">
              <w:rPr>
                <w:sz w:val="22"/>
                <w:szCs w:val="22"/>
              </w:rPr>
              <w:t>(0.097)</w:t>
            </w:r>
          </w:p>
        </w:tc>
        <w:tc>
          <w:tcPr>
            <w:tcW w:w="680" w:type="pct"/>
            <w:tcBorders>
              <w:top w:val="single" w:sz="4" w:space="0" w:color="auto"/>
              <w:left w:val="single" w:sz="4" w:space="0" w:color="auto"/>
              <w:bottom w:val="single" w:sz="4" w:space="0" w:color="auto"/>
              <w:right w:val="single" w:sz="4" w:space="0" w:color="auto"/>
            </w:tcBorders>
            <w:noWrap/>
            <w:vAlign w:val="center"/>
          </w:tcPr>
          <w:p w14:paraId="3D71AC96" w14:textId="77777777" w:rsidR="007B0EEC" w:rsidRPr="00284B84" w:rsidRDefault="007B0EEC" w:rsidP="00DD4A2A">
            <w:pPr>
              <w:rPr>
                <w:sz w:val="22"/>
                <w:szCs w:val="22"/>
              </w:rPr>
            </w:pPr>
            <w:r w:rsidRPr="00284B84">
              <w:rPr>
                <w:sz w:val="22"/>
                <w:szCs w:val="22"/>
              </w:rPr>
              <w:t>0.077</w:t>
            </w:r>
          </w:p>
        </w:tc>
        <w:tc>
          <w:tcPr>
            <w:tcW w:w="618" w:type="pct"/>
            <w:tcBorders>
              <w:top w:val="single" w:sz="4" w:space="0" w:color="auto"/>
              <w:left w:val="single" w:sz="4" w:space="0" w:color="auto"/>
              <w:bottom w:val="single" w:sz="4" w:space="0" w:color="auto"/>
              <w:right w:val="single" w:sz="4" w:space="0" w:color="auto"/>
            </w:tcBorders>
            <w:noWrap/>
            <w:vAlign w:val="center"/>
          </w:tcPr>
          <w:p w14:paraId="4CF6CDEF" w14:textId="77777777" w:rsidR="007B0EEC" w:rsidRPr="00284B84" w:rsidRDefault="007B0EEC" w:rsidP="00DD4A2A">
            <w:pPr>
              <w:rPr>
                <w:sz w:val="22"/>
                <w:szCs w:val="22"/>
              </w:rPr>
            </w:pPr>
            <w:r w:rsidRPr="00284B84">
              <w:rPr>
                <w:sz w:val="22"/>
                <w:szCs w:val="22"/>
              </w:rPr>
              <w:t>(0.020)</w:t>
            </w:r>
          </w:p>
        </w:tc>
      </w:tr>
      <w:tr w:rsidR="007B0EEC" w:rsidRPr="00D2692E" w14:paraId="4EC64B79" w14:textId="77777777" w:rsidTr="00A73BB3">
        <w:trPr>
          <w:trHeight w:val="330"/>
        </w:trPr>
        <w:tc>
          <w:tcPr>
            <w:tcW w:w="2971" w:type="pct"/>
            <w:tcBorders>
              <w:top w:val="single" w:sz="4" w:space="0" w:color="auto"/>
              <w:left w:val="single" w:sz="4" w:space="0" w:color="auto"/>
              <w:bottom w:val="single" w:sz="4" w:space="0" w:color="auto"/>
              <w:right w:val="single" w:sz="4" w:space="0" w:color="auto"/>
            </w:tcBorders>
            <w:vAlign w:val="center"/>
            <w:hideMark/>
          </w:tcPr>
          <w:p w14:paraId="4B0AA41C" w14:textId="77777777" w:rsidR="007B0EEC" w:rsidRPr="00284B84" w:rsidRDefault="007B0EEC" w:rsidP="00DD4A2A">
            <w:pPr>
              <w:rPr>
                <w:sz w:val="22"/>
                <w:szCs w:val="22"/>
              </w:rPr>
            </w:pPr>
            <w:r w:rsidRPr="00284B84">
              <w:rPr>
                <w:sz w:val="22"/>
                <w:szCs w:val="22"/>
              </w:rPr>
              <w:t>NoW Card Renewal</w:t>
            </w:r>
          </w:p>
        </w:tc>
        <w:tc>
          <w:tcPr>
            <w:tcW w:w="731" w:type="pct"/>
            <w:tcBorders>
              <w:top w:val="single" w:sz="4" w:space="0" w:color="auto"/>
              <w:left w:val="single" w:sz="4" w:space="0" w:color="auto"/>
              <w:bottom w:val="single" w:sz="4" w:space="0" w:color="auto"/>
              <w:right w:val="single" w:sz="4" w:space="0" w:color="auto"/>
            </w:tcBorders>
            <w:noWrap/>
            <w:vAlign w:val="center"/>
          </w:tcPr>
          <w:p w14:paraId="7246AEC5" w14:textId="77777777" w:rsidR="007B0EEC" w:rsidRPr="00284B84" w:rsidRDefault="007B0EEC" w:rsidP="00DD4A2A">
            <w:pPr>
              <w:rPr>
                <w:sz w:val="22"/>
                <w:szCs w:val="22"/>
              </w:rPr>
            </w:pPr>
            <w:r w:rsidRPr="00284B84">
              <w:rPr>
                <w:sz w:val="22"/>
                <w:szCs w:val="22"/>
              </w:rPr>
              <w:t>(0.380)</w:t>
            </w:r>
          </w:p>
        </w:tc>
        <w:tc>
          <w:tcPr>
            <w:tcW w:w="680" w:type="pct"/>
            <w:tcBorders>
              <w:top w:val="single" w:sz="4" w:space="0" w:color="auto"/>
              <w:left w:val="single" w:sz="4" w:space="0" w:color="auto"/>
              <w:bottom w:val="single" w:sz="4" w:space="0" w:color="auto"/>
              <w:right w:val="single" w:sz="4" w:space="0" w:color="auto"/>
            </w:tcBorders>
            <w:noWrap/>
            <w:vAlign w:val="center"/>
          </w:tcPr>
          <w:p w14:paraId="1CABAB49" w14:textId="77777777" w:rsidR="007B0EEC" w:rsidRPr="00284B84" w:rsidRDefault="007B0EEC" w:rsidP="00DD4A2A">
            <w:pPr>
              <w:rPr>
                <w:sz w:val="22"/>
                <w:szCs w:val="22"/>
              </w:rPr>
            </w:pPr>
            <w:r w:rsidRPr="00284B84">
              <w:rPr>
                <w:sz w:val="22"/>
                <w:szCs w:val="22"/>
              </w:rPr>
              <w:t>(0.020)</w:t>
            </w:r>
          </w:p>
        </w:tc>
        <w:tc>
          <w:tcPr>
            <w:tcW w:w="618" w:type="pct"/>
            <w:tcBorders>
              <w:top w:val="single" w:sz="4" w:space="0" w:color="auto"/>
              <w:left w:val="single" w:sz="4" w:space="0" w:color="auto"/>
              <w:bottom w:val="single" w:sz="4" w:space="0" w:color="auto"/>
              <w:right w:val="single" w:sz="4" w:space="0" w:color="auto"/>
            </w:tcBorders>
            <w:noWrap/>
            <w:vAlign w:val="center"/>
          </w:tcPr>
          <w:p w14:paraId="00D6E2C5" w14:textId="77777777" w:rsidR="007B0EEC" w:rsidRPr="00284B84" w:rsidRDefault="007B0EEC" w:rsidP="00DD4A2A">
            <w:pPr>
              <w:rPr>
                <w:sz w:val="22"/>
                <w:szCs w:val="22"/>
              </w:rPr>
            </w:pPr>
            <w:r w:rsidRPr="00284B84">
              <w:rPr>
                <w:sz w:val="22"/>
                <w:szCs w:val="22"/>
              </w:rPr>
              <w:t>(0.400)</w:t>
            </w:r>
          </w:p>
        </w:tc>
      </w:tr>
      <w:tr w:rsidR="007B0EEC" w:rsidRPr="00D2692E" w14:paraId="14B073BD" w14:textId="77777777" w:rsidTr="00A73BB3">
        <w:trPr>
          <w:trHeight w:val="330"/>
        </w:trPr>
        <w:tc>
          <w:tcPr>
            <w:tcW w:w="2971" w:type="pct"/>
            <w:tcBorders>
              <w:top w:val="single" w:sz="4" w:space="0" w:color="auto"/>
              <w:left w:val="single" w:sz="4" w:space="0" w:color="auto"/>
              <w:bottom w:val="single" w:sz="4" w:space="0" w:color="auto"/>
              <w:right w:val="single" w:sz="4" w:space="0" w:color="auto"/>
            </w:tcBorders>
            <w:vAlign w:val="center"/>
            <w:hideMark/>
          </w:tcPr>
          <w:p w14:paraId="284A4BBC" w14:textId="77777777" w:rsidR="007B0EEC" w:rsidRPr="00284B84" w:rsidRDefault="007B0EEC" w:rsidP="00DD4A2A">
            <w:pPr>
              <w:rPr>
                <w:sz w:val="22"/>
                <w:szCs w:val="22"/>
              </w:rPr>
            </w:pPr>
            <w:r w:rsidRPr="00284B84">
              <w:rPr>
                <w:sz w:val="22"/>
                <w:szCs w:val="22"/>
              </w:rPr>
              <w:t>Energy Surveys</w:t>
            </w:r>
          </w:p>
        </w:tc>
        <w:tc>
          <w:tcPr>
            <w:tcW w:w="731" w:type="pct"/>
            <w:tcBorders>
              <w:top w:val="single" w:sz="4" w:space="0" w:color="auto"/>
              <w:left w:val="single" w:sz="4" w:space="0" w:color="auto"/>
              <w:bottom w:val="single" w:sz="4" w:space="0" w:color="auto"/>
              <w:right w:val="single" w:sz="4" w:space="0" w:color="auto"/>
            </w:tcBorders>
            <w:noWrap/>
            <w:vAlign w:val="center"/>
          </w:tcPr>
          <w:p w14:paraId="45482405" w14:textId="77777777" w:rsidR="007B0EEC" w:rsidRPr="00284B84" w:rsidRDefault="007B0EEC" w:rsidP="00DD4A2A">
            <w:pPr>
              <w:rPr>
                <w:sz w:val="22"/>
                <w:szCs w:val="22"/>
              </w:rPr>
            </w:pPr>
            <w:r w:rsidRPr="00284B84">
              <w:rPr>
                <w:sz w:val="22"/>
                <w:szCs w:val="22"/>
              </w:rPr>
              <w:t>(0.109)</w:t>
            </w:r>
          </w:p>
        </w:tc>
        <w:tc>
          <w:tcPr>
            <w:tcW w:w="680" w:type="pct"/>
            <w:tcBorders>
              <w:top w:val="single" w:sz="4" w:space="0" w:color="auto"/>
              <w:left w:val="single" w:sz="4" w:space="0" w:color="auto"/>
              <w:bottom w:val="single" w:sz="4" w:space="0" w:color="auto"/>
              <w:right w:val="single" w:sz="4" w:space="0" w:color="auto"/>
            </w:tcBorders>
            <w:noWrap/>
            <w:vAlign w:val="center"/>
          </w:tcPr>
          <w:p w14:paraId="7B9A9A8C" w14:textId="77777777" w:rsidR="007B0EEC" w:rsidRPr="00284B84" w:rsidRDefault="007B0EEC" w:rsidP="00DD4A2A">
            <w:pPr>
              <w:rPr>
                <w:sz w:val="22"/>
                <w:szCs w:val="22"/>
              </w:rPr>
            </w:pPr>
            <w:r w:rsidRPr="00284B84">
              <w:rPr>
                <w:sz w:val="22"/>
                <w:szCs w:val="22"/>
              </w:rPr>
              <w:t>0.043</w:t>
            </w:r>
          </w:p>
        </w:tc>
        <w:tc>
          <w:tcPr>
            <w:tcW w:w="618" w:type="pct"/>
            <w:tcBorders>
              <w:top w:val="single" w:sz="4" w:space="0" w:color="auto"/>
              <w:left w:val="single" w:sz="4" w:space="0" w:color="auto"/>
              <w:bottom w:val="single" w:sz="4" w:space="0" w:color="auto"/>
              <w:right w:val="single" w:sz="4" w:space="0" w:color="auto"/>
            </w:tcBorders>
            <w:noWrap/>
            <w:vAlign w:val="center"/>
          </w:tcPr>
          <w:p w14:paraId="7527D8AE" w14:textId="77777777" w:rsidR="007B0EEC" w:rsidRPr="00284B84" w:rsidRDefault="007B0EEC" w:rsidP="00DD4A2A">
            <w:pPr>
              <w:rPr>
                <w:sz w:val="22"/>
                <w:szCs w:val="22"/>
              </w:rPr>
            </w:pPr>
            <w:r w:rsidRPr="00284B84">
              <w:rPr>
                <w:sz w:val="22"/>
                <w:szCs w:val="22"/>
              </w:rPr>
              <w:t>(0.066)</w:t>
            </w:r>
          </w:p>
        </w:tc>
      </w:tr>
      <w:tr w:rsidR="007B0EEC" w:rsidRPr="00D2692E" w14:paraId="7FA11F11" w14:textId="77777777" w:rsidTr="00A73BB3">
        <w:trPr>
          <w:trHeight w:val="330"/>
        </w:trPr>
        <w:tc>
          <w:tcPr>
            <w:tcW w:w="2971" w:type="pct"/>
            <w:tcBorders>
              <w:top w:val="single" w:sz="4" w:space="0" w:color="auto"/>
              <w:left w:val="single" w:sz="4" w:space="0" w:color="auto"/>
              <w:bottom w:val="single" w:sz="4" w:space="0" w:color="auto"/>
              <w:right w:val="single" w:sz="4" w:space="0" w:color="auto"/>
            </w:tcBorders>
            <w:vAlign w:val="center"/>
            <w:hideMark/>
          </w:tcPr>
          <w:p w14:paraId="5054DC1F" w14:textId="77777777" w:rsidR="007B0EEC" w:rsidRPr="00284B84" w:rsidRDefault="007B0EEC" w:rsidP="00DD4A2A">
            <w:pPr>
              <w:rPr>
                <w:sz w:val="22"/>
                <w:szCs w:val="22"/>
              </w:rPr>
            </w:pPr>
            <w:r w:rsidRPr="00284B84">
              <w:rPr>
                <w:sz w:val="22"/>
                <w:szCs w:val="22"/>
              </w:rPr>
              <w:t>Priorities Contingencies Reserve</w:t>
            </w:r>
          </w:p>
        </w:tc>
        <w:tc>
          <w:tcPr>
            <w:tcW w:w="731" w:type="pct"/>
            <w:tcBorders>
              <w:top w:val="single" w:sz="4" w:space="0" w:color="auto"/>
              <w:left w:val="single" w:sz="4" w:space="0" w:color="auto"/>
              <w:bottom w:val="single" w:sz="4" w:space="0" w:color="auto"/>
              <w:right w:val="single" w:sz="4" w:space="0" w:color="auto"/>
            </w:tcBorders>
            <w:noWrap/>
            <w:vAlign w:val="center"/>
          </w:tcPr>
          <w:p w14:paraId="628D6F85" w14:textId="77777777" w:rsidR="007B0EEC" w:rsidRPr="00284B84" w:rsidRDefault="007B0EEC" w:rsidP="00DD4A2A">
            <w:pPr>
              <w:rPr>
                <w:sz w:val="22"/>
                <w:szCs w:val="22"/>
              </w:rPr>
            </w:pPr>
            <w:r w:rsidRPr="00284B84">
              <w:rPr>
                <w:sz w:val="22"/>
                <w:szCs w:val="22"/>
              </w:rPr>
              <w:t>(0.235)</w:t>
            </w:r>
          </w:p>
        </w:tc>
        <w:tc>
          <w:tcPr>
            <w:tcW w:w="680" w:type="pct"/>
            <w:tcBorders>
              <w:top w:val="single" w:sz="4" w:space="0" w:color="auto"/>
              <w:left w:val="single" w:sz="4" w:space="0" w:color="auto"/>
              <w:bottom w:val="single" w:sz="4" w:space="0" w:color="auto"/>
              <w:right w:val="single" w:sz="4" w:space="0" w:color="auto"/>
            </w:tcBorders>
            <w:noWrap/>
            <w:vAlign w:val="center"/>
          </w:tcPr>
          <w:p w14:paraId="66FC2E7C" w14:textId="77777777" w:rsidR="007B0EEC" w:rsidRPr="00284B84" w:rsidRDefault="007B0EEC" w:rsidP="00DD4A2A">
            <w:pPr>
              <w:rPr>
                <w:sz w:val="22"/>
                <w:szCs w:val="22"/>
              </w:rPr>
            </w:pPr>
            <w:r w:rsidRPr="00284B84">
              <w:rPr>
                <w:sz w:val="22"/>
                <w:szCs w:val="22"/>
              </w:rPr>
              <w:t>0.225</w:t>
            </w:r>
          </w:p>
        </w:tc>
        <w:tc>
          <w:tcPr>
            <w:tcW w:w="618" w:type="pct"/>
            <w:tcBorders>
              <w:top w:val="single" w:sz="4" w:space="0" w:color="auto"/>
              <w:left w:val="single" w:sz="4" w:space="0" w:color="auto"/>
              <w:bottom w:val="single" w:sz="4" w:space="0" w:color="auto"/>
              <w:right w:val="single" w:sz="4" w:space="0" w:color="auto"/>
            </w:tcBorders>
            <w:noWrap/>
            <w:vAlign w:val="center"/>
          </w:tcPr>
          <w:p w14:paraId="73903DD6" w14:textId="77777777" w:rsidR="007B0EEC" w:rsidRPr="00284B84" w:rsidRDefault="007B0EEC" w:rsidP="00DD4A2A">
            <w:pPr>
              <w:rPr>
                <w:sz w:val="22"/>
                <w:szCs w:val="22"/>
              </w:rPr>
            </w:pPr>
            <w:r w:rsidRPr="00284B84">
              <w:rPr>
                <w:sz w:val="22"/>
                <w:szCs w:val="22"/>
              </w:rPr>
              <w:t>(0.010)</w:t>
            </w:r>
          </w:p>
        </w:tc>
      </w:tr>
      <w:tr w:rsidR="007B0EEC" w:rsidRPr="00D2692E" w14:paraId="44B92D6B" w14:textId="77777777" w:rsidTr="00A73BB3">
        <w:trPr>
          <w:trHeight w:val="330"/>
        </w:trPr>
        <w:tc>
          <w:tcPr>
            <w:tcW w:w="2971" w:type="pct"/>
            <w:tcBorders>
              <w:top w:val="single" w:sz="4" w:space="0" w:color="auto"/>
              <w:left w:val="single" w:sz="4" w:space="0" w:color="auto"/>
              <w:bottom w:val="single" w:sz="4" w:space="0" w:color="auto"/>
              <w:right w:val="single" w:sz="4" w:space="0" w:color="auto"/>
            </w:tcBorders>
            <w:vAlign w:val="center"/>
            <w:hideMark/>
          </w:tcPr>
          <w:p w14:paraId="6331D7C5" w14:textId="77777777" w:rsidR="007B0EEC" w:rsidRPr="00284B84" w:rsidRDefault="007B0EEC" w:rsidP="00DD4A2A">
            <w:pPr>
              <w:rPr>
                <w:sz w:val="22"/>
                <w:szCs w:val="22"/>
              </w:rPr>
            </w:pPr>
            <w:r w:rsidRPr="00284B84">
              <w:rPr>
                <w:sz w:val="22"/>
                <w:szCs w:val="22"/>
              </w:rPr>
              <w:t>Waste Plant Rectification</w:t>
            </w:r>
          </w:p>
        </w:tc>
        <w:tc>
          <w:tcPr>
            <w:tcW w:w="731" w:type="pct"/>
            <w:tcBorders>
              <w:top w:val="single" w:sz="4" w:space="0" w:color="auto"/>
              <w:left w:val="single" w:sz="4" w:space="0" w:color="auto"/>
              <w:bottom w:val="single" w:sz="4" w:space="0" w:color="auto"/>
              <w:right w:val="single" w:sz="4" w:space="0" w:color="auto"/>
            </w:tcBorders>
            <w:noWrap/>
            <w:vAlign w:val="center"/>
          </w:tcPr>
          <w:p w14:paraId="0A2F7F81" w14:textId="77777777" w:rsidR="007B0EEC" w:rsidRPr="00284B84" w:rsidRDefault="007B0EEC" w:rsidP="00DD4A2A">
            <w:pPr>
              <w:rPr>
                <w:sz w:val="22"/>
                <w:szCs w:val="22"/>
              </w:rPr>
            </w:pPr>
            <w:r w:rsidRPr="00284B84">
              <w:rPr>
                <w:sz w:val="22"/>
                <w:szCs w:val="22"/>
              </w:rPr>
              <w:t>(20.000)</w:t>
            </w:r>
          </w:p>
        </w:tc>
        <w:tc>
          <w:tcPr>
            <w:tcW w:w="680" w:type="pct"/>
            <w:tcBorders>
              <w:top w:val="single" w:sz="4" w:space="0" w:color="auto"/>
              <w:left w:val="single" w:sz="4" w:space="0" w:color="auto"/>
              <w:bottom w:val="single" w:sz="4" w:space="0" w:color="auto"/>
              <w:right w:val="single" w:sz="4" w:space="0" w:color="auto"/>
            </w:tcBorders>
            <w:noWrap/>
            <w:vAlign w:val="center"/>
          </w:tcPr>
          <w:p w14:paraId="5B3B30A8" w14:textId="77777777" w:rsidR="007B0EEC" w:rsidRPr="00284B84" w:rsidRDefault="007B0EEC" w:rsidP="00DD4A2A">
            <w:pPr>
              <w:rPr>
                <w:sz w:val="22"/>
                <w:szCs w:val="22"/>
              </w:rPr>
            </w:pPr>
            <w:r w:rsidRPr="00284B84">
              <w:rPr>
                <w:sz w:val="22"/>
                <w:szCs w:val="22"/>
              </w:rPr>
              <w:t>12.500</w:t>
            </w:r>
          </w:p>
        </w:tc>
        <w:tc>
          <w:tcPr>
            <w:tcW w:w="618" w:type="pct"/>
            <w:tcBorders>
              <w:top w:val="single" w:sz="4" w:space="0" w:color="auto"/>
              <w:left w:val="single" w:sz="4" w:space="0" w:color="auto"/>
              <w:bottom w:val="single" w:sz="4" w:space="0" w:color="auto"/>
              <w:right w:val="single" w:sz="4" w:space="0" w:color="auto"/>
            </w:tcBorders>
            <w:noWrap/>
            <w:vAlign w:val="center"/>
          </w:tcPr>
          <w:p w14:paraId="08C69119" w14:textId="77777777" w:rsidR="007B0EEC" w:rsidRPr="00284B84" w:rsidRDefault="007B0EEC" w:rsidP="00DD4A2A">
            <w:pPr>
              <w:rPr>
                <w:sz w:val="22"/>
                <w:szCs w:val="22"/>
              </w:rPr>
            </w:pPr>
            <w:r w:rsidRPr="00284B84">
              <w:rPr>
                <w:sz w:val="22"/>
                <w:szCs w:val="22"/>
              </w:rPr>
              <w:t>(7.500)</w:t>
            </w:r>
          </w:p>
        </w:tc>
      </w:tr>
      <w:tr w:rsidR="007B0EEC" w:rsidRPr="00D2692E" w14:paraId="040669F5" w14:textId="77777777" w:rsidTr="00A73BB3">
        <w:trPr>
          <w:trHeight w:val="330"/>
        </w:trPr>
        <w:tc>
          <w:tcPr>
            <w:tcW w:w="2971" w:type="pct"/>
            <w:tcBorders>
              <w:top w:val="single" w:sz="4" w:space="0" w:color="auto"/>
              <w:left w:val="single" w:sz="4" w:space="0" w:color="auto"/>
              <w:bottom w:val="single" w:sz="4" w:space="0" w:color="auto"/>
              <w:right w:val="single" w:sz="4" w:space="0" w:color="auto"/>
            </w:tcBorders>
            <w:vAlign w:val="center"/>
            <w:hideMark/>
          </w:tcPr>
          <w:p w14:paraId="0F104AB3" w14:textId="77777777" w:rsidR="007B0EEC" w:rsidRPr="00284B84" w:rsidRDefault="007B0EEC" w:rsidP="00DD4A2A">
            <w:pPr>
              <w:rPr>
                <w:sz w:val="22"/>
                <w:szCs w:val="22"/>
              </w:rPr>
            </w:pPr>
            <w:r w:rsidRPr="00284B84">
              <w:rPr>
                <w:sz w:val="22"/>
                <w:szCs w:val="22"/>
              </w:rPr>
              <w:t>Finance &amp; Information DFM General</w:t>
            </w:r>
          </w:p>
        </w:tc>
        <w:tc>
          <w:tcPr>
            <w:tcW w:w="731" w:type="pct"/>
            <w:tcBorders>
              <w:top w:val="single" w:sz="4" w:space="0" w:color="auto"/>
              <w:left w:val="single" w:sz="4" w:space="0" w:color="auto"/>
              <w:bottom w:val="single" w:sz="4" w:space="0" w:color="auto"/>
              <w:right w:val="single" w:sz="4" w:space="0" w:color="auto"/>
            </w:tcBorders>
            <w:noWrap/>
            <w:vAlign w:val="center"/>
          </w:tcPr>
          <w:p w14:paraId="7F0E6CEC" w14:textId="77777777" w:rsidR="007B0EEC" w:rsidRPr="00284B84" w:rsidRDefault="007B0EEC" w:rsidP="00DD4A2A">
            <w:pPr>
              <w:rPr>
                <w:sz w:val="22"/>
                <w:szCs w:val="22"/>
              </w:rPr>
            </w:pPr>
            <w:r w:rsidRPr="00284B84">
              <w:rPr>
                <w:sz w:val="22"/>
                <w:szCs w:val="22"/>
              </w:rPr>
              <w:t>(0.335)</w:t>
            </w:r>
          </w:p>
        </w:tc>
        <w:tc>
          <w:tcPr>
            <w:tcW w:w="680" w:type="pct"/>
            <w:tcBorders>
              <w:top w:val="single" w:sz="4" w:space="0" w:color="auto"/>
              <w:left w:val="single" w:sz="4" w:space="0" w:color="auto"/>
              <w:bottom w:val="single" w:sz="4" w:space="0" w:color="auto"/>
              <w:right w:val="single" w:sz="4" w:space="0" w:color="auto"/>
            </w:tcBorders>
            <w:noWrap/>
            <w:vAlign w:val="center"/>
          </w:tcPr>
          <w:p w14:paraId="677586E7" w14:textId="77777777" w:rsidR="007B0EEC" w:rsidRPr="00284B84" w:rsidRDefault="007B0EEC" w:rsidP="00DD4A2A">
            <w:pPr>
              <w:rPr>
                <w:sz w:val="22"/>
                <w:szCs w:val="22"/>
              </w:rPr>
            </w:pPr>
            <w:r w:rsidRPr="00284B84">
              <w:rPr>
                <w:sz w:val="22"/>
                <w:szCs w:val="22"/>
              </w:rPr>
              <w:t>0.275</w:t>
            </w:r>
          </w:p>
        </w:tc>
        <w:tc>
          <w:tcPr>
            <w:tcW w:w="618" w:type="pct"/>
            <w:tcBorders>
              <w:top w:val="single" w:sz="4" w:space="0" w:color="auto"/>
              <w:left w:val="single" w:sz="4" w:space="0" w:color="auto"/>
              <w:bottom w:val="single" w:sz="4" w:space="0" w:color="auto"/>
              <w:right w:val="single" w:sz="4" w:space="0" w:color="auto"/>
            </w:tcBorders>
            <w:noWrap/>
            <w:vAlign w:val="center"/>
          </w:tcPr>
          <w:p w14:paraId="22C53EC9" w14:textId="77777777" w:rsidR="007B0EEC" w:rsidRPr="00284B84" w:rsidRDefault="007B0EEC" w:rsidP="00DD4A2A">
            <w:pPr>
              <w:rPr>
                <w:sz w:val="22"/>
                <w:szCs w:val="22"/>
              </w:rPr>
            </w:pPr>
            <w:r w:rsidRPr="00284B84">
              <w:rPr>
                <w:sz w:val="22"/>
                <w:szCs w:val="22"/>
              </w:rPr>
              <w:t>(0.060)</w:t>
            </w:r>
          </w:p>
        </w:tc>
      </w:tr>
      <w:tr w:rsidR="007B0EEC" w:rsidRPr="00D2692E" w14:paraId="0A9E0BC8" w14:textId="77777777" w:rsidTr="00A73BB3">
        <w:trPr>
          <w:trHeight w:val="330"/>
        </w:trPr>
        <w:tc>
          <w:tcPr>
            <w:tcW w:w="2971" w:type="pct"/>
            <w:tcBorders>
              <w:top w:val="single" w:sz="4" w:space="0" w:color="auto"/>
              <w:left w:val="single" w:sz="4" w:space="0" w:color="auto"/>
              <w:bottom w:val="single" w:sz="4" w:space="0" w:color="auto"/>
              <w:right w:val="single" w:sz="4" w:space="0" w:color="auto"/>
            </w:tcBorders>
            <w:vAlign w:val="center"/>
            <w:hideMark/>
          </w:tcPr>
          <w:p w14:paraId="051B93AE" w14:textId="77777777" w:rsidR="007B0EEC" w:rsidRPr="00284B84" w:rsidRDefault="007B0EEC" w:rsidP="00DD4A2A">
            <w:pPr>
              <w:rPr>
                <w:sz w:val="22"/>
                <w:szCs w:val="22"/>
              </w:rPr>
            </w:pPr>
            <w:r w:rsidRPr="00284B84">
              <w:rPr>
                <w:sz w:val="22"/>
                <w:szCs w:val="22"/>
              </w:rPr>
              <w:t>Former OCE General Reserve</w:t>
            </w:r>
          </w:p>
        </w:tc>
        <w:tc>
          <w:tcPr>
            <w:tcW w:w="731" w:type="pct"/>
            <w:tcBorders>
              <w:top w:val="single" w:sz="4" w:space="0" w:color="auto"/>
              <w:left w:val="single" w:sz="4" w:space="0" w:color="auto"/>
              <w:bottom w:val="single" w:sz="4" w:space="0" w:color="auto"/>
              <w:right w:val="single" w:sz="4" w:space="0" w:color="auto"/>
            </w:tcBorders>
            <w:noWrap/>
            <w:vAlign w:val="center"/>
          </w:tcPr>
          <w:p w14:paraId="0DFD2C1E" w14:textId="77777777" w:rsidR="007B0EEC" w:rsidRPr="00284B84" w:rsidRDefault="007B0EEC" w:rsidP="00DD4A2A">
            <w:pPr>
              <w:rPr>
                <w:sz w:val="22"/>
                <w:szCs w:val="22"/>
              </w:rPr>
            </w:pPr>
            <w:r w:rsidRPr="00284B84">
              <w:rPr>
                <w:sz w:val="22"/>
                <w:szCs w:val="22"/>
              </w:rPr>
              <w:t>(0.727)</w:t>
            </w:r>
          </w:p>
        </w:tc>
        <w:tc>
          <w:tcPr>
            <w:tcW w:w="680" w:type="pct"/>
            <w:tcBorders>
              <w:top w:val="single" w:sz="4" w:space="0" w:color="auto"/>
              <w:left w:val="single" w:sz="4" w:space="0" w:color="auto"/>
              <w:bottom w:val="single" w:sz="4" w:space="0" w:color="auto"/>
              <w:right w:val="single" w:sz="4" w:space="0" w:color="auto"/>
            </w:tcBorders>
            <w:noWrap/>
            <w:vAlign w:val="center"/>
          </w:tcPr>
          <w:p w14:paraId="44922D53" w14:textId="77777777" w:rsidR="007B0EEC" w:rsidRPr="00284B84" w:rsidRDefault="007B0EEC" w:rsidP="00DD4A2A">
            <w:pPr>
              <w:rPr>
                <w:sz w:val="22"/>
                <w:szCs w:val="22"/>
              </w:rPr>
            </w:pPr>
            <w:r w:rsidRPr="00284B84">
              <w:rPr>
                <w:sz w:val="22"/>
                <w:szCs w:val="22"/>
              </w:rPr>
              <w:t>0.000</w:t>
            </w:r>
          </w:p>
        </w:tc>
        <w:tc>
          <w:tcPr>
            <w:tcW w:w="618" w:type="pct"/>
            <w:tcBorders>
              <w:top w:val="single" w:sz="4" w:space="0" w:color="auto"/>
              <w:left w:val="single" w:sz="4" w:space="0" w:color="auto"/>
              <w:bottom w:val="single" w:sz="4" w:space="0" w:color="auto"/>
              <w:right w:val="single" w:sz="4" w:space="0" w:color="auto"/>
            </w:tcBorders>
            <w:noWrap/>
            <w:vAlign w:val="center"/>
          </w:tcPr>
          <w:p w14:paraId="36E1AC5C" w14:textId="77777777" w:rsidR="007B0EEC" w:rsidRPr="00284B84" w:rsidRDefault="007B0EEC" w:rsidP="00DD4A2A">
            <w:pPr>
              <w:rPr>
                <w:sz w:val="22"/>
                <w:szCs w:val="22"/>
              </w:rPr>
            </w:pPr>
            <w:r w:rsidRPr="00284B84">
              <w:rPr>
                <w:sz w:val="22"/>
                <w:szCs w:val="22"/>
              </w:rPr>
              <w:t>(0.727)</w:t>
            </w:r>
          </w:p>
        </w:tc>
      </w:tr>
      <w:tr w:rsidR="007B0EEC" w:rsidRPr="00D2692E" w14:paraId="79A8903F" w14:textId="77777777" w:rsidTr="00A73BB3">
        <w:trPr>
          <w:trHeight w:val="330"/>
        </w:trPr>
        <w:tc>
          <w:tcPr>
            <w:tcW w:w="2971" w:type="pct"/>
            <w:tcBorders>
              <w:top w:val="single" w:sz="4" w:space="0" w:color="auto"/>
              <w:left w:val="single" w:sz="4" w:space="0" w:color="auto"/>
              <w:bottom w:val="single" w:sz="4" w:space="0" w:color="auto"/>
              <w:right w:val="single" w:sz="4" w:space="0" w:color="auto"/>
            </w:tcBorders>
            <w:vAlign w:val="center"/>
            <w:hideMark/>
          </w:tcPr>
          <w:p w14:paraId="6C36C0A2" w14:textId="77777777" w:rsidR="007B0EEC" w:rsidRPr="00284B84" w:rsidRDefault="007B0EEC" w:rsidP="00DD4A2A">
            <w:pPr>
              <w:rPr>
                <w:sz w:val="22"/>
                <w:szCs w:val="22"/>
              </w:rPr>
            </w:pPr>
            <w:r w:rsidRPr="00284B84">
              <w:rPr>
                <w:sz w:val="22"/>
                <w:szCs w:val="22"/>
              </w:rPr>
              <w:t>Former OCE DFM General             </w:t>
            </w:r>
          </w:p>
        </w:tc>
        <w:tc>
          <w:tcPr>
            <w:tcW w:w="731" w:type="pct"/>
            <w:tcBorders>
              <w:top w:val="single" w:sz="4" w:space="0" w:color="auto"/>
              <w:left w:val="single" w:sz="4" w:space="0" w:color="auto"/>
              <w:bottom w:val="single" w:sz="4" w:space="0" w:color="auto"/>
              <w:right w:val="single" w:sz="4" w:space="0" w:color="auto"/>
            </w:tcBorders>
            <w:noWrap/>
            <w:vAlign w:val="center"/>
          </w:tcPr>
          <w:p w14:paraId="0B8903E9" w14:textId="77777777" w:rsidR="007B0EEC" w:rsidRPr="00284B84" w:rsidRDefault="007B0EEC" w:rsidP="00DD4A2A">
            <w:pPr>
              <w:rPr>
                <w:sz w:val="22"/>
                <w:szCs w:val="22"/>
              </w:rPr>
            </w:pPr>
            <w:r w:rsidRPr="00284B84">
              <w:rPr>
                <w:sz w:val="22"/>
                <w:szCs w:val="22"/>
              </w:rPr>
              <w:t>(0.378)</w:t>
            </w:r>
          </w:p>
        </w:tc>
        <w:tc>
          <w:tcPr>
            <w:tcW w:w="680" w:type="pct"/>
            <w:tcBorders>
              <w:top w:val="single" w:sz="4" w:space="0" w:color="auto"/>
              <w:left w:val="single" w:sz="4" w:space="0" w:color="auto"/>
              <w:bottom w:val="single" w:sz="4" w:space="0" w:color="auto"/>
              <w:right w:val="single" w:sz="4" w:space="0" w:color="auto"/>
            </w:tcBorders>
            <w:noWrap/>
            <w:vAlign w:val="center"/>
          </w:tcPr>
          <w:p w14:paraId="2267BB44" w14:textId="77777777" w:rsidR="007B0EEC" w:rsidRPr="00284B84" w:rsidRDefault="007B0EEC" w:rsidP="00DD4A2A">
            <w:pPr>
              <w:rPr>
                <w:sz w:val="22"/>
                <w:szCs w:val="22"/>
              </w:rPr>
            </w:pPr>
            <w:r w:rsidRPr="00284B84">
              <w:rPr>
                <w:sz w:val="22"/>
                <w:szCs w:val="22"/>
              </w:rPr>
              <w:t>0.378</w:t>
            </w:r>
          </w:p>
        </w:tc>
        <w:tc>
          <w:tcPr>
            <w:tcW w:w="618" w:type="pct"/>
            <w:tcBorders>
              <w:top w:val="single" w:sz="4" w:space="0" w:color="auto"/>
              <w:left w:val="single" w:sz="4" w:space="0" w:color="auto"/>
              <w:bottom w:val="single" w:sz="4" w:space="0" w:color="auto"/>
              <w:right w:val="single" w:sz="4" w:space="0" w:color="auto"/>
            </w:tcBorders>
            <w:noWrap/>
            <w:vAlign w:val="center"/>
          </w:tcPr>
          <w:p w14:paraId="0087ED55" w14:textId="77777777" w:rsidR="007B0EEC" w:rsidRPr="00284B84" w:rsidRDefault="007B0EEC" w:rsidP="00DD4A2A">
            <w:pPr>
              <w:rPr>
                <w:sz w:val="22"/>
                <w:szCs w:val="22"/>
              </w:rPr>
            </w:pPr>
            <w:r w:rsidRPr="00284B84">
              <w:rPr>
                <w:sz w:val="22"/>
                <w:szCs w:val="22"/>
              </w:rPr>
              <w:t>0.000</w:t>
            </w:r>
          </w:p>
        </w:tc>
      </w:tr>
      <w:tr w:rsidR="007B0EEC" w:rsidRPr="00D2692E" w14:paraId="3AC43CDF" w14:textId="77777777" w:rsidTr="00A73BB3">
        <w:trPr>
          <w:trHeight w:val="330"/>
        </w:trPr>
        <w:tc>
          <w:tcPr>
            <w:tcW w:w="2971" w:type="pct"/>
            <w:tcBorders>
              <w:top w:val="single" w:sz="4" w:space="0" w:color="auto"/>
              <w:left w:val="single" w:sz="4" w:space="0" w:color="auto"/>
              <w:bottom w:val="single" w:sz="4" w:space="0" w:color="auto"/>
              <w:right w:val="single" w:sz="4" w:space="0" w:color="auto"/>
            </w:tcBorders>
            <w:vAlign w:val="center"/>
            <w:hideMark/>
          </w:tcPr>
          <w:p w14:paraId="52B2ADD5" w14:textId="77777777" w:rsidR="007B0EEC" w:rsidRPr="00284B84" w:rsidRDefault="007B0EEC" w:rsidP="00DD4A2A">
            <w:pPr>
              <w:rPr>
                <w:sz w:val="22"/>
                <w:szCs w:val="22"/>
              </w:rPr>
            </w:pPr>
            <w:r w:rsidRPr="00284B84">
              <w:rPr>
                <w:sz w:val="22"/>
                <w:szCs w:val="22"/>
              </w:rPr>
              <w:t>Economic Development  Reserve         </w:t>
            </w:r>
          </w:p>
        </w:tc>
        <w:tc>
          <w:tcPr>
            <w:tcW w:w="731" w:type="pct"/>
            <w:tcBorders>
              <w:top w:val="single" w:sz="4" w:space="0" w:color="auto"/>
              <w:left w:val="single" w:sz="4" w:space="0" w:color="auto"/>
              <w:bottom w:val="single" w:sz="4" w:space="0" w:color="auto"/>
              <w:right w:val="single" w:sz="4" w:space="0" w:color="auto"/>
            </w:tcBorders>
            <w:noWrap/>
            <w:vAlign w:val="center"/>
          </w:tcPr>
          <w:p w14:paraId="2BC3ADCE" w14:textId="77777777" w:rsidR="007B0EEC" w:rsidRPr="00284B84" w:rsidRDefault="007B0EEC" w:rsidP="00DD4A2A">
            <w:pPr>
              <w:rPr>
                <w:sz w:val="22"/>
                <w:szCs w:val="22"/>
              </w:rPr>
            </w:pPr>
            <w:r w:rsidRPr="00284B84">
              <w:rPr>
                <w:sz w:val="22"/>
                <w:szCs w:val="22"/>
              </w:rPr>
              <w:t>(0.493)</w:t>
            </w:r>
          </w:p>
        </w:tc>
        <w:tc>
          <w:tcPr>
            <w:tcW w:w="680" w:type="pct"/>
            <w:tcBorders>
              <w:top w:val="single" w:sz="4" w:space="0" w:color="auto"/>
              <w:left w:val="single" w:sz="4" w:space="0" w:color="auto"/>
              <w:bottom w:val="single" w:sz="4" w:space="0" w:color="auto"/>
              <w:right w:val="single" w:sz="4" w:space="0" w:color="auto"/>
            </w:tcBorders>
            <w:noWrap/>
            <w:vAlign w:val="center"/>
          </w:tcPr>
          <w:p w14:paraId="0CEF811F" w14:textId="77777777" w:rsidR="007B0EEC" w:rsidRPr="00284B84" w:rsidRDefault="007B0EEC" w:rsidP="00DD4A2A">
            <w:pPr>
              <w:rPr>
                <w:sz w:val="22"/>
                <w:szCs w:val="22"/>
              </w:rPr>
            </w:pPr>
            <w:r w:rsidRPr="00284B84">
              <w:rPr>
                <w:sz w:val="22"/>
                <w:szCs w:val="22"/>
              </w:rPr>
              <w:t>0.466</w:t>
            </w:r>
          </w:p>
        </w:tc>
        <w:tc>
          <w:tcPr>
            <w:tcW w:w="618" w:type="pct"/>
            <w:tcBorders>
              <w:top w:val="single" w:sz="4" w:space="0" w:color="auto"/>
              <w:left w:val="single" w:sz="4" w:space="0" w:color="auto"/>
              <w:bottom w:val="single" w:sz="4" w:space="0" w:color="auto"/>
              <w:right w:val="single" w:sz="4" w:space="0" w:color="auto"/>
            </w:tcBorders>
            <w:noWrap/>
            <w:vAlign w:val="center"/>
          </w:tcPr>
          <w:p w14:paraId="5B392819" w14:textId="77777777" w:rsidR="007B0EEC" w:rsidRPr="00284B84" w:rsidRDefault="007B0EEC" w:rsidP="00DD4A2A">
            <w:pPr>
              <w:rPr>
                <w:sz w:val="22"/>
                <w:szCs w:val="22"/>
              </w:rPr>
            </w:pPr>
            <w:r w:rsidRPr="00284B84">
              <w:rPr>
                <w:sz w:val="22"/>
                <w:szCs w:val="22"/>
              </w:rPr>
              <w:t>(0.027)</w:t>
            </w:r>
          </w:p>
        </w:tc>
      </w:tr>
      <w:tr w:rsidR="007B0EEC" w:rsidRPr="00D2692E" w14:paraId="16833B98" w14:textId="77777777" w:rsidTr="00A73BB3">
        <w:trPr>
          <w:trHeight w:val="330"/>
        </w:trPr>
        <w:tc>
          <w:tcPr>
            <w:tcW w:w="2971" w:type="pct"/>
            <w:tcBorders>
              <w:top w:val="single" w:sz="4" w:space="0" w:color="auto"/>
              <w:left w:val="single" w:sz="4" w:space="0" w:color="auto"/>
              <w:bottom w:val="single" w:sz="4" w:space="0" w:color="auto"/>
              <w:right w:val="single" w:sz="4" w:space="0" w:color="auto"/>
            </w:tcBorders>
            <w:vAlign w:val="center"/>
            <w:hideMark/>
          </w:tcPr>
          <w:p w14:paraId="155FFF2C" w14:textId="77777777" w:rsidR="007B0EEC" w:rsidRPr="00284B84" w:rsidRDefault="007B0EEC" w:rsidP="00DD4A2A">
            <w:pPr>
              <w:rPr>
                <w:sz w:val="22"/>
                <w:szCs w:val="22"/>
              </w:rPr>
            </w:pPr>
            <w:r w:rsidRPr="00284B84">
              <w:rPr>
                <w:sz w:val="22"/>
                <w:szCs w:val="22"/>
              </w:rPr>
              <w:t>Lancashire Enterprise Partnership (LEP) Reserve</w:t>
            </w:r>
          </w:p>
        </w:tc>
        <w:tc>
          <w:tcPr>
            <w:tcW w:w="731" w:type="pct"/>
            <w:tcBorders>
              <w:top w:val="single" w:sz="4" w:space="0" w:color="auto"/>
              <w:left w:val="single" w:sz="4" w:space="0" w:color="auto"/>
              <w:bottom w:val="single" w:sz="4" w:space="0" w:color="auto"/>
              <w:right w:val="single" w:sz="4" w:space="0" w:color="auto"/>
            </w:tcBorders>
            <w:noWrap/>
            <w:vAlign w:val="center"/>
          </w:tcPr>
          <w:p w14:paraId="1ECCEB64" w14:textId="77777777" w:rsidR="007B0EEC" w:rsidRPr="00284B84" w:rsidRDefault="007B0EEC" w:rsidP="00DD4A2A">
            <w:pPr>
              <w:rPr>
                <w:sz w:val="22"/>
                <w:szCs w:val="22"/>
              </w:rPr>
            </w:pPr>
            <w:r w:rsidRPr="00284B84">
              <w:rPr>
                <w:sz w:val="22"/>
                <w:szCs w:val="22"/>
              </w:rPr>
              <w:t>(1.179)</w:t>
            </w:r>
          </w:p>
        </w:tc>
        <w:tc>
          <w:tcPr>
            <w:tcW w:w="680" w:type="pct"/>
            <w:tcBorders>
              <w:top w:val="single" w:sz="4" w:space="0" w:color="auto"/>
              <w:left w:val="single" w:sz="4" w:space="0" w:color="auto"/>
              <w:bottom w:val="single" w:sz="4" w:space="0" w:color="auto"/>
              <w:right w:val="single" w:sz="4" w:space="0" w:color="auto"/>
            </w:tcBorders>
            <w:noWrap/>
            <w:vAlign w:val="center"/>
          </w:tcPr>
          <w:p w14:paraId="366F1BD8" w14:textId="77777777" w:rsidR="007B0EEC" w:rsidRPr="00284B84" w:rsidRDefault="007B0EEC" w:rsidP="00DD4A2A">
            <w:pPr>
              <w:rPr>
                <w:sz w:val="22"/>
                <w:szCs w:val="22"/>
              </w:rPr>
            </w:pPr>
            <w:r w:rsidRPr="00284B84">
              <w:rPr>
                <w:sz w:val="22"/>
                <w:szCs w:val="22"/>
              </w:rPr>
              <w:t>(0.374)</w:t>
            </w:r>
          </w:p>
        </w:tc>
        <w:tc>
          <w:tcPr>
            <w:tcW w:w="618" w:type="pct"/>
            <w:tcBorders>
              <w:top w:val="single" w:sz="4" w:space="0" w:color="auto"/>
              <w:left w:val="single" w:sz="4" w:space="0" w:color="auto"/>
              <w:bottom w:val="single" w:sz="4" w:space="0" w:color="auto"/>
              <w:right w:val="single" w:sz="4" w:space="0" w:color="auto"/>
            </w:tcBorders>
            <w:noWrap/>
            <w:vAlign w:val="center"/>
          </w:tcPr>
          <w:p w14:paraId="5F8BF001" w14:textId="77777777" w:rsidR="007B0EEC" w:rsidRPr="00284B84" w:rsidRDefault="007B0EEC" w:rsidP="00DD4A2A">
            <w:pPr>
              <w:rPr>
                <w:sz w:val="22"/>
                <w:szCs w:val="22"/>
              </w:rPr>
            </w:pPr>
            <w:r w:rsidRPr="00284B84">
              <w:rPr>
                <w:sz w:val="22"/>
                <w:szCs w:val="22"/>
              </w:rPr>
              <w:t>(1.553)</w:t>
            </w:r>
          </w:p>
        </w:tc>
      </w:tr>
      <w:tr w:rsidR="007B0EEC" w:rsidRPr="00D2692E" w14:paraId="00457EEE" w14:textId="77777777" w:rsidTr="00A73BB3">
        <w:trPr>
          <w:trHeight w:val="330"/>
        </w:trPr>
        <w:tc>
          <w:tcPr>
            <w:tcW w:w="2971" w:type="pct"/>
            <w:tcBorders>
              <w:top w:val="single" w:sz="4" w:space="0" w:color="auto"/>
              <w:left w:val="single" w:sz="4" w:space="0" w:color="auto"/>
              <w:bottom w:val="single" w:sz="4" w:space="0" w:color="auto"/>
              <w:right w:val="single" w:sz="4" w:space="0" w:color="auto"/>
            </w:tcBorders>
            <w:vAlign w:val="center"/>
            <w:hideMark/>
          </w:tcPr>
          <w:p w14:paraId="4391F8E8" w14:textId="77777777" w:rsidR="007B0EEC" w:rsidRPr="00284B84" w:rsidRDefault="007B0EEC" w:rsidP="00DD4A2A">
            <w:pPr>
              <w:rPr>
                <w:sz w:val="22"/>
                <w:szCs w:val="22"/>
              </w:rPr>
            </w:pPr>
            <w:r w:rsidRPr="00284B84">
              <w:rPr>
                <w:sz w:val="22"/>
                <w:szCs w:val="22"/>
              </w:rPr>
              <w:t>City Deal</w:t>
            </w:r>
          </w:p>
        </w:tc>
        <w:tc>
          <w:tcPr>
            <w:tcW w:w="731" w:type="pct"/>
            <w:tcBorders>
              <w:top w:val="single" w:sz="4" w:space="0" w:color="auto"/>
              <w:left w:val="single" w:sz="4" w:space="0" w:color="auto"/>
              <w:bottom w:val="single" w:sz="4" w:space="0" w:color="auto"/>
              <w:right w:val="single" w:sz="4" w:space="0" w:color="auto"/>
            </w:tcBorders>
            <w:noWrap/>
            <w:vAlign w:val="center"/>
          </w:tcPr>
          <w:p w14:paraId="5206A915" w14:textId="77777777" w:rsidR="007B0EEC" w:rsidRPr="00284B84" w:rsidRDefault="007B0EEC" w:rsidP="00DD4A2A">
            <w:pPr>
              <w:rPr>
                <w:sz w:val="22"/>
                <w:szCs w:val="22"/>
              </w:rPr>
            </w:pPr>
            <w:r w:rsidRPr="00284B84">
              <w:rPr>
                <w:sz w:val="22"/>
                <w:szCs w:val="22"/>
              </w:rPr>
              <w:t>(6.951)</w:t>
            </w:r>
          </w:p>
        </w:tc>
        <w:tc>
          <w:tcPr>
            <w:tcW w:w="680" w:type="pct"/>
            <w:tcBorders>
              <w:top w:val="single" w:sz="4" w:space="0" w:color="auto"/>
              <w:left w:val="single" w:sz="4" w:space="0" w:color="auto"/>
              <w:bottom w:val="single" w:sz="4" w:space="0" w:color="auto"/>
              <w:right w:val="single" w:sz="4" w:space="0" w:color="auto"/>
            </w:tcBorders>
            <w:noWrap/>
            <w:vAlign w:val="center"/>
          </w:tcPr>
          <w:p w14:paraId="64916B6F" w14:textId="77777777" w:rsidR="007B0EEC" w:rsidRPr="00284B84" w:rsidRDefault="007B0EEC" w:rsidP="00DD4A2A">
            <w:pPr>
              <w:rPr>
                <w:sz w:val="22"/>
                <w:szCs w:val="22"/>
              </w:rPr>
            </w:pPr>
            <w:r w:rsidRPr="00284B84">
              <w:rPr>
                <w:sz w:val="22"/>
                <w:szCs w:val="22"/>
              </w:rPr>
              <w:t>6.951</w:t>
            </w:r>
          </w:p>
        </w:tc>
        <w:tc>
          <w:tcPr>
            <w:tcW w:w="618" w:type="pct"/>
            <w:tcBorders>
              <w:top w:val="single" w:sz="4" w:space="0" w:color="auto"/>
              <w:left w:val="single" w:sz="4" w:space="0" w:color="auto"/>
              <w:bottom w:val="single" w:sz="4" w:space="0" w:color="auto"/>
              <w:right w:val="single" w:sz="4" w:space="0" w:color="auto"/>
            </w:tcBorders>
            <w:noWrap/>
            <w:vAlign w:val="center"/>
          </w:tcPr>
          <w:p w14:paraId="39D3753D" w14:textId="77777777" w:rsidR="007B0EEC" w:rsidRPr="00284B84" w:rsidRDefault="007B0EEC" w:rsidP="00DD4A2A">
            <w:pPr>
              <w:rPr>
                <w:sz w:val="22"/>
                <w:szCs w:val="22"/>
              </w:rPr>
            </w:pPr>
            <w:r w:rsidRPr="00284B84">
              <w:rPr>
                <w:sz w:val="22"/>
                <w:szCs w:val="22"/>
              </w:rPr>
              <w:t>0.000</w:t>
            </w:r>
          </w:p>
        </w:tc>
      </w:tr>
      <w:tr w:rsidR="007B0EEC" w:rsidRPr="00D2692E" w14:paraId="50B24E4C" w14:textId="77777777" w:rsidTr="00A73BB3">
        <w:trPr>
          <w:trHeight w:val="330"/>
        </w:trPr>
        <w:tc>
          <w:tcPr>
            <w:tcW w:w="2971" w:type="pct"/>
            <w:tcBorders>
              <w:top w:val="single" w:sz="4" w:space="0" w:color="auto"/>
              <w:left w:val="single" w:sz="4" w:space="0" w:color="auto"/>
              <w:bottom w:val="single" w:sz="4" w:space="0" w:color="auto"/>
              <w:right w:val="single" w:sz="4" w:space="0" w:color="auto"/>
            </w:tcBorders>
            <w:vAlign w:val="center"/>
            <w:hideMark/>
          </w:tcPr>
          <w:p w14:paraId="052314CE" w14:textId="77777777" w:rsidR="007B0EEC" w:rsidRPr="00284B84" w:rsidRDefault="007B0EEC" w:rsidP="00DD4A2A">
            <w:pPr>
              <w:rPr>
                <w:sz w:val="22"/>
                <w:szCs w:val="22"/>
              </w:rPr>
            </w:pPr>
            <w:r w:rsidRPr="00284B84">
              <w:rPr>
                <w:sz w:val="22"/>
                <w:szCs w:val="22"/>
              </w:rPr>
              <w:t>Development Services Reserve    </w:t>
            </w:r>
          </w:p>
        </w:tc>
        <w:tc>
          <w:tcPr>
            <w:tcW w:w="731" w:type="pct"/>
            <w:tcBorders>
              <w:top w:val="single" w:sz="4" w:space="0" w:color="auto"/>
              <w:left w:val="single" w:sz="4" w:space="0" w:color="auto"/>
              <w:bottom w:val="single" w:sz="4" w:space="0" w:color="auto"/>
              <w:right w:val="single" w:sz="4" w:space="0" w:color="auto"/>
            </w:tcBorders>
            <w:noWrap/>
            <w:vAlign w:val="center"/>
          </w:tcPr>
          <w:p w14:paraId="2DE1D9FC" w14:textId="77777777" w:rsidR="007B0EEC" w:rsidRPr="00284B84" w:rsidRDefault="007B0EEC" w:rsidP="00DD4A2A">
            <w:pPr>
              <w:rPr>
                <w:sz w:val="22"/>
                <w:szCs w:val="22"/>
              </w:rPr>
            </w:pPr>
            <w:r w:rsidRPr="00284B84">
              <w:rPr>
                <w:sz w:val="22"/>
                <w:szCs w:val="22"/>
              </w:rPr>
              <w:t>(2.964)</w:t>
            </w:r>
          </w:p>
        </w:tc>
        <w:tc>
          <w:tcPr>
            <w:tcW w:w="680" w:type="pct"/>
            <w:tcBorders>
              <w:top w:val="single" w:sz="4" w:space="0" w:color="auto"/>
              <w:left w:val="single" w:sz="4" w:space="0" w:color="auto"/>
              <w:bottom w:val="single" w:sz="4" w:space="0" w:color="auto"/>
              <w:right w:val="single" w:sz="4" w:space="0" w:color="auto"/>
            </w:tcBorders>
            <w:noWrap/>
            <w:vAlign w:val="center"/>
          </w:tcPr>
          <w:p w14:paraId="4C7474C5" w14:textId="77777777" w:rsidR="007B0EEC" w:rsidRPr="00284B84" w:rsidRDefault="007B0EEC" w:rsidP="00DD4A2A">
            <w:pPr>
              <w:rPr>
                <w:sz w:val="22"/>
                <w:szCs w:val="22"/>
              </w:rPr>
            </w:pPr>
            <w:r w:rsidRPr="00284B84">
              <w:rPr>
                <w:sz w:val="22"/>
                <w:szCs w:val="22"/>
              </w:rPr>
              <w:t>2.964</w:t>
            </w:r>
          </w:p>
        </w:tc>
        <w:tc>
          <w:tcPr>
            <w:tcW w:w="618" w:type="pct"/>
            <w:tcBorders>
              <w:top w:val="single" w:sz="4" w:space="0" w:color="auto"/>
              <w:left w:val="single" w:sz="4" w:space="0" w:color="auto"/>
              <w:bottom w:val="single" w:sz="4" w:space="0" w:color="auto"/>
              <w:right w:val="single" w:sz="4" w:space="0" w:color="auto"/>
            </w:tcBorders>
            <w:noWrap/>
            <w:vAlign w:val="center"/>
          </w:tcPr>
          <w:p w14:paraId="2AB08385" w14:textId="77777777" w:rsidR="007B0EEC" w:rsidRPr="00284B84" w:rsidRDefault="007B0EEC" w:rsidP="00DD4A2A">
            <w:pPr>
              <w:rPr>
                <w:sz w:val="22"/>
                <w:szCs w:val="22"/>
              </w:rPr>
            </w:pPr>
            <w:r w:rsidRPr="00284B84">
              <w:rPr>
                <w:sz w:val="22"/>
                <w:szCs w:val="22"/>
              </w:rPr>
              <w:t>0.000</w:t>
            </w:r>
          </w:p>
        </w:tc>
      </w:tr>
      <w:tr w:rsidR="007B0EEC" w:rsidRPr="00D2692E" w14:paraId="43AE9F16" w14:textId="77777777" w:rsidTr="00A73BB3">
        <w:trPr>
          <w:trHeight w:val="330"/>
        </w:trPr>
        <w:tc>
          <w:tcPr>
            <w:tcW w:w="2971" w:type="pct"/>
            <w:tcBorders>
              <w:top w:val="single" w:sz="4" w:space="0" w:color="auto"/>
              <w:left w:val="single" w:sz="4" w:space="0" w:color="auto"/>
              <w:bottom w:val="single" w:sz="4" w:space="0" w:color="auto"/>
              <w:right w:val="single" w:sz="4" w:space="0" w:color="auto"/>
            </w:tcBorders>
            <w:vAlign w:val="center"/>
            <w:hideMark/>
          </w:tcPr>
          <w:p w14:paraId="6372904D" w14:textId="77777777" w:rsidR="007B0EEC" w:rsidRPr="00284B84" w:rsidRDefault="007B0EEC" w:rsidP="00DD4A2A">
            <w:pPr>
              <w:rPr>
                <w:sz w:val="22"/>
                <w:szCs w:val="22"/>
              </w:rPr>
            </w:pPr>
            <w:r w:rsidRPr="00284B84">
              <w:rPr>
                <w:sz w:val="22"/>
                <w:szCs w:val="22"/>
              </w:rPr>
              <w:t>Champions Funds     </w:t>
            </w:r>
          </w:p>
        </w:tc>
        <w:tc>
          <w:tcPr>
            <w:tcW w:w="731" w:type="pct"/>
            <w:tcBorders>
              <w:top w:val="single" w:sz="4" w:space="0" w:color="auto"/>
              <w:left w:val="single" w:sz="4" w:space="0" w:color="auto"/>
              <w:bottom w:val="single" w:sz="4" w:space="0" w:color="auto"/>
              <w:right w:val="single" w:sz="4" w:space="0" w:color="auto"/>
            </w:tcBorders>
            <w:noWrap/>
            <w:vAlign w:val="center"/>
          </w:tcPr>
          <w:p w14:paraId="3D16B9E2" w14:textId="77777777" w:rsidR="007B0EEC" w:rsidRPr="00284B84" w:rsidRDefault="007B0EEC" w:rsidP="00DD4A2A">
            <w:pPr>
              <w:rPr>
                <w:sz w:val="22"/>
                <w:szCs w:val="22"/>
              </w:rPr>
            </w:pPr>
            <w:r w:rsidRPr="00284B84">
              <w:rPr>
                <w:sz w:val="22"/>
                <w:szCs w:val="22"/>
              </w:rPr>
              <w:t>(0.004)</w:t>
            </w:r>
          </w:p>
        </w:tc>
        <w:tc>
          <w:tcPr>
            <w:tcW w:w="680" w:type="pct"/>
            <w:tcBorders>
              <w:top w:val="single" w:sz="4" w:space="0" w:color="auto"/>
              <w:left w:val="single" w:sz="4" w:space="0" w:color="auto"/>
              <w:bottom w:val="single" w:sz="4" w:space="0" w:color="auto"/>
              <w:right w:val="single" w:sz="4" w:space="0" w:color="auto"/>
            </w:tcBorders>
            <w:noWrap/>
            <w:vAlign w:val="center"/>
          </w:tcPr>
          <w:p w14:paraId="2BE5D9C3" w14:textId="77777777" w:rsidR="007B0EEC" w:rsidRPr="00284B84" w:rsidRDefault="007B0EEC" w:rsidP="00DD4A2A">
            <w:pPr>
              <w:rPr>
                <w:sz w:val="22"/>
                <w:szCs w:val="22"/>
              </w:rPr>
            </w:pPr>
            <w:r w:rsidRPr="00284B84">
              <w:rPr>
                <w:sz w:val="22"/>
                <w:szCs w:val="22"/>
              </w:rPr>
              <w:t>0.001</w:t>
            </w:r>
          </w:p>
        </w:tc>
        <w:tc>
          <w:tcPr>
            <w:tcW w:w="618" w:type="pct"/>
            <w:tcBorders>
              <w:top w:val="single" w:sz="4" w:space="0" w:color="auto"/>
              <w:left w:val="single" w:sz="4" w:space="0" w:color="auto"/>
              <w:bottom w:val="single" w:sz="4" w:space="0" w:color="auto"/>
              <w:right w:val="single" w:sz="4" w:space="0" w:color="auto"/>
            </w:tcBorders>
            <w:noWrap/>
            <w:vAlign w:val="center"/>
          </w:tcPr>
          <w:p w14:paraId="2BDFCC55" w14:textId="77777777" w:rsidR="007B0EEC" w:rsidRPr="00284B84" w:rsidRDefault="007B0EEC" w:rsidP="00DD4A2A">
            <w:pPr>
              <w:rPr>
                <w:sz w:val="22"/>
                <w:szCs w:val="22"/>
              </w:rPr>
            </w:pPr>
            <w:r w:rsidRPr="00284B84">
              <w:rPr>
                <w:sz w:val="22"/>
                <w:szCs w:val="22"/>
              </w:rPr>
              <w:t>(0.003)</w:t>
            </w:r>
          </w:p>
        </w:tc>
      </w:tr>
      <w:tr w:rsidR="007B0EEC" w:rsidRPr="00D2692E" w14:paraId="69BE0FDC" w14:textId="77777777" w:rsidTr="00A73BB3">
        <w:trPr>
          <w:trHeight w:val="330"/>
        </w:trPr>
        <w:tc>
          <w:tcPr>
            <w:tcW w:w="2971" w:type="pct"/>
            <w:tcBorders>
              <w:top w:val="single" w:sz="4" w:space="0" w:color="auto"/>
              <w:left w:val="single" w:sz="4" w:space="0" w:color="auto"/>
              <w:bottom w:val="single" w:sz="4" w:space="0" w:color="auto"/>
              <w:right w:val="single" w:sz="4" w:space="0" w:color="auto"/>
            </w:tcBorders>
            <w:vAlign w:val="center"/>
            <w:hideMark/>
          </w:tcPr>
          <w:p w14:paraId="1D19F067" w14:textId="77777777" w:rsidR="007B0EEC" w:rsidRPr="00284B84" w:rsidRDefault="007B0EEC" w:rsidP="00DD4A2A">
            <w:pPr>
              <w:rPr>
                <w:sz w:val="22"/>
                <w:szCs w:val="22"/>
              </w:rPr>
            </w:pPr>
            <w:r w:rsidRPr="00284B84">
              <w:rPr>
                <w:sz w:val="22"/>
                <w:szCs w:val="22"/>
              </w:rPr>
              <w:lastRenderedPageBreak/>
              <w:t>Vehicle Excess Reserve - LCC</w:t>
            </w:r>
          </w:p>
        </w:tc>
        <w:tc>
          <w:tcPr>
            <w:tcW w:w="731" w:type="pct"/>
            <w:tcBorders>
              <w:top w:val="single" w:sz="4" w:space="0" w:color="auto"/>
              <w:left w:val="single" w:sz="4" w:space="0" w:color="auto"/>
              <w:bottom w:val="single" w:sz="4" w:space="0" w:color="auto"/>
              <w:right w:val="single" w:sz="4" w:space="0" w:color="auto"/>
            </w:tcBorders>
            <w:noWrap/>
            <w:vAlign w:val="center"/>
          </w:tcPr>
          <w:p w14:paraId="072857FE" w14:textId="77777777" w:rsidR="007B0EEC" w:rsidRPr="00284B84" w:rsidRDefault="007B0EEC" w:rsidP="00DD4A2A">
            <w:pPr>
              <w:rPr>
                <w:sz w:val="22"/>
                <w:szCs w:val="22"/>
              </w:rPr>
            </w:pPr>
            <w:r w:rsidRPr="00284B84">
              <w:rPr>
                <w:sz w:val="22"/>
                <w:szCs w:val="22"/>
              </w:rPr>
              <w:t>(0.259)</w:t>
            </w:r>
          </w:p>
        </w:tc>
        <w:tc>
          <w:tcPr>
            <w:tcW w:w="680" w:type="pct"/>
            <w:tcBorders>
              <w:top w:val="single" w:sz="4" w:space="0" w:color="auto"/>
              <w:left w:val="single" w:sz="4" w:space="0" w:color="auto"/>
              <w:bottom w:val="single" w:sz="4" w:space="0" w:color="auto"/>
              <w:right w:val="single" w:sz="4" w:space="0" w:color="auto"/>
            </w:tcBorders>
            <w:noWrap/>
            <w:vAlign w:val="center"/>
          </w:tcPr>
          <w:p w14:paraId="31C46412" w14:textId="77777777" w:rsidR="007B0EEC" w:rsidRPr="00284B84" w:rsidRDefault="007B0EEC" w:rsidP="00DD4A2A">
            <w:pPr>
              <w:rPr>
                <w:sz w:val="22"/>
                <w:szCs w:val="22"/>
              </w:rPr>
            </w:pPr>
            <w:r w:rsidRPr="00284B84">
              <w:rPr>
                <w:sz w:val="22"/>
                <w:szCs w:val="22"/>
              </w:rPr>
              <w:t>0.259</w:t>
            </w:r>
          </w:p>
        </w:tc>
        <w:tc>
          <w:tcPr>
            <w:tcW w:w="618" w:type="pct"/>
            <w:tcBorders>
              <w:top w:val="single" w:sz="4" w:space="0" w:color="auto"/>
              <w:left w:val="single" w:sz="4" w:space="0" w:color="auto"/>
              <w:bottom w:val="single" w:sz="4" w:space="0" w:color="auto"/>
              <w:right w:val="single" w:sz="4" w:space="0" w:color="auto"/>
            </w:tcBorders>
            <w:noWrap/>
            <w:vAlign w:val="center"/>
          </w:tcPr>
          <w:p w14:paraId="563FD43D" w14:textId="77777777" w:rsidR="007B0EEC" w:rsidRPr="00284B84" w:rsidRDefault="007B0EEC" w:rsidP="00DD4A2A">
            <w:pPr>
              <w:rPr>
                <w:sz w:val="22"/>
                <w:szCs w:val="22"/>
              </w:rPr>
            </w:pPr>
            <w:r w:rsidRPr="00284B84">
              <w:rPr>
                <w:sz w:val="22"/>
                <w:szCs w:val="22"/>
              </w:rPr>
              <w:t>0.000</w:t>
            </w:r>
          </w:p>
        </w:tc>
      </w:tr>
      <w:tr w:rsidR="007B0EEC" w:rsidRPr="00D2692E" w14:paraId="79A228B1" w14:textId="77777777" w:rsidTr="00A73BB3">
        <w:trPr>
          <w:trHeight w:val="330"/>
        </w:trPr>
        <w:tc>
          <w:tcPr>
            <w:tcW w:w="2971" w:type="pct"/>
            <w:tcBorders>
              <w:top w:val="single" w:sz="4" w:space="0" w:color="auto"/>
              <w:left w:val="single" w:sz="4" w:space="0" w:color="auto"/>
              <w:bottom w:val="single" w:sz="4" w:space="0" w:color="auto"/>
              <w:right w:val="single" w:sz="4" w:space="0" w:color="auto"/>
            </w:tcBorders>
            <w:vAlign w:val="center"/>
            <w:hideMark/>
          </w:tcPr>
          <w:p w14:paraId="3B7353BF" w14:textId="77777777" w:rsidR="007B0EEC" w:rsidRPr="00284B84" w:rsidRDefault="007B0EEC" w:rsidP="00DD4A2A">
            <w:pPr>
              <w:rPr>
                <w:sz w:val="22"/>
                <w:szCs w:val="22"/>
              </w:rPr>
            </w:pPr>
            <w:r w:rsidRPr="00284B84">
              <w:rPr>
                <w:sz w:val="22"/>
                <w:szCs w:val="22"/>
              </w:rPr>
              <w:t>Buildings Repair &amp; Renewals Reserve</w:t>
            </w:r>
          </w:p>
        </w:tc>
        <w:tc>
          <w:tcPr>
            <w:tcW w:w="731" w:type="pct"/>
            <w:tcBorders>
              <w:top w:val="single" w:sz="4" w:space="0" w:color="auto"/>
              <w:left w:val="single" w:sz="4" w:space="0" w:color="auto"/>
              <w:bottom w:val="single" w:sz="4" w:space="0" w:color="auto"/>
              <w:right w:val="single" w:sz="4" w:space="0" w:color="auto"/>
            </w:tcBorders>
            <w:noWrap/>
            <w:vAlign w:val="center"/>
          </w:tcPr>
          <w:p w14:paraId="5260A4A5" w14:textId="77777777" w:rsidR="007B0EEC" w:rsidRPr="00284B84" w:rsidRDefault="007B0EEC" w:rsidP="00DD4A2A">
            <w:pPr>
              <w:rPr>
                <w:sz w:val="22"/>
                <w:szCs w:val="22"/>
              </w:rPr>
            </w:pPr>
            <w:r w:rsidRPr="00284B84">
              <w:rPr>
                <w:sz w:val="22"/>
                <w:szCs w:val="22"/>
              </w:rPr>
              <w:t>(1.103)</w:t>
            </w:r>
          </w:p>
        </w:tc>
        <w:tc>
          <w:tcPr>
            <w:tcW w:w="680" w:type="pct"/>
            <w:tcBorders>
              <w:top w:val="single" w:sz="4" w:space="0" w:color="auto"/>
              <w:left w:val="single" w:sz="4" w:space="0" w:color="auto"/>
              <w:bottom w:val="single" w:sz="4" w:space="0" w:color="auto"/>
              <w:right w:val="single" w:sz="4" w:space="0" w:color="auto"/>
            </w:tcBorders>
            <w:noWrap/>
            <w:vAlign w:val="center"/>
          </w:tcPr>
          <w:p w14:paraId="60993B1C" w14:textId="77777777" w:rsidR="007B0EEC" w:rsidRPr="00284B84" w:rsidRDefault="007B0EEC" w:rsidP="00DD4A2A">
            <w:pPr>
              <w:rPr>
                <w:sz w:val="22"/>
                <w:szCs w:val="22"/>
              </w:rPr>
            </w:pPr>
            <w:r w:rsidRPr="00284B84">
              <w:rPr>
                <w:sz w:val="22"/>
                <w:szCs w:val="22"/>
              </w:rPr>
              <w:t>1.103</w:t>
            </w:r>
          </w:p>
        </w:tc>
        <w:tc>
          <w:tcPr>
            <w:tcW w:w="618" w:type="pct"/>
            <w:tcBorders>
              <w:top w:val="single" w:sz="4" w:space="0" w:color="auto"/>
              <w:left w:val="single" w:sz="4" w:space="0" w:color="auto"/>
              <w:bottom w:val="single" w:sz="4" w:space="0" w:color="auto"/>
              <w:right w:val="single" w:sz="4" w:space="0" w:color="auto"/>
            </w:tcBorders>
            <w:noWrap/>
            <w:vAlign w:val="center"/>
          </w:tcPr>
          <w:p w14:paraId="717D93F6" w14:textId="77777777" w:rsidR="007B0EEC" w:rsidRPr="00284B84" w:rsidRDefault="007B0EEC" w:rsidP="00DD4A2A">
            <w:pPr>
              <w:rPr>
                <w:sz w:val="22"/>
                <w:szCs w:val="22"/>
              </w:rPr>
            </w:pPr>
            <w:r w:rsidRPr="00284B84">
              <w:rPr>
                <w:sz w:val="22"/>
                <w:szCs w:val="22"/>
              </w:rPr>
              <w:t>0.000</w:t>
            </w:r>
          </w:p>
        </w:tc>
      </w:tr>
      <w:tr w:rsidR="007B0EEC" w:rsidRPr="00D2692E" w14:paraId="2580969F" w14:textId="77777777" w:rsidTr="00A73BB3">
        <w:trPr>
          <w:trHeight w:val="330"/>
        </w:trPr>
        <w:tc>
          <w:tcPr>
            <w:tcW w:w="2971" w:type="pct"/>
            <w:tcBorders>
              <w:top w:val="single" w:sz="4" w:space="0" w:color="auto"/>
              <w:left w:val="single" w:sz="4" w:space="0" w:color="auto"/>
              <w:bottom w:val="single" w:sz="4" w:space="0" w:color="auto"/>
              <w:right w:val="single" w:sz="4" w:space="0" w:color="auto"/>
            </w:tcBorders>
            <w:vAlign w:val="center"/>
            <w:hideMark/>
          </w:tcPr>
          <w:p w14:paraId="5D0016E5" w14:textId="77777777" w:rsidR="007B0EEC" w:rsidRPr="00284B84" w:rsidRDefault="007B0EEC" w:rsidP="00DD4A2A">
            <w:pPr>
              <w:rPr>
                <w:sz w:val="22"/>
                <w:szCs w:val="22"/>
              </w:rPr>
            </w:pPr>
            <w:r w:rsidRPr="00284B84">
              <w:rPr>
                <w:sz w:val="22"/>
                <w:szCs w:val="22"/>
              </w:rPr>
              <w:t>Corporate DFM Schemes                </w:t>
            </w:r>
          </w:p>
        </w:tc>
        <w:tc>
          <w:tcPr>
            <w:tcW w:w="731" w:type="pct"/>
            <w:tcBorders>
              <w:top w:val="single" w:sz="4" w:space="0" w:color="auto"/>
              <w:left w:val="single" w:sz="4" w:space="0" w:color="auto"/>
              <w:bottom w:val="single" w:sz="4" w:space="0" w:color="auto"/>
              <w:right w:val="single" w:sz="4" w:space="0" w:color="auto"/>
            </w:tcBorders>
            <w:noWrap/>
            <w:vAlign w:val="center"/>
          </w:tcPr>
          <w:p w14:paraId="677B2E20" w14:textId="77777777" w:rsidR="007B0EEC" w:rsidRPr="00284B84" w:rsidRDefault="007B0EEC" w:rsidP="00DD4A2A">
            <w:pPr>
              <w:rPr>
                <w:sz w:val="22"/>
                <w:szCs w:val="22"/>
              </w:rPr>
            </w:pPr>
            <w:r w:rsidRPr="00284B84">
              <w:rPr>
                <w:sz w:val="22"/>
                <w:szCs w:val="22"/>
              </w:rPr>
              <w:t>(0.315)</w:t>
            </w:r>
          </w:p>
        </w:tc>
        <w:tc>
          <w:tcPr>
            <w:tcW w:w="680" w:type="pct"/>
            <w:tcBorders>
              <w:top w:val="single" w:sz="4" w:space="0" w:color="auto"/>
              <w:left w:val="single" w:sz="4" w:space="0" w:color="auto"/>
              <w:bottom w:val="single" w:sz="4" w:space="0" w:color="auto"/>
              <w:right w:val="single" w:sz="4" w:space="0" w:color="auto"/>
            </w:tcBorders>
            <w:noWrap/>
            <w:vAlign w:val="center"/>
          </w:tcPr>
          <w:p w14:paraId="7BA560C8" w14:textId="77777777" w:rsidR="007B0EEC" w:rsidRPr="00284B84" w:rsidRDefault="007B0EEC" w:rsidP="00DD4A2A">
            <w:pPr>
              <w:rPr>
                <w:sz w:val="22"/>
                <w:szCs w:val="22"/>
              </w:rPr>
            </w:pPr>
            <w:r w:rsidRPr="00284B84">
              <w:rPr>
                <w:sz w:val="22"/>
                <w:szCs w:val="22"/>
              </w:rPr>
              <w:t>(1.515)</w:t>
            </w:r>
          </w:p>
        </w:tc>
        <w:tc>
          <w:tcPr>
            <w:tcW w:w="618" w:type="pct"/>
            <w:tcBorders>
              <w:top w:val="single" w:sz="4" w:space="0" w:color="auto"/>
              <w:left w:val="single" w:sz="4" w:space="0" w:color="auto"/>
              <w:bottom w:val="single" w:sz="4" w:space="0" w:color="auto"/>
              <w:right w:val="single" w:sz="4" w:space="0" w:color="auto"/>
            </w:tcBorders>
            <w:noWrap/>
            <w:vAlign w:val="center"/>
          </w:tcPr>
          <w:p w14:paraId="127ECCB9" w14:textId="77777777" w:rsidR="007B0EEC" w:rsidRPr="00284B84" w:rsidRDefault="007B0EEC" w:rsidP="00DD4A2A">
            <w:pPr>
              <w:rPr>
                <w:sz w:val="22"/>
                <w:szCs w:val="22"/>
              </w:rPr>
            </w:pPr>
            <w:r w:rsidRPr="00284B84">
              <w:rPr>
                <w:sz w:val="22"/>
                <w:szCs w:val="22"/>
              </w:rPr>
              <w:t>(1.830)</w:t>
            </w:r>
          </w:p>
        </w:tc>
      </w:tr>
      <w:tr w:rsidR="007B0EEC" w:rsidRPr="00D2692E" w14:paraId="69F99F9D" w14:textId="77777777" w:rsidTr="00A73BB3">
        <w:trPr>
          <w:trHeight w:val="330"/>
        </w:trPr>
        <w:tc>
          <w:tcPr>
            <w:tcW w:w="2971" w:type="pct"/>
            <w:tcBorders>
              <w:top w:val="single" w:sz="4" w:space="0" w:color="auto"/>
              <w:left w:val="single" w:sz="4" w:space="0" w:color="auto"/>
              <w:bottom w:val="single" w:sz="4" w:space="0" w:color="auto"/>
              <w:right w:val="single" w:sz="4" w:space="0" w:color="auto"/>
            </w:tcBorders>
            <w:vAlign w:val="center"/>
            <w:hideMark/>
          </w:tcPr>
          <w:p w14:paraId="511F1B31" w14:textId="77777777" w:rsidR="007B0EEC" w:rsidRPr="00284B84" w:rsidRDefault="007B0EEC" w:rsidP="00DD4A2A">
            <w:pPr>
              <w:rPr>
                <w:sz w:val="22"/>
                <w:szCs w:val="22"/>
              </w:rPr>
            </w:pPr>
            <w:r w:rsidRPr="00284B84">
              <w:rPr>
                <w:sz w:val="22"/>
                <w:szCs w:val="22"/>
              </w:rPr>
              <w:t>Local Member &amp; Gateway Grant</w:t>
            </w:r>
          </w:p>
        </w:tc>
        <w:tc>
          <w:tcPr>
            <w:tcW w:w="731" w:type="pct"/>
            <w:tcBorders>
              <w:top w:val="single" w:sz="4" w:space="0" w:color="auto"/>
              <w:left w:val="single" w:sz="4" w:space="0" w:color="auto"/>
              <w:bottom w:val="single" w:sz="4" w:space="0" w:color="auto"/>
              <w:right w:val="single" w:sz="4" w:space="0" w:color="auto"/>
            </w:tcBorders>
            <w:noWrap/>
            <w:vAlign w:val="center"/>
          </w:tcPr>
          <w:p w14:paraId="316300F1" w14:textId="77777777" w:rsidR="007B0EEC" w:rsidRPr="00284B84" w:rsidRDefault="007B0EEC" w:rsidP="00DD4A2A">
            <w:pPr>
              <w:rPr>
                <w:sz w:val="22"/>
                <w:szCs w:val="22"/>
              </w:rPr>
            </w:pPr>
            <w:r w:rsidRPr="00284B84">
              <w:rPr>
                <w:sz w:val="22"/>
                <w:szCs w:val="22"/>
              </w:rPr>
              <w:t>(0.059)</w:t>
            </w:r>
          </w:p>
        </w:tc>
        <w:tc>
          <w:tcPr>
            <w:tcW w:w="680" w:type="pct"/>
            <w:tcBorders>
              <w:top w:val="single" w:sz="4" w:space="0" w:color="auto"/>
              <w:left w:val="single" w:sz="4" w:space="0" w:color="auto"/>
              <w:bottom w:val="single" w:sz="4" w:space="0" w:color="auto"/>
              <w:right w:val="single" w:sz="4" w:space="0" w:color="auto"/>
            </w:tcBorders>
            <w:noWrap/>
            <w:vAlign w:val="center"/>
          </w:tcPr>
          <w:p w14:paraId="3E27E4BC" w14:textId="77777777" w:rsidR="007B0EEC" w:rsidRPr="00284B84" w:rsidRDefault="007B0EEC" w:rsidP="00DD4A2A">
            <w:pPr>
              <w:rPr>
                <w:sz w:val="22"/>
                <w:szCs w:val="22"/>
              </w:rPr>
            </w:pPr>
            <w:r w:rsidRPr="00284B84">
              <w:rPr>
                <w:sz w:val="22"/>
                <w:szCs w:val="22"/>
              </w:rPr>
              <w:t>(0.024)</w:t>
            </w:r>
          </w:p>
        </w:tc>
        <w:tc>
          <w:tcPr>
            <w:tcW w:w="618" w:type="pct"/>
            <w:tcBorders>
              <w:top w:val="single" w:sz="4" w:space="0" w:color="auto"/>
              <w:left w:val="single" w:sz="4" w:space="0" w:color="auto"/>
              <w:bottom w:val="single" w:sz="4" w:space="0" w:color="auto"/>
              <w:right w:val="single" w:sz="4" w:space="0" w:color="auto"/>
            </w:tcBorders>
            <w:noWrap/>
            <w:vAlign w:val="center"/>
          </w:tcPr>
          <w:p w14:paraId="1B7EC934" w14:textId="77777777" w:rsidR="007B0EEC" w:rsidRPr="00284B84" w:rsidRDefault="007B0EEC" w:rsidP="00DD4A2A">
            <w:pPr>
              <w:rPr>
                <w:sz w:val="22"/>
                <w:szCs w:val="22"/>
              </w:rPr>
            </w:pPr>
            <w:r w:rsidRPr="00284B84">
              <w:rPr>
                <w:sz w:val="22"/>
                <w:szCs w:val="22"/>
              </w:rPr>
              <w:t>(0.083)</w:t>
            </w:r>
          </w:p>
        </w:tc>
      </w:tr>
      <w:tr w:rsidR="007B0EEC" w:rsidRPr="00D2692E" w14:paraId="7C5302A0" w14:textId="77777777" w:rsidTr="00A73BB3">
        <w:trPr>
          <w:trHeight w:val="330"/>
        </w:trPr>
        <w:tc>
          <w:tcPr>
            <w:tcW w:w="2971" w:type="pct"/>
            <w:tcBorders>
              <w:top w:val="single" w:sz="4" w:space="0" w:color="auto"/>
              <w:left w:val="single" w:sz="4" w:space="0" w:color="auto"/>
              <w:bottom w:val="single" w:sz="4" w:space="0" w:color="auto"/>
              <w:right w:val="single" w:sz="4" w:space="0" w:color="auto"/>
            </w:tcBorders>
            <w:vAlign w:val="center"/>
            <w:hideMark/>
          </w:tcPr>
          <w:p w14:paraId="286D2E11" w14:textId="77777777" w:rsidR="007B0EEC" w:rsidRPr="00284B84" w:rsidRDefault="007B0EEC" w:rsidP="00DD4A2A">
            <w:pPr>
              <w:rPr>
                <w:sz w:val="22"/>
                <w:szCs w:val="22"/>
              </w:rPr>
            </w:pPr>
            <w:r w:rsidRPr="00284B84">
              <w:rPr>
                <w:sz w:val="22"/>
                <w:szCs w:val="22"/>
              </w:rPr>
              <w:t>Public Health Grant Reserve</w:t>
            </w:r>
          </w:p>
        </w:tc>
        <w:tc>
          <w:tcPr>
            <w:tcW w:w="731" w:type="pct"/>
            <w:tcBorders>
              <w:top w:val="single" w:sz="4" w:space="0" w:color="auto"/>
              <w:left w:val="single" w:sz="4" w:space="0" w:color="auto"/>
              <w:bottom w:val="single" w:sz="4" w:space="0" w:color="auto"/>
              <w:right w:val="single" w:sz="4" w:space="0" w:color="auto"/>
            </w:tcBorders>
            <w:noWrap/>
            <w:vAlign w:val="center"/>
          </w:tcPr>
          <w:p w14:paraId="7F8D0874" w14:textId="77777777" w:rsidR="007B0EEC" w:rsidRPr="00284B84" w:rsidRDefault="007B0EEC" w:rsidP="00DD4A2A">
            <w:pPr>
              <w:rPr>
                <w:sz w:val="22"/>
                <w:szCs w:val="22"/>
              </w:rPr>
            </w:pPr>
            <w:r w:rsidRPr="00284B84">
              <w:rPr>
                <w:sz w:val="22"/>
                <w:szCs w:val="22"/>
              </w:rPr>
              <w:t>(6.215)</w:t>
            </w:r>
          </w:p>
        </w:tc>
        <w:tc>
          <w:tcPr>
            <w:tcW w:w="680" w:type="pct"/>
            <w:tcBorders>
              <w:top w:val="single" w:sz="4" w:space="0" w:color="auto"/>
              <w:left w:val="single" w:sz="4" w:space="0" w:color="auto"/>
              <w:bottom w:val="single" w:sz="4" w:space="0" w:color="auto"/>
              <w:right w:val="single" w:sz="4" w:space="0" w:color="auto"/>
            </w:tcBorders>
            <w:noWrap/>
            <w:vAlign w:val="center"/>
          </w:tcPr>
          <w:p w14:paraId="608A58E1" w14:textId="77777777" w:rsidR="007B0EEC" w:rsidRPr="00284B84" w:rsidRDefault="007B0EEC" w:rsidP="00DD4A2A">
            <w:pPr>
              <w:rPr>
                <w:sz w:val="22"/>
                <w:szCs w:val="22"/>
              </w:rPr>
            </w:pPr>
            <w:r w:rsidRPr="00284B84">
              <w:rPr>
                <w:sz w:val="22"/>
                <w:szCs w:val="22"/>
              </w:rPr>
              <w:t>5.587</w:t>
            </w:r>
          </w:p>
        </w:tc>
        <w:tc>
          <w:tcPr>
            <w:tcW w:w="618" w:type="pct"/>
            <w:tcBorders>
              <w:top w:val="single" w:sz="4" w:space="0" w:color="auto"/>
              <w:left w:val="single" w:sz="4" w:space="0" w:color="auto"/>
              <w:bottom w:val="single" w:sz="4" w:space="0" w:color="auto"/>
              <w:right w:val="single" w:sz="4" w:space="0" w:color="auto"/>
            </w:tcBorders>
            <w:noWrap/>
            <w:vAlign w:val="center"/>
          </w:tcPr>
          <w:p w14:paraId="36808AA1" w14:textId="77777777" w:rsidR="007B0EEC" w:rsidRPr="00284B84" w:rsidRDefault="007B0EEC" w:rsidP="00DD4A2A">
            <w:pPr>
              <w:rPr>
                <w:sz w:val="22"/>
                <w:szCs w:val="22"/>
              </w:rPr>
            </w:pPr>
            <w:r w:rsidRPr="00284B84">
              <w:rPr>
                <w:sz w:val="22"/>
                <w:szCs w:val="22"/>
              </w:rPr>
              <w:t>(0.628)</w:t>
            </w:r>
          </w:p>
        </w:tc>
      </w:tr>
      <w:tr w:rsidR="007B0EEC" w:rsidRPr="00D2692E" w14:paraId="167B8A11" w14:textId="77777777" w:rsidTr="00A73BB3">
        <w:trPr>
          <w:trHeight w:val="330"/>
        </w:trPr>
        <w:tc>
          <w:tcPr>
            <w:tcW w:w="2971" w:type="pct"/>
            <w:tcBorders>
              <w:top w:val="single" w:sz="4" w:space="0" w:color="auto"/>
              <w:left w:val="single" w:sz="4" w:space="0" w:color="auto"/>
              <w:bottom w:val="single" w:sz="4" w:space="0" w:color="auto"/>
              <w:right w:val="single" w:sz="4" w:space="0" w:color="auto"/>
            </w:tcBorders>
            <w:vAlign w:val="center"/>
            <w:hideMark/>
          </w:tcPr>
          <w:p w14:paraId="1798A08D" w14:textId="77777777" w:rsidR="007B0EEC" w:rsidRPr="00284B84" w:rsidRDefault="007B0EEC" w:rsidP="00DD4A2A">
            <w:pPr>
              <w:rPr>
                <w:sz w:val="22"/>
                <w:szCs w:val="22"/>
              </w:rPr>
            </w:pPr>
            <w:r w:rsidRPr="00284B84">
              <w:rPr>
                <w:sz w:val="22"/>
                <w:szCs w:val="22"/>
              </w:rPr>
              <w:t>School Catering Repair And Maintenance</w:t>
            </w:r>
          </w:p>
        </w:tc>
        <w:tc>
          <w:tcPr>
            <w:tcW w:w="731" w:type="pct"/>
            <w:tcBorders>
              <w:top w:val="single" w:sz="4" w:space="0" w:color="auto"/>
              <w:left w:val="single" w:sz="4" w:space="0" w:color="auto"/>
              <w:bottom w:val="single" w:sz="4" w:space="0" w:color="auto"/>
              <w:right w:val="single" w:sz="4" w:space="0" w:color="auto"/>
            </w:tcBorders>
            <w:noWrap/>
            <w:vAlign w:val="center"/>
          </w:tcPr>
          <w:p w14:paraId="5553EE67" w14:textId="77777777" w:rsidR="007B0EEC" w:rsidRPr="00284B84" w:rsidRDefault="007B0EEC" w:rsidP="00DD4A2A">
            <w:pPr>
              <w:rPr>
                <w:sz w:val="22"/>
                <w:szCs w:val="22"/>
              </w:rPr>
            </w:pPr>
            <w:r w:rsidRPr="00284B84">
              <w:rPr>
                <w:sz w:val="22"/>
                <w:szCs w:val="22"/>
              </w:rPr>
              <w:t>(1.878)</w:t>
            </w:r>
          </w:p>
        </w:tc>
        <w:tc>
          <w:tcPr>
            <w:tcW w:w="680" w:type="pct"/>
            <w:tcBorders>
              <w:top w:val="single" w:sz="4" w:space="0" w:color="auto"/>
              <w:left w:val="single" w:sz="4" w:space="0" w:color="auto"/>
              <w:bottom w:val="single" w:sz="4" w:space="0" w:color="auto"/>
              <w:right w:val="single" w:sz="4" w:space="0" w:color="auto"/>
            </w:tcBorders>
            <w:noWrap/>
            <w:vAlign w:val="center"/>
          </w:tcPr>
          <w:p w14:paraId="0FEDD391" w14:textId="77777777" w:rsidR="007B0EEC" w:rsidRPr="00284B84" w:rsidRDefault="007B0EEC" w:rsidP="00DD4A2A">
            <w:pPr>
              <w:rPr>
                <w:sz w:val="22"/>
                <w:szCs w:val="22"/>
              </w:rPr>
            </w:pPr>
            <w:r w:rsidRPr="00284B84">
              <w:rPr>
                <w:sz w:val="22"/>
                <w:szCs w:val="22"/>
              </w:rPr>
              <w:t>0.135</w:t>
            </w:r>
          </w:p>
        </w:tc>
        <w:tc>
          <w:tcPr>
            <w:tcW w:w="618" w:type="pct"/>
            <w:tcBorders>
              <w:top w:val="single" w:sz="4" w:space="0" w:color="auto"/>
              <w:left w:val="single" w:sz="4" w:space="0" w:color="auto"/>
              <w:bottom w:val="single" w:sz="4" w:space="0" w:color="auto"/>
              <w:right w:val="single" w:sz="4" w:space="0" w:color="auto"/>
            </w:tcBorders>
            <w:noWrap/>
            <w:vAlign w:val="center"/>
            <w:hideMark/>
          </w:tcPr>
          <w:p w14:paraId="31DA159A" w14:textId="77777777" w:rsidR="007B0EEC" w:rsidRPr="00284B84" w:rsidRDefault="007B0EEC" w:rsidP="00DD4A2A">
            <w:pPr>
              <w:rPr>
                <w:sz w:val="22"/>
                <w:szCs w:val="22"/>
              </w:rPr>
            </w:pPr>
            <w:r w:rsidRPr="00284B84">
              <w:rPr>
                <w:sz w:val="22"/>
                <w:szCs w:val="22"/>
              </w:rPr>
              <w:t>(1.743)</w:t>
            </w:r>
          </w:p>
        </w:tc>
      </w:tr>
      <w:tr w:rsidR="007B0EEC" w:rsidRPr="00D2692E" w14:paraId="2F0E49FB" w14:textId="77777777" w:rsidTr="00A73BB3">
        <w:trPr>
          <w:trHeight w:val="330"/>
        </w:trPr>
        <w:tc>
          <w:tcPr>
            <w:tcW w:w="2971" w:type="pct"/>
            <w:tcBorders>
              <w:top w:val="single" w:sz="4" w:space="0" w:color="auto"/>
              <w:left w:val="single" w:sz="4" w:space="0" w:color="auto"/>
              <w:bottom w:val="single" w:sz="4" w:space="0" w:color="auto"/>
              <w:right w:val="single" w:sz="4" w:space="0" w:color="auto"/>
            </w:tcBorders>
            <w:vAlign w:val="center"/>
            <w:hideMark/>
          </w:tcPr>
          <w:p w14:paraId="1C6C6ED7" w14:textId="77777777" w:rsidR="007B0EEC" w:rsidRPr="00284B84" w:rsidRDefault="007B0EEC" w:rsidP="00DD4A2A">
            <w:pPr>
              <w:rPr>
                <w:sz w:val="22"/>
                <w:szCs w:val="22"/>
              </w:rPr>
            </w:pPr>
            <w:r w:rsidRPr="00284B84">
              <w:rPr>
                <w:sz w:val="22"/>
                <w:szCs w:val="22"/>
              </w:rPr>
              <w:t>Civic Catering Repair And Maintenance</w:t>
            </w:r>
          </w:p>
        </w:tc>
        <w:tc>
          <w:tcPr>
            <w:tcW w:w="731" w:type="pct"/>
            <w:tcBorders>
              <w:top w:val="single" w:sz="4" w:space="0" w:color="auto"/>
              <w:left w:val="single" w:sz="4" w:space="0" w:color="auto"/>
              <w:bottom w:val="single" w:sz="4" w:space="0" w:color="auto"/>
              <w:right w:val="single" w:sz="4" w:space="0" w:color="auto"/>
            </w:tcBorders>
            <w:noWrap/>
            <w:vAlign w:val="center"/>
          </w:tcPr>
          <w:p w14:paraId="06E4FE95" w14:textId="77777777" w:rsidR="007B0EEC" w:rsidRPr="00284B84" w:rsidRDefault="007B0EEC" w:rsidP="00DD4A2A">
            <w:pPr>
              <w:rPr>
                <w:sz w:val="22"/>
                <w:szCs w:val="22"/>
              </w:rPr>
            </w:pPr>
            <w:r w:rsidRPr="00284B84">
              <w:rPr>
                <w:sz w:val="22"/>
                <w:szCs w:val="22"/>
              </w:rPr>
              <w:t>(0.039)</w:t>
            </w:r>
          </w:p>
        </w:tc>
        <w:tc>
          <w:tcPr>
            <w:tcW w:w="680" w:type="pct"/>
            <w:tcBorders>
              <w:top w:val="single" w:sz="4" w:space="0" w:color="auto"/>
              <w:left w:val="single" w:sz="4" w:space="0" w:color="auto"/>
              <w:bottom w:val="single" w:sz="4" w:space="0" w:color="auto"/>
              <w:right w:val="single" w:sz="4" w:space="0" w:color="auto"/>
            </w:tcBorders>
            <w:noWrap/>
            <w:vAlign w:val="center"/>
          </w:tcPr>
          <w:p w14:paraId="1A0750C1" w14:textId="77777777" w:rsidR="007B0EEC" w:rsidRPr="00284B84" w:rsidRDefault="007B0EEC" w:rsidP="00DD4A2A">
            <w:pPr>
              <w:rPr>
                <w:sz w:val="22"/>
                <w:szCs w:val="22"/>
              </w:rPr>
            </w:pPr>
            <w:r w:rsidRPr="00284B84">
              <w:rPr>
                <w:sz w:val="22"/>
                <w:szCs w:val="22"/>
              </w:rPr>
              <w:t>0.039</w:t>
            </w:r>
          </w:p>
        </w:tc>
        <w:tc>
          <w:tcPr>
            <w:tcW w:w="618" w:type="pct"/>
            <w:tcBorders>
              <w:top w:val="single" w:sz="4" w:space="0" w:color="auto"/>
              <w:left w:val="single" w:sz="4" w:space="0" w:color="auto"/>
              <w:bottom w:val="single" w:sz="4" w:space="0" w:color="auto"/>
              <w:right w:val="single" w:sz="4" w:space="0" w:color="auto"/>
            </w:tcBorders>
            <w:noWrap/>
            <w:vAlign w:val="center"/>
            <w:hideMark/>
          </w:tcPr>
          <w:p w14:paraId="25B1BF8D" w14:textId="77777777" w:rsidR="007B0EEC" w:rsidRPr="00284B84" w:rsidRDefault="007B0EEC" w:rsidP="00DD4A2A">
            <w:pPr>
              <w:rPr>
                <w:sz w:val="22"/>
                <w:szCs w:val="22"/>
              </w:rPr>
            </w:pPr>
            <w:r w:rsidRPr="00284B84">
              <w:rPr>
                <w:sz w:val="22"/>
                <w:szCs w:val="22"/>
              </w:rPr>
              <w:t>0.000</w:t>
            </w:r>
          </w:p>
        </w:tc>
      </w:tr>
      <w:tr w:rsidR="007B0EEC" w:rsidRPr="00D2692E" w14:paraId="2E8EBEE4" w14:textId="77777777" w:rsidTr="00A73BB3">
        <w:trPr>
          <w:trHeight w:val="199"/>
        </w:trPr>
        <w:tc>
          <w:tcPr>
            <w:tcW w:w="2971" w:type="pct"/>
            <w:tcBorders>
              <w:top w:val="single" w:sz="4" w:space="0" w:color="auto"/>
              <w:left w:val="single" w:sz="4" w:space="0" w:color="auto"/>
              <w:bottom w:val="single" w:sz="4" w:space="0" w:color="auto"/>
              <w:right w:val="single" w:sz="4" w:space="0" w:color="auto"/>
            </w:tcBorders>
            <w:vAlign w:val="bottom"/>
          </w:tcPr>
          <w:p w14:paraId="52390025" w14:textId="77777777" w:rsidR="007B0EEC" w:rsidRPr="00284B84" w:rsidRDefault="007B0EEC" w:rsidP="00DD4A2A">
            <w:pPr>
              <w:rPr>
                <w:b/>
                <w:bCs/>
                <w:sz w:val="22"/>
                <w:szCs w:val="22"/>
              </w:rPr>
            </w:pPr>
          </w:p>
        </w:tc>
        <w:tc>
          <w:tcPr>
            <w:tcW w:w="731" w:type="pct"/>
            <w:tcBorders>
              <w:top w:val="single" w:sz="4" w:space="0" w:color="auto"/>
              <w:left w:val="single" w:sz="4" w:space="0" w:color="auto"/>
              <w:bottom w:val="single" w:sz="4" w:space="0" w:color="auto"/>
              <w:right w:val="single" w:sz="4" w:space="0" w:color="auto"/>
            </w:tcBorders>
            <w:noWrap/>
            <w:vAlign w:val="bottom"/>
          </w:tcPr>
          <w:p w14:paraId="6FC75CBC" w14:textId="77777777" w:rsidR="007B0EEC" w:rsidRPr="00284B84" w:rsidRDefault="007B0EEC" w:rsidP="00DD4A2A">
            <w:pPr>
              <w:rPr>
                <w:b/>
                <w:bCs/>
                <w:sz w:val="22"/>
                <w:szCs w:val="22"/>
              </w:rPr>
            </w:pPr>
            <w:r w:rsidRPr="00284B84">
              <w:rPr>
                <w:b/>
                <w:bCs/>
                <w:sz w:val="22"/>
                <w:szCs w:val="22"/>
              </w:rPr>
              <w:t>(90.327)</w:t>
            </w:r>
          </w:p>
        </w:tc>
        <w:tc>
          <w:tcPr>
            <w:tcW w:w="680" w:type="pct"/>
            <w:tcBorders>
              <w:top w:val="single" w:sz="4" w:space="0" w:color="auto"/>
              <w:left w:val="single" w:sz="4" w:space="0" w:color="auto"/>
              <w:bottom w:val="single" w:sz="4" w:space="0" w:color="auto"/>
              <w:right w:val="single" w:sz="4" w:space="0" w:color="auto"/>
            </w:tcBorders>
            <w:noWrap/>
            <w:vAlign w:val="bottom"/>
          </w:tcPr>
          <w:p w14:paraId="4E3D9B92" w14:textId="77777777" w:rsidR="007B0EEC" w:rsidRPr="00284B84" w:rsidRDefault="007B0EEC" w:rsidP="00DD4A2A">
            <w:pPr>
              <w:rPr>
                <w:b/>
                <w:bCs/>
                <w:sz w:val="22"/>
                <w:szCs w:val="22"/>
              </w:rPr>
            </w:pPr>
            <w:r w:rsidRPr="00284B84">
              <w:rPr>
                <w:b/>
                <w:bCs/>
                <w:sz w:val="22"/>
                <w:szCs w:val="22"/>
              </w:rPr>
              <w:t>46.511</w:t>
            </w:r>
          </w:p>
        </w:tc>
        <w:tc>
          <w:tcPr>
            <w:tcW w:w="618" w:type="pct"/>
            <w:tcBorders>
              <w:top w:val="single" w:sz="4" w:space="0" w:color="auto"/>
              <w:left w:val="single" w:sz="4" w:space="0" w:color="auto"/>
              <w:bottom w:val="single" w:sz="4" w:space="0" w:color="auto"/>
              <w:right w:val="single" w:sz="4" w:space="0" w:color="auto"/>
            </w:tcBorders>
            <w:noWrap/>
            <w:vAlign w:val="bottom"/>
          </w:tcPr>
          <w:p w14:paraId="2C8612DF" w14:textId="77777777" w:rsidR="007B0EEC" w:rsidRPr="00284B84" w:rsidRDefault="007B0EEC" w:rsidP="00DD4A2A">
            <w:pPr>
              <w:rPr>
                <w:b/>
                <w:bCs/>
                <w:sz w:val="22"/>
                <w:szCs w:val="22"/>
              </w:rPr>
            </w:pPr>
            <w:r w:rsidRPr="00284B84">
              <w:rPr>
                <w:b/>
                <w:bCs/>
                <w:sz w:val="22"/>
                <w:szCs w:val="22"/>
              </w:rPr>
              <w:t>(43.816)</w:t>
            </w:r>
          </w:p>
        </w:tc>
      </w:tr>
      <w:tr w:rsidR="007B0EEC" w:rsidRPr="00D2692E" w14:paraId="0C8FE1C2" w14:textId="77777777" w:rsidTr="00A73BB3">
        <w:trPr>
          <w:trHeight w:val="330"/>
        </w:trPr>
        <w:tc>
          <w:tcPr>
            <w:tcW w:w="2971" w:type="pct"/>
            <w:tcBorders>
              <w:top w:val="single" w:sz="4" w:space="0" w:color="auto"/>
              <w:left w:val="single" w:sz="4" w:space="0" w:color="auto"/>
              <w:bottom w:val="single" w:sz="4" w:space="0" w:color="auto"/>
              <w:right w:val="single" w:sz="4" w:space="0" w:color="auto"/>
            </w:tcBorders>
            <w:vAlign w:val="bottom"/>
            <w:hideMark/>
          </w:tcPr>
          <w:p w14:paraId="353E0E6A" w14:textId="77777777" w:rsidR="007B0EEC" w:rsidRPr="00284B84" w:rsidRDefault="007B0EEC" w:rsidP="00DD4A2A">
            <w:pPr>
              <w:rPr>
                <w:b/>
                <w:sz w:val="22"/>
                <w:szCs w:val="22"/>
              </w:rPr>
            </w:pPr>
            <w:r w:rsidRPr="00284B84">
              <w:rPr>
                <w:b/>
                <w:sz w:val="22"/>
                <w:szCs w:val="22"/>
              </w:rPr>
              <w:t>Schools Reserves**</w:t>
            </w:r>
          </w:p>
        </w:tc>
        <w:tc>
          <w:tcPr>
            <w:tcW w:w="731" w:type="pct"/>
            <w:tcBorders>
              <w:top w:val="single" w:sz="4" w:space="0" w:color="auto"/>
              <w:left w:val="single" w:sz="4" w:space="0" w:color="auto"/>
              <w:bottom w:val="single" w:sz="4" w:space="0" w:color="auto"/>
              <w:right w:val="single" w:sz="4" w:space="0" w:color="auto"/>
            </w:tcBorders>
            <w:noWrap/>
            <w:vAlign w:val="bottom"/>
            <w:hideMark/>
          </w:tcPr>
          <w:p w14:paraId="28BBCD54" w14:textId="77777777" w:rsidR="007B0EEC" w:rsidRPr="00284B84" w:rsidRDefault="007B0EEC" w:rsidP="00DD4A2A">
            <w:pPr>
              <w:rPr>
                <w:b/>
                <w:sz w:val="22"/>
                <w:szCs w:val="22"/>
              </w:rPr>
            </w:pPr>
          </w:p>
        </w:tc>
        <w:tc>
          <w:tcPr>
            <w:tcW w:w="680" w:type="pct"/>
            <w:tcBorders>
              <w:top w:val="single" w:sz="4" w:space="0" w:color="auto"/>
              <w:left w:val="single" w:sz="4" w:space="0" w:color="auto"/>
              <w:bottom w:val="single" w:sz="4" w:space="0" w:color="auto"/>
              <w:right w:val="single" w:sz="4" w:space="0" w:color="auto"/>
            </w:tcBorders>
            <w:noWrap/>
            <w:vAlign w:val="bottom"/>
            <w:hideMark/>
          </w:tcPr>
          <w:p w14:paraId="47C0DAAB" w14:textId="77777777" w:rsidR="007B0EEC" w:rsidRPr="00284B84" w:rsidRDefault="007B0EEC" w:rsidP="00DD4A2A">
            <w:pPr>
              <w:rPr>
                <w:sz w:val="22"/>
                <w:szCs w:val="22"/>
              </w:rPr>
            </w:pPr>
          </w:p>
        </w:tc>
        <w:tc>
          <w:tcPr>
            <w:tcW w:w="618" w:type="pct"/>
            <w:tcBorders>
              <w:top w:val="single" w:sz="4" w:space="0" w:color="auto"/>
              <w:left w:val="single" w:sz="4" w:space="0" w:color="auto"/>
              <w:bottom w:val="single" w:sz="4" w:space="0" w:color="auto"/>
              <w:right w:val="single" w:sz="4" w:space="0" w:color="auto"/>
            </w:tcBorders>
            <w:noWrap/>
            <w:vAlign w:val="bottom"/>
            <w:hideMark/>
          </w:tcPr>
          <w:p w14:paraId="4C91B314" w14:textId="77777777" w:rsidR="007B0EEC" w:rsidRPr="00284B84" w:rsidRDefault="007B0EEC" w:rsidP="00DD4A2A">
            <w:pPr>
              <w:rPr>
                <w:sz w:val="22"/>
                <w:szCs w:val="22"/>
              </w:rPr>
            </w:pPr>
          </w:p>
        </w:tc>
      </w:tr>
      <w:tr w:rsidR="007B0EEC" w:rsidRPr="00D2692E" w14:paraId="0D4601F2" w14:textId="77777777" w:rsidTr="00A73BB3">
        <w:trPr>
          <w:trHeight w:val="330"/>
        </w:trPr>
        <w:tc>
          <w:tcPr>
            <w:tcW w:w="2971" w:type="pct"/>
            <w:tcBorders>
              <w:top w:val="single" w:sz="4" w:space="0" w:color="auto"/>
              <w:left w:val="single" w:sz="4" w:space="0" w:color="auto"/>
              <w:bottom w:val="single" w:sz="4" w:space="0" w:color="auto"/>
              <w:right w:val="single" w:sz="4" w:space="0" w:color="auto"/>
            </w:tcBorders>
            <w:vAlign w:val="bottom"/>
            <w:hideMark/>
          </w:tcPr>
          <w:p w14:paraId="06D47AA4" w14:textId="77777777" w:rsidR="007B0EEC" w:rsidRPr="00284B84" w:rsidRDefault="007B0EEC" w:rsidP="00DD4A2A">
            <w:pPr>
              <w:rPr>
                <w:sz w:val="22"/>
                <w:szCs w:val="22"/>
              </w:rPr>
            </w:pPr>
            <w:r w:rsidRPr="00284B84">
              <w:rPr>
                <w:sz w:val="22"/>
                <w:szCs w:val="22"/>
              </w:rPr>
              <w:t>Individual Schools Reserves</w:t>
            </w:r>
          </w:p>
        </w:tc>
        <w:tc>
          <w:tcPr>
            <w:tcW w:w="731" w:type="pct"/>
            <w:tcBorders>
              <w:top w:val="single" w:sz="4" w:space="0" w:color="auto"/>
              <w:left w:val="single" w:sz="4" w:space="0" w:color="auto"/>
              <w:bottom w:val="single" w:sz="4" w:space="0" w:color="auto"/>
              <w:right w:val="single" w:sz="4" w:space="0" w:color="auto"/>
            </w:tcBorders>
            <w:noWrap/>
            <w:vAlign w:val="bottom"/>
          </w:tcPr>
          <w:p w14:paraId="20718AAB" w14:textId="77777777" w:rsidR="007B0EEC" w:rsidRPr="00284B84" w:rsidRDefault="007B0EEC" w:rsidP="00DD4A2A">
            <w:pPr>
              <w:rPr>
                <w:bCs/>
                <w:sz w:val="22"/>
                <w:szCs w:val="22"/>
              </w:rPr>
            </w:pPr>
            <w:r w:rsidRPr="00284B84">
              <w:rPr>
                <w:bCs/>
                <w:sz w:val="22"/>
                <w:szCs w:val="22"/>
              </w:rPr>
              <w:t>(56.374)</w:t>
            </w:r>
          </w:p>
        </w:tc>
        <w:tc>
          <w:tcPr>
            <w:tcW w:w="680" w:type="pct"/>
            <w:tcBorders>
              <w:top w:val="single" w:sz="4" w:space="0" w:color="auto"/>
              <w:left w:val="single" w:sz="4" w:space="0" w:color="auto"/>
              <w:bottom w:val="single" w:sz="4" w:space="0" w:color="auto"/>
              <w:right w:val="single" w:sz="4" w:space="0" w:color="auto"/>
            </w:tcBorders>
            <w:noWrap/>
            <w:vAlign w:val="bottom"/>
          </w:tcPr>
          <w:p w14:paraId="3EE19897" w14:textId="77777777" w:rsidR="007B0EEC" w:rsidRPr="00284B84" w:rsidRDefault="007B0EEC" w:rsidP="00DD4A2A">
            <w:pPr>
              <w:rPr>
                <w:bCs/>
                <w:sz w:val="22"/>
                <w:szCs w:val="22"/>
              </w:rPr>
            </w:pPr>
            <w:r w:rsidRPr="00284B84">
              <w:rPr>
                <w:bCs/>
                <w:sz w:val="22"/>
                <w:szCs w:val="22"/>
              </w:rPr>
              <w:t>2.661</w:t>
            </w:r>
          </w:p>
        </w:tc>
        <w:tc>
          <w:tcPr>
            <w:tcW w:w="618" w:type="pct"/>
            <w:tcBorders>
              <w:top w:val="single" w:sz="4" w:space="0" w:color="auto"/>
              <w:left w:val="single" w:sz="4" w:space="0" w:color="auto"/>
              <w:bottom w:val="single" w:sz="4" w:space="0" w:color="auto"/>
              <w:right w:val="single" w:sz="4" w:space="0" w:color="auto"/>
            </w:tcBorders>
            <w:noWrap/>
            <w:vAlign w:val="bottom"/>
          </w:tcPr>
          <w:p w14:paraId="6FA7A3DB" w14:textId="77777777" w:rsidR="007B0EEC" w:rsidRPr="00284B84" w:rsidRDefault="007B0EEC" w:rsidP="00DD4A2A">
            <w:pPr>
              <w:rPr>
                <w:bCs/>
                <w:sz w:val="22"/>
                <w:szCs w:val="22"/>
              </w:rPr>
            </w:pPr>
            <w:r w:rsidRPr="00284B84">
              <w:rPr>
                <w:bCs/>
                <w:sz w:val="22"/>
                <w:szCs w:val="22"/>
              </w:rPr>
              <w:t>(53.713)</w:t>
            </w:r>
          </w:p>
        </w:tc>
      </w:tr>
      <w:tr w:rsidR="007B0EEC" w:rsidRPr="00D2692E" w14:paraId="50D17D0C" w14:textId="77777777" w:rsidTr="00A73BB3">
        <w:trPr>
          <w:trHeight w:val="330"/>
        </w:trPr>
        <w:tc>
          <w:tcPr>
            <w:tcW w:w="2971" w:type="pct"/>
            <w:tcBorders>
              <w:top w:val="single" w:sz="4" w:space="0" w:color="auto"/>
              <w:left w:val="single" w:sz="4" w:space="0" w:color="auto"/>
              <w:bottom w:val="single" w:sz="4" w:space="0" w:color="auto"/>
              <w:right w:val="single" w:sz="4" w:space="0" w:color="auto"/>
            </w:tcBorders>
            <w:vAlign w:val="bottom"/>
            <w:hideMark/>
          </w:tcPr>
          <w:p w14:paraId="51C55E48" w14:textId="77777777" w:rsidR="007B0EEC" w:rsidRPr="00284B84" w:rsidRDefault="007B0EEC" w:rsidP="00DD4A2A">
            <w:pPr>
              <w:rPr>
                <w:sz w:val="22"/>
                <w:szCs w:val="22"/>
              </w:rPr>
            </w:pPr>
            <w:r w:rsidRPr="00284B84">
              <w:rPr>
                <w:sz w:val="22"/>
                <w:szCs w:val="22"/>
              </w:rPr>
              <w:t>Other Schools Reserves</w:t>
            </w:r>
          </w:p>
        </w:tc>
        <w:tc>
          <w:tcPr>
            <w:tcW w:w="731" w:type="pct"/>
            <w:tcBorders>
              <w:top w:val="single" w:sz="4" w:space="0" w:color="auto"/>
              <w:left w:val="single" w:sz="4" w:space="0" w:color="auto"/>
              <w:bottom w:val="single" w:sz="4" w:space="0" w:color="auto"/>
              <w:right w:val="single" w:sz="4" w:space="0" w:color="auto"/>
            </w:tcBorders>
            <w:noWrap/>
            <w:vAlign w:val="bottom"/>
          </w:tcPr>
          <w:p w14:paraId="1BBEC0EE" w14:textId="77777777" w:rsidR="007B0EEC" w:rsidRPr="00284B84" w:rsidRDefault="007B0EEC" w:rsidP="00DD4A2A">
            <w:pPr>
              <w:rPr>
                <w:bCs/>
                <w:sz w:val="22"/>
                <w:szCs w:val="22"/>
              </w:rPr>
            </w:pPr>
            <w:r w:rsidRPr="00284B84">
              <w:rPr>
                <w:bCs/>
                <w:sz w:val="22"/>
                <w:szCs w:val="22"/>
              </w:rPr>
              <w:t>(33.517)</w:t>
            </w:r>
          </w:p>
        </w:tc>
        <w:tc>
          <w:tcPr>
            <w:tcW w:w="680" w:type="pct"/>
            <w:tcBorders>
              <w:top w:val="single" w:sz="4" w:space="0" w:color="auto"/>
              <w:left w:val="single" w:sz="4" w:space="0" w:color="auto"/>
              <w:bottom w:val="single" w:sz="4" w:space="0" w:color="auto"/>
              <w:right w:val="single" w:sz="4" w:space="0" w:color="auto"/>
            </w:tcBorders>
            <w:noWrap/>
            <w:vAlign w:val="bottom"/>
          </w:tcPr>
          <w:p w14:paraId="7FFC3CF4" w14:textId="77777777" w:rsidR="007B0EEC" w:rsidRPr="00284B84" w:rsidRDefault="007B0EEC" w:rsidP="00DD4A2A">
            <w:pPr>
              <w:rPr>
                <w:bCs/>
                <w:sz w:val="22"/>
                <w:szCs w:val="22"/>
              </w:rPr>
            </w:pPr>
            <w:r w:rsidRPr="00284B84">
              <w:rPr>
                <w:bCs/>
                <w:sz w:val="22"/>
                <w:szCs w:val="22"/>
              </w:rPr>
              <w:t>7.419</w:t>
            </w:r>
          </w:p>
        </w:tc>
        <w:tc>
          <w:tcPr>
            <w:tcW w:w="618" w:type="pct"/>
            <w:tcBorders>
              <w:top w:val="single" w:sz="4" w:space="0" w:color="auto"/>
              <w:left w:val="single" w:sz="4" w:space="0" w:color="auto"/>
              <w:bottom w:val="single" w:sz="4" w:space="0" w:color="auto"/>
              <w:right w:val="single" w:sz="4" w:space="0" w:color="auto"/>
            </w:tcBorders>
            <w:noWrap/>
            <w:vAlign w:val="bottom"/>
          </w:tcPr>
          <w:p w14:paraId="0ABB5C52" w14:textId="77777777" w:rsidR="007B0EEC" w:rsidRPr="00284B84" w:rsidRDefault="007B0EEC" w:rsidP="00DD4A2A">
            <w:pPr>
              <w:rPr>
                <w:bCs/>
                <w:sz w:val="22"/>
                <w:szCs w:val="22"/>
              </w:rPr>
            </w:pPr>
            <w:r w:rsidRPr="00284B84">
              <w:rPr>
                <w:bCs/>
                <w:sz w:val="22"/>
                <w:szCs w:val="22"/>
              </w:rPr>
              <w:t>(26.098)</w:t>
            </w:r>
          </w:p>
        </w:tc>
      </w:tr>
      <w:tr w:rsidR="007B0EEC" w:rsidRPr="00D2692E" w14:paraId="72355841" w14:textId="77777777" w:rsidTr="00A73BB3">
        <w:trPr>
          <w:trHeight w:val="330"/>
        </w:trPr>
        <w:tc>
          <w:tcPr>
            <w:tcW w:w="2971" w:type="pct"/>
            <w:tcBorders>
              <w:top w:val="single" w:sz="4" w:space="0" w:color="auto"/>
              <w:left w:val="single" w:sz="4" w:space="0" w:color="auto"/>
              <w:bottom w:val="single" w:sz="4" w:space="0" w:color="auto"/>
              <w:right w:val="single" w:sz="4" w:space="0" w:color="auto"/>
            </w:tcBorders>
            <w:vAlign w:val="bottom"/>
            <w:hideMark/>
          </w:tcPr>
          <w:p w14:paraId="0FB7053C" w14:textId="77777777" w:rsidR="007B0EEC" w:rsidRPr="00284B84" w:rsidRDefault="007B0EEC" w:rsidP="00DD4A2A">
            <w:pPr>
              <w:rPr>
                <w:sz w:val="22"/>
                <w:szCs w:val="22"/>
              </w:rPr>
            </w:pPr>
            <w:r w:rsidRPr="00284B84">
              <w:rPr>
                <w:sz w:val="22"/>
                <w:szCs w:val="22"/>
              </w:rPr>
              <w:t>Centrally managed PROP Schools Maintenance Reserve</w:t>
            </w:r>
          </w:p>
        </w:tc>
        <w:tc>
          <w:tcPr>
            <w:tcW w:w="731" w:type="pct"/>
            <w:tcBorders>
              <w:top w:val="single" w:sz="4" w:space="0" w:color="auto"/>
              <w:left w:val="single" w:sz="4" w:space="0" w:color="auto"/>
              <w:bottom w:val="single" w:sz="4" w:space="0" w:color="auto"/>
              <w:right w:val="single" w:sz="4" w:space="0" w:color="auto"/>
            </w:tcBorders>
            <w:noWrap/>
            <w:vAlign w:val="bottom"/>
          </w:tcPr>
          <w:p w14:paraId="7B509A65" w14:textId="77777777" w:rsidR="007B0EEC" w:rsidRPr="00284B84" w:rsidRDefault="007B0EEC" w:rsidP="00DD4A2A">
            <w:pPr>
              <w:rPr>
                <w:bCs/>
                <w:sz w:val="22"/>
                <w:szCs w:val="22"/>
              </w:rPr>
            </w:pPr>
            <w:r w:rsidRPr="00284B84">
              <w:rPr>
                <w:bCs/>
                <w:sz w:val="22"/>
                <w:szCs w:val="22"/>
              </w:rPr>
              <w:t>(6.061)</w:t>
            </w:r>
          </w:p>
        </w:tc>
        <w:tc>
          <w:tcPr>
            <w:tcW w:w="680" w:type="pct"/>
            <w:tcBorders>
              <w:top w:val="single" w:sz="4" w:space="0" w:color="auto"/>
              <w:left w:val="single" w:sz="4" w:space="0" w:color="auto"/>
              <w:bottom w:val="single" w:sz="4" w:space="0" w:color="auto"/>
              <w:right w:val="single" w:sz="4" w:space="0" w:color="auto"/>
            </w:tcBorders>
            <w:noWrap/>
            <w:vAlign w:val="bottom"/>
          </w:tcPr>
          <w:p w14:paraId="5E401F75" w14:textId="77777777" w:rsidR="007B0EEC" w:rsidRPr="00284B84" w:rsidRDefault="007B0EEC" w:rsidP="00DD4A2A">
            <w:pPr>
              <w:rPr>
                <w:bCs/>
                <w:sz w:val="22"/>
                <w:szCs w:val="22"/>
              </w:rPr>
            </w:pPr>
            <w:r w:rsidRPr="00284B84">
              <w:rPr>
                <w:bCs/>
                <w:sz w:val="22"/>
                <w:szCs w:val="22"/>
              </w:rPr>
              <w:t>(0.149)</w:t>
            </w:r>
          </w:p>
        </w:tc>
        <w:tc>
          <w:tcPr>
            <w:tcW w:w="618" w:type="pct"/>
            <w:tcBorders>
              <w:top w:val="single" w:sz="4" w:space="0" w:color="auto"/>
              <w:left w:val="single" w:sz="4" w:space="0" w:color="auto"/>
              <w:bottom w:val="single" w:sz="4" w:space="0" w:color="auto"/>
              <w:right w:val="single" w:sz="4" w:space="0" w:color="auto"/>
            </w:tcBorders>
            <w:noWrap/>
            <w:vAlign w:val="bottom"/>
          </w:tcPr>
          <w:p w14:paraId="5D03B4A0" w14:textId="77777777" w:rsidR="007B0EEC" w:rsidRPr="00284B84" w:rsidRDefault="007B0EEC" w:rsidP="00DD4A2A">
            <w:pPr>
              <w:rPr>
                <w:bCs/>
                <w:sz w:val="22"/>
                <w:szCs w:val="22"/>
              </w:rPr>
            </w:pPr>
            <w:r w:rsidRPr="00284B84">
              <w:rPr>
                <w:bCs/>
                <w:sz w:val="22"/>
                <w:szCs w:val="22"/>
              </w:rPr>
              <w:t>(6.210)</w:t>
            </w:r>
          </w:p>
        </w:tc>
      </w:tr>
      <w:tr w:rsidR="007B0EEC" w:rsidRPr="00D2692E" w14:paraId="56131D8D" w14:textId="77777777" w:rsidTr="00A73BB3">
        <w:trPr>
          <w:trHeight w:val="247"/>
        </w:trPr>
        <w:tc>
          <w:tcPr>
            <w:tcW w:w="2971" w:type="pct"/>
            <w:tcBorders>
              <w:top w:val="single" w:sz="4" w:space="0" w:color="auto"/>
              <w:left w:val="single" w:sz="4" w:space="0" w:color="auto"/>
              <w:bottom w:val="single" w:sz="4" w:space="0" w:color="auto"/>
              <w:right w:val="single" w:sz="4" w:space="0" w:color="auto"/>
            </w:tcBorders>
            <w:vAlign w:val="bottom"/>
            <w:hideMark/>
          </w:tcPr>
          <w:p w14:paraId="0387B8AB" w14:textId="77777777" w:rsidR="007B0EEC" w:rsidRPr="00284B84" w:rsidRDefault="007B0EEC" w:rsidP="00DD4A2A">
            <w:pPr>
              <w:rPr>
                <w:bCs/>
                <w:sz w:val="22"/>
                <w:szCs w:val="22"/>
              </w:rPr>
            </w:pPr>
          </w:p>
        </w:tc>
        <w:tc>
          <w:tcPr>
            <w:tcW w:w="731" w:type="pct"/>
            <w:tcBorders>
              <w:top w:val="single" w:sz="4" w:space="0" w:color="auto"/>
              <w:left w:val="single" w:sz="4" w:space="0" w:color="auto"/>
              <w:bottom w:val="single" w:sz="4" w:space="0" w:color="auto"/>
              <w:right w:val="single" w:sz="4" w:space="0" w:color="auto"/>
            </w:tcBorders>
            <w:noWrap/>
            <w:vAlign w:val="bottom"/>
            <w:hideMark/>
          </w:tcPr>
          <w:p w14:paraId="08C41FC3" w14:textId="77777777" w:rsidR="007B0EEC" w:rsidRPr="00284B84" w:rsidRDefault="007B0EEC" w:rsidP="00DD4A2A">
            <w:pPr>
              <w:rPr>
                <w:b/>
                <w:bCs/>
                <w:sz w:val="22"/>
                <w:szCs w:val="22"/>
              </w:rPr>
            </w:pPr>
            <w:r w:rsidRPr="00284B84">
              <w:rPr>
                <w:b/>
                <w:bCs/>
                <w:sz w:val="22"/>
                <w:szCs w:val="22"/>
              </w:rPr>
              <w:t>(95.952)</w:t>
            </w:r>
          </w:p>
        </w:tc>
        <w:tc>
          <w:tcPr>
            <w:tcW w:w="680" w:type="pct"/>
            <w:tcBorders>
              <w:top w:val="single" w:sz="4" w:space="0" w:color="auto"/>
              <w:left w:val="single" w:sz="4" w:space="0" w:color="auto"/>
              <w:bottom w:val="single" w:sz="4" w:space="0" w:color="auto"/>
              <w:right w:val="single" w:sz="4" w:space="0" w:color="auto"/>
            </w:tcBorders>
            <w:noWrap/>
            <w:vAlign w:val="bottom"/>
            <w:hideMark/>
          </w:tcPr>
          <w:p w14:paraId="670332AF" w14:textId="77777777" w:rsidR="007B0EEC" w:rsidRPr="00284B84" w:rsidRDefault="007B0EEC" w:rsidP="00DD4A2A">
            <w:pPr>
              <w:rPr>
                <w:b/>
                <w:bCs/>
                <w:sz w:val="22"/>
                <w:szCs w:val="22"/>
              </w:rPr>
            </w:pPr>
            <w:r w:rsidRPr="00284B84">
              <w:rPr>
                <w:b/>
                <w:bCs/>
                <w:sz w:val="22"/>
                <w:szCs w:val="22"/>
              </w:rPr>
              <w:t>9.931</w:t>
            </w:r>
          </w:p>
        </w:tc>
        <w:tc>
          <w:tcPr>
            <w:tcW w:w="618" w:type="pct"/>
            <w:tcBorders>
              <w:top w:val="single" w:sz="4" w:space="0" w:color="auto"/>
              <w:left w:val="single" w:sz="4" w:space="0" w:color="auto"/>
              <w:bottom w:val="single" w:sz="4" w:space="0" w:color="auto"/>
              <w:right w:val="single" w:sz="4" w:space="0" w:color="auto"/>
            </w:tcBorders>
            <w:noWrap/>
            <w:vAlign w:val="bottom"/>
            <w:hideMark/>
          </w:tcPr>
          <w:p w14:paraId="00BC6248" w14:textId="77777777" w:rsidR="007B0EEC" w:rsidRPr="00284B84" w:rsidRDefault="007B0EEC" w:rsidP="00DD4A2A">
            <w:pPr>
              <w:rPr>
                <w:b/>
                <w:bCs/>
                <w:sz w:val="22"/>
                <w:szCs w:val="22"/>
              </w:rPr>
            </w:pPr>
            <w:r w:rsidRPr="00284B84">
              <w:rPr>
                <w:b/>
                <w:bCs/>
                <w:sz w:val="22"/>
                <w:szCs w:val="22"/>
              </w:rPr>
              <w:t>(86.021)</w:t>
            </w:r>
          </w:p>
        </w:tc>
      </w:tr>
      <w:tr w:rsidR="007B0EEC" w:rsidRPr="00D2692E" w14:paraId="14AA629E" w14:textId="77777777" w:rsidTr="00A73BB3">
        <w:trPr>
          <w:trHeight w:val="320"/>
        </w:trPr>
        <w:tc>
          <w:tcPr>
            <w:tcW w:w="2971" w:type="pct"/>
            <w:tcBorders>
              <w:top w:val="single" w:sz="4" w:space="0" w:color="auto"/>
              <w:left w:val="single" w:sz="4" w:space="0" w:color="auto"/>
              <w:bottom w:val="single" w:sz="4" w:space="0" w:color="auto"/>
              <w:right w:val="single" w:sz="4" w:space="0" w:color="auto"/>
            </w:tcBorders>
            <w:vAlign w:val="bottom"/>
            <w:hideMark/>
          </w:tcPr>
          <w:p w14:paraId="3661894F" w14:textId="77777777" w:rsidR="007B0EEC" w:rsidRPr="00284B84" w:rsidRDefault="007B0EEC" w:rsidP="00DD4A2A">
            <w:pPr>
              <w:rPr>
                <w:b/>
                <w:bCs/>
                <w:sz w:val="22"/>
                <w:szCs w:val="22"/>
              </w:rPr>
            </w:pPr>
            <w:r w:rsidRPr="00284B84">
              <w:rPr>
                <w:b/>
                <w:bCs/>
                <w:sz w:val="22"/>
                <w:szCs w:val="22"/>
              </w:rPr>
              <w:t>Total Revenue Reserves</w:t>
            </w:r>
          </w:p>
        </w:tc>
        <w:tc>
          <w:tcPr>
            <w:tcW w:w="731" w:type="pct"/>
            <w:tcBorders>
              <w:top w:val="single" w:sz="4" w:space="0" w:color="auto"/>
              <w:left w:val="single" w:sz="4" w:space="0" w:color="auto"/>
              <w:bottom w:val="single" w:sz="4" w:space="0" w:color="auto"/>
              <w:right w:val="single" w:sz="4" w:space="0" w:color="auto"/>
            </w:tcBorders>
            <w:noWrap/>
            <w:vAlign w:val="bottom"/>
            <w:hideMark/>
          </w:tcPr>
          <w:p w14:paraId="56DD6DE5" w14:textId="77777777" w:rsidR="007B0EEC" w:rsidRPr="00284B84" w:rsidRDefault="007B0EEC" w:rsidP="00DD4A2A">
            <w:pPr>
              <w:rPr>
                <w:b/>
                <w:bCs/>
                <w:sz w:val="22"/>
                <w:szCs w:val="22"/>
              </w:rPr>
            </w:pPr>
            <w:r w:rsidRPr="00284B84">
              <w:rPr>
                <w:b/>
                <w:sz w:val="22"/>
                <w:szCs w:val="22"/>
              </w:rPr>
              <w:t>(424.650)</w:t>
            </w:r>
          </w:p>
        </w:tc>
        <w:tc>
          <w:tcPr>
            <w:tcW w:w="680" w:type="pct"/>
            <w:tcBorders>
              <w:top w:val="single" w:sz="4" w:space="0" w:color="auto"/>
              <w:left w:val="single" w:sz="4" w:space="0" w:color="auto"/>
              <w:bottom w:val="single" w:sz="4" w:space="0" w:color="auto"/>
              <w:right w:val="single" w:sz="4" w:space="0" w:color="auto"/>
            </w:tcBorders>
            <w:noWrap/>
            <w:vAlign w:val="bottom"/>
            <w:hideMark/>
          </w:tcPr>
          <w:p w14:paraId="07CDCE00" w14:textId="77777777" w:rsidR="007B0EEC" w:rsidRPr="00284B84" w:rsidRDefault="007B0EEC" w:rsidP="00DD4A2A">
            <w:pPr>
              <w:rPr>
                <w:b/>
                <w:bCs/>
                <w:sz w:val="22"/>
                <w:szCs w:val="22"/>
              </w:rPr>
            </w:pPr>
            <w:r w:rsidRPr="00284B84">
              <w:rPr>
                <w:b/>
                <w:sz w:val="22"/>
                <w:szCs w:val="22"/>
              </w:rPr>
              <w:t>23.982</w:t>
            </w:r>
          </w:p>
        </w:tc>
        <w:tc>
          <w:tcPr>
            <w:tcW w:w="618" w:type="pct"/>
            <w:tcBorders>
              <w:top w:val="single" w:sz="4" w:space="0" w:color="auto"/>
              <w:left w:val="single" w:sz="4" w:space="0" w:color="auto"/>
              <w:bottom w:val="single" w:sz="4" w:space="0" w:color="auto"/>
              <w:right w:val="single" w:sz="4" w:space="0" w:color="auto"/>
            </w:tcBorders>
            <w:noWrap/>
            <w:vAlign w:val="bottom"/>
            <w:hideMark/>
          </w:tcPr>
          <w:p w14:paraId="7D648760" w14:textId="77777777" w:rsidR="007B0EEC" w:rsidRPr="00284B84" w:rsidRDefault="007B0EEC" w:rsidP="00DD4A2A">
            <w:pPr>
              <w:rPr>
                <w:b/>
                <w:bCs/>
                <w:sz w:val="22"/>
                <w:szCs w:val="22"/>
              </w:rPr>
            </w:pPr>
            <w:r w:rsidRPr="00284B84">
              <w:rPr>
                <w:b/>
                <w:sz w:val="22"/>
                <w:szCs w:val="22"/>
              </w:rPr>
              <w:t>(400.668)</w:t>
            </w:r>
          </w:p>
        </w:tc>
      </w:tr>
    </w:tbl>
    <w:p w14:paraId="6795FADF" w14:textId="77777777" w:rsidR="007B0EEC" w:rsidRDefault="007B0EEC" w:rsidP="007B0EEC">
      <w:pPr>
        <w:spacing w:after="0"/>
        <w:rPr>
          <w:sz w:val="20"/>
          <w:szCs w:val="20"/>
          <w:lang w:eastAsia="en-GB"/>
        </w:rPr>
      </w:pPr>
    </w:p>
    <w:p w14:paraId="7FC6350B" w14:textId="77777777" w:rsidR="007B0EEC" w:rsidRPr="00D317E1" w:rsidRDefault="007B0EEC" w:rsidP="007B0EEC">
      <w:pPr>
        <w:spacing w:after="0"/>
        <w:rPr>
          <w:sz w:val="20"/>
          <w:szCs w:val="20"/>
          <w:lang w:eastAsia="en-GB"/>
        </w:rPr>
      </w:pPr>
      <w:r w:rsidRPr="00D317E1">
        <w:rPr>
          <w:sz w:val="20"/>
          <w:szCs w:val="20"/>
          <w:lang w:eastAsia="en-GB"/>
        </w:rPr>
        <w:t>*</w:t>
      </w:r>
      <w:r>
        <w:rPr>
          <w:sz w:val="20"/>
          <w:szCs w:val="20"/>
          <w:lang w:eastAsia="en-GB"/>
        </w:rPr>
        <w:t xml:space="preserve"> DFM – Devolved Financial Management.</w:t>
      </w:r>
    </w:p>
    <w:p w14:paraId="71EDE6BF" w14:textId="77777777" w:rsidR="007B0EEC" w:rsidRDefault="007B0EEC" w:rsidP="007B0EEC">
      <w:pPr>
        <w:spacing w:after="0"/>
        <w:rPr>
          <w:sz w:val="20"/>
          <w:szCs w:val="20"/>
          <w:lang w:eastAsia="en-GB"/>
        </w:rPr>
      </w:pPr>
      <w:r w:rsidRPr="008C21E6">
        <w:rPr>
          <w:sz w:val="20"/>
          <w:szCs w:val="20"/>
          <w:lang w:eastAsia="en-GB"/>
        </w:rPr>
        <w:t>*</w:t>
      </w:r>
      <w:r>
        <w:rPr>
          <w:sz w:val="20"/>
          <w:szCs w:val="20"/>
          <w:lang w:eastAsia="en-GB"/>
        </w:rPr>
        <w:t>*</w:t>
      </w:r>
      <w:r w:rsidRPr="008C21E6">
        <w:rPr>
          <w:sz w:val="20"/>
          <w:szCs w:val="20"/>
          <w:lang w:eastAsia="en-GB"/>
        </w:rPr>
        <w:t xml:space="preserve"> The School Reserves are ringfenced to schools </w:t>
      </w:r>
      <w:r>
        <w:rPr>
          <w:sz w:val="20"/>
          <w:szCs w:val="20"/>
          <w:lang w:eastAsia="en-GB"/>
        </w:rPr>
        <w:t>and are used at schools' discretion.</w:t>
      </w:r>
    </w:p>
    <w:p w14:paraId="4EBA220D" w14:textId="77777777" w:rsidR="007B0EEC" w:rsidRDefault="007B0EEC" w:rsidP="007B0EEC">
      <w:pPr>
        <w:spacing w:after="0"/>
        <w:rPr>
          <w:lang w:eastAsia="en-GB"/>
        </w:rPr>
      </w:pPr>
    </w:p>
    <w:p w14:paraId="39FB0024" w14:textId="145EB40A" w:rsidR="007B0EEC" w:rsidRPr="002E3B7A" w:rsidRDefault="007B0EEC" w:rsidP="007B0EEC">
      <w:pPr>
        <w:spacing w:after="0"/>
        <w:rPr>
          <w:rFonts w:cs="Arial"/>
          <w:lang w:eastAsia="en-GB"/>
        </w:rPr>
      </w:pPr>
      <w:r w:rsidRPr="002E3B7A">
        <w:rPr>
          <w:rFonts w:cs="Arial"/>
          <w:lang w:eastAsia="en-GB"/>
        </w:rPr>
        <w:t>The County Council's revenue reserves for balances held as at 31 March 201</w:t>
      </w:r>
      <w:r w:rsidR="009D7644" w:rsidRPr="002E3B7A">
        <w:rPr>
          <w:rFonts w:cs="Arial"/>
          <w:lang w:eastAsia="en-GB"/>
        </w:rPr>
        <w:t>6</w:t>
      </w:r>
      <w:r w:rsidRPr="002E3B7A">
        <w:rPr>
          <w:rFonts w:cs="Arial"/>
          <w:lang w:eastAsia="en-GB"/>
        </w:rPr>
        <w:t xml:space="preserve"> are described as follows:</w:t>
      </w:r>
    </w:p>
    <w:p w14:paraId="6D414236" w14:textId="77777777" w:rsidR="007B0EEC" w:rsidRPr="002E3B7A" w:rsidRDefault="007B0EEC" w:rsidP="007B0EEC">
      <w:pPr>
        <w:rPr>
          <w:rFonts w:cs="Arial"/>
          <w:b/>
        </w:rPr>
      </w:pPr>
    </w:p>
    <w:p w14:paraId="7B960959" w14:textId="77777777" w:rsidR="007B0EEC" w:rsidRPr="002E3B7A" w:rsidRDefault="007B0EEC" w:rsidP="00D95898">
      <w:pPr>
        <w:spacing w:after="0"/>
        <w:rPr>
          <w:rFonts w:cs="Arial"/>
          <w:b/>
        </w:rPr>
      </w:pPr>
      <w:r w:rsidRPr="002E3B7A">
        <w:rPr>
          <w:rFonts w:cs="Arial"/>
          <w:b/>
        </w:rPr>
        <w:t>5.1 Reserves held to meet spending pressures</w:t>
      </w:r>
    </w:p>
    <w:p w14:paraId="2EC4AF08" w14:textId="77777777" w:rsidR="00D95898" w:rsidRPr="002E3B7A" w:rsidRDefault="00D95898" w:rsidP="00D95898">
      <w:pPr>
        <w:spacing w:after="0"/>
        <w:rPr>
          <w:rFonts w:cs="Arial"/>
          <w:b/>
        </w:rPr>
      </w:pPr>
    </w:p>
    <w:p w14:paraId="45F1A5B9" w14:textId="77777777" w:rsidR="007B0EEC" w:rsidRPr="002E3B7A" w:rsidRDefault="007B0EEC" w:rsidP="00D95898">
      <w:pPr>
        <w:spacing w:after="0"/>
        <w:rPr>
          <w:rFonts w:cs="Arial"/>
          <w:b/>
        </w:rPr>
      </w:pPr>
      <w:r w:rsidRPr="002E3B7A">
        <w:rPr>
          <w:rFonts w:cs="Arial"/>
          <w:b/>
        </w:rPr>
        <w:t>County Fund:</w:t>
      </w:r>
    </w:p>
    <w:p w14:paraId="626F96ED" w14:textId="26F20C0A" w:rsidR="007B0EEC" w:rsidRPr="002E3B7A" w:rsidRDefault="007B0EEC" w:rsidP="00D95898">
      <w:pPr>
        <w:spacing w:after="0"/>
        <w:rPr>
          <w:rFonts w:cs="Arial"/>
        </w:rPr>
      </w:pPr>
      <w:r w:rsidRPr="002E3B7A">
        <w:rPr>
          <w:rFonts w:cs="Arial"/>
        </w:rPr>
        <w:t>The County Fund balance remains at £36</w:t>
      </w:r>
      <w:r w:rsidR="009D7644" w:rsidRPr="002E3B7A">
        <w:rPr>
          <w:rFonts w:cs="Arial"/>
        </w:rPr>
        <w:t>.000</w:t>
      </w:r>
      <w:r w:rsidRPr="002E3B7A">
        <w:rPr>
          <w:rFonts w:cs="Arial"/>
        </w:rPr>
        <w:t>m at the end of the financial year. The County Fund exists to cover the authority against any serious emergency situation (e.g. widespread flooding); a critical and unexpected loss of income and for general cash flow purposes. The reserve is set at approximately 5% of the County Council's net budget. It is proposed the balance is maintained as a prudent safeguard against any unexpected financial pressures.</w:t>
      </w:r>
    </w:p>
    <w:p w14:paraId="56FC455E" w14:textId="77777777" w:rsidR="00D95898" w:rsidRPr="002E3B7A" w:rsidRDefault="00D95898" w:rsidP="00D95898">
      <w:pPr>
        <w:spacing w:after="0"/>
        <w:rPr>
          <w:rFonts w:cs="Arial"/>
        </w:rPr>
      </w:pPr>
    </w:p>
    <w:p w14:paraId="6DFDF170" w14:textId="77777777" w:rsidR="007B0EEC" w:rsidRPr="002E3B7A" w:rsidRDefault="007B0EEC" w:rsidP="00D95898">
      <w:pPr>
        <w:spacing w:after="0"/>
        <w:rPr>
          <w:rFonts w:cs="Arial"/>
          <w:b/>
        </w:rPr>
      </w:pPr>
      <w:r w:rsidRPr="002E3B7A">
        <w:rPr>
          <w:rFonts w:cs="Arial"/>
          <w:b/>
        </w:rPr>
        <w:t>Business Rates Volatility Reserve:</w:t>
      </w:r>
    </w:p>
    <w:p w14:paraId="422452BE" w14:textId="336C3E18" w:rsidR="007B0EEC" w:rsidRPr="002E3B7A" w:rsidRDefault="007B0EEC" w:rsidP="00D95898">
      <w:pPr>
        <w:spacing w:after="0"/>
        <w:rPr>
          <w:rFonts w:cs="Arial"/>
        </w:rPr>
      </w:pPr>
      <w:r w:rsidRPr="002E3B7A">
        <w:rPr>
          <w:rFonts w:cs="Arial"/>
        </w:rPr>
        <w:t>This reserve was set aside to mitigate any adverse impact upon the council's funding due to a shortfall in Business Rates income. Following a review of this reserve in 2015-16, it was felt that the provision could be met from the County Fund and the balance was transferred to the Transitional Reserve.</w:t>
      </w:r>
    </w:p>
    <w:p w14:paraId="4201E836" w14:textId="77777777" w:rsidR="009D7644" w:rsidRPr="002E3B7A" w:rsidRDefault="009D7644" w:rsidP="007B0EEC">
      <w:pPr>
        <w:ind w:left="720" w:hanging="720"/>
        <w:rPr>
          <w:rFonts w:cs="Arial"/>
        </w:rPr>
      </w:pPr>
    </w:p>
    <w:p w14:paraId="06872303" w14:textId="77777777" w:rsidR="007B0EEC" w:rsidRPr="002E3B7A" w:rsidRDefault="007B0EEC" w:rsidP="00D95898">
      <w:pPr>
        <w:spacing w:after="0"/>
        <w:rPr>
          <w:rFonts w:cs="Arial"/>
          <w:b/>
        </w:rPr>
      </w:pPr>
      <w:r w:rsidRPr="002E3B7A">
        <w:rPr>
          <w:rFonts w:cs="Arial"/>
          <w:b/>
        </w:rPr>
        <w:t>5.2 Reserves held to deliver corporate priorities</w:t>
      </w:r>
    </w:p>
    <w:p w14:paraId="6299B7F3" w14:textId="77777777" w:rsidR="00D95898" w:rsidRPr="002E3B7A" w:rsidRDefault="00D95898" w:rsidP="00D95898">
      <w:pPr>
        <w:spacing w:after="0"/>
        <w:rPr>
          <w:rFonts w:cs="Arial"/>
          <w:b/>
        </w:rPr>
      </w:pPr>
    </w:p>
    <w:p w14:paraId="0956D15B" w14:textId="77777777" w:rsidR="007B0EEC" w:rsidRPr="002E3B7A" w:rsidRDefault="007B0EEC" w:rsidP="00D95898">
      <w:pPr>
        <w:spacing w:after="0"/>
        <w:rPr>
          <w:rFonts w:cs="Arial"/>
          <w:b/>
        </w:rPr>
      </w:pPr>
      <w:r w:rsidRPr="002E3B7A">
        <w:rPr>
          <w:rFonts w:cs="Arial"/>
          <w:b/>
        </w:rPr>
        <w:t>Strategic Investment Reserve:</w:t>
      </w:r>
    </w:p>
    <w:p w14:paraId="62AA4A6D" w14:textId="3B8EE760" w:rsidR="007B0EEC" w:rsidRPr="002E3B7A" w:rsidRDefault="007B0EEC" w:rsidP="00D95898">
      <w:pPr>
        <w:spacing w:after="0"/>
        <w:rPr>
          <w:rFonts w:cs="Arial"/>
        </w:rPr>
      </w:pPr>
      <w:r w:rsidRPr="002E3B7A">
        <w:rPr>
          <w:rFonts w:cs="Arial"/>
        </w:rPr>
        <w:t>The County Council previously agreed a programme of investment in areas including economic development, green energy, increasing employment opportunities and the development of apprenticeship programmes. The Strategic Investment Reserve will continue to deliver the funding for this investment programme.</w:t>
      </w:r>
    </w:p>
    <w:p w14:paraId="39F6248B" w14:textId="77777777" w:rsidR="007B0EEC" w:rsidRPr="002E3B7A" w:rsidRDefault="007B0EEC" w:rsidP="00D95898">
      <w:pPr>
        <w:spacing w:after="0"/>
        <w:rPr>
          <w:rFonts w:cs="Arial"/>
          <w:b/>
        </w:rPr>
      </w:pPr>
      <w:r w:rsidRPr="002E3B7A">
        <w:rPr>
          <w:rFonts w:cs="Arial"/>
          <w:b/>
        </w:rPr>
        <w:lastRenderedPageBreak/>
        <w:t>5.3 Reserves held to deliver organisational change</w:t>
      </w:r>
    </w:p>
    <w:p w14:paraId="35658823" w14:textId="77777777" w:rsidR="00D95898" w:rsidRPr="002E3B7A" w:rsidRDefault="00D95898" w:rsidP="00D95898">
      <w:pPr>
        <w:spacing w:after="0"/>
        <w:rPr>
          <w:rFonts w:cs="Arial"/>
          <w:b/>
        </w:rPr>
      </w:pPr>
    </w:p>
    <w:p w14:paraId="32E4C662" w14:textId="77777777" w:rsidR="007B0EEC" w:rsidRPr="002E3B7A" w:rsidRDefault="007B0EEC" w:rsidP="00D95898">
      <w:pPr>
        <w:spacing w:after="0"/>
        <w:rPr>
          <w:rFonts w:cs="Arial"/>
          <w:b/>
        </w:rPr>
      </w:pPr>
      <w:r w:rsidRPr="002E3B7A">
        <w:rPr>
          <w:rFonts w:cs="Arial"/>
          <w:b/>
        </w:rPr>
        <w:t>Downsizing Reserve:</w:t>
      </w:r>
    </w:p>
    <w:p w14:paraId="0D9B67EF" w14:textId="5D619A93" w:rsidR="007B0EEC" w:rsidRPr="002E3B7A" w:rsidRDefault="007B0EEC" w:rsidP="00D95898">
      <w:pPr>
        <w:spacing w:after="0"/>
        <w:rPr>
          <w:rFonts w:cs="Arial"/>
        </w:rPr>
      </w:pPr>
      <w:r w:rsidRPr="002E3B7A">
        <w:rPr>
          <w:rFonts w:cs="Arial"/>
        </w:rPr>
        <w:t xml:space="preserve">This reserve is set aside to support the County Council paying the associated redundancy costs as it continues to downsize to deliver its agreed savings in 2015/16 and beyond. </w:t>
      </w:r>
    </w:p>
    <w:p w14:paraId="13246D3A" w14:textId="77777777" w:rsidR="00D95898" w:rsidRPr="002E3B7A" w:rsidRDefault="00D95898" w:rsidP="00D95898">
      <w:pPr>
        <w:spacing w:after="0"/>
        <w:ind w:left="720" w:hanging="720"/>
        <w:rPr>
          <w:rFonts w:cs="Arial"/>
        </w:rPr>
      </w:pPr>
    </w:p>
    <w:p w14:paraId="1DEEF67F" w14:textId="77777777" w:rsidR="007B0EEC" w:rsidRPr="002E3B7A" w:rsidRDefault="007B0EEC" w:rsidP="00D95898">
      <w:pPr>
        <w:spacing w:after="0"/>
        <w:rPr>
          <w:rFonts w:cs="Arial"/>
          <w:b/>
        </w:rPr>
      </w:pPr>
      <w:r w:rsidRPr="002E3B7A">
        <w:rPr>
          <w:rFonts w:cs="Arial"/>
          <w:b/>
        </w:rPr>
        <w:t>Risk Management Reserve:</w:t>
      </w:r>
    </w:p>
    <w:p w14:paraId="7373223A" w14:textId="0473DA24" w:rsidR="007B0EEC" w:rsidRPr="002E3B7A" w:rsidRDefault="007B0EEC" w:rsidP="00D95898">
      <w:pPr>
        <w:spacing w:after="0"/>
        <w:rPr>
          <w:rFonts w:cs="Arial"/>
        </w:rPr>
      </w:pPr>
      <w:r w:rsidRPr="002E3B7A">
        <w:rPr>
          <w:rFonts w:cs="Arial"/>
        </w:rPr>
        <w:t>Due to the authority's ongoing exposure to demand and funding risk, it was agreed at February 2015 Full Council that this reserve be set up to help the authority manage risk going forward. The value on this reserve has been significantly reduced in 2015-16, with funds being reprioritised to the Transitional Reserve.</w:t>
      </w:r>
    </w:p>
    <w:p w14:paraId="777EFA9F" w14:textId="77777777" w:rsidR="00D95898" w:rsidRPr="002E3B7A" w:rsidRDefault="00D95898" w:rsidP="00D95898">
      <w:pPr>
        <w:spacing w:after="0"/>
        <w:ind w:left="720" w:hanging="720"/>
        <w:rPr>
          <w:rFonts w:cs="Arial"/>
        </w:rPr>
      </w:pPr>
    </w:p>
    <w:p w14:paraId="22F4FED6" w14:textId="77777777" w:rsidR="007B0EEC" w:rsidRPr="002E3B7A" w:rsidRDefault="007B0EEC" w:rsidP="00D95898">
      <w:pPr>
        <w:spacing w:after="0"/>
        <w:rPr>
          <w:rFonts w:cs="Arial"/>
          <w:b/>
        </w:rPr>
      </w:pPr>
      <w:r w:rsidRPr="002E3B7A">
        <w:rPr>
          <w:rFonts w:cs="Arial"/>
          <w:b/>
        </w:rPr>
        <w:t>Transitional Reserve:</w:t>
      </w:r>
    </w:p>
    <w:p w14:paraId="2BE123A5" w14:textId="1CBC67B7" w:rsidR="007B0EEC" w:rsidRPr="002E3B7A" w:rsidRDefault="007B0EEC" w:rsidP="00D95898">
      <w:pPr>
        <w:spacing w:after="0"/>
        <w:rPr>
          <w:rFonts w:cs="Arial"/>
        </w:rPr>
      </w:pPr>
      <w:r w:rsidRPr="002E3B7A">
        <w:rPr>
          <w:rFonts w:cs="Arial"/>
        </w:rPr>
        <w:t xml:space="preserve">This reserve was approved </w:t>
      </w:r>
      <w:r w:rsidR="00D95898" w:rsidRPr="002E3B7A">
        <w:rPr>
          <w:rFonts w:cs="Arial"/>
        </w:rPr>
        <w:t xml:space="preserve">by </w:t>
      </w:r>
      <w:r w:rsidR="009D7644" w:rsidRPr="002E3B7A">
        <w:rPr>
          <w:rFonts w:cs="Arial"/>
        </w:rPr>
        <w:t xml:space="preserve">Cabinet in </w:t>
      </w:r>
      <w:r w:rsidRPr="002E3B7A">
        <w:rPr>
          <w:rFonts w:cs="Arial"/>
        </w:rPr>
        <w:t>November 2015. It was to be created by re-prioritising existing reserves and replacing capital reserves with borrowing. A review of all reserves was undertaken to meet the dual  requirements of funding the lead-in time for the savings programme in 2016/17 and 2017/18 as well as providing the resources necessary to cover the funding shortfall in those two years until further budget savings could be identified. It was initially estimated that over £117m could be made available to this reserve. Due to better than anticipated financial performance in 2015/16, over £140m was ultim</w:t>
      </w:r>
      <w:r w:rsidR="009D7644" w:rsidRPr="002E3B7A">
        <w:rPr>
          <w:rFonts w:cs="Arial"/>
        </w:rPr>
        <w:t>ately set aside in this reserve at the 31</w:t>
      </w:r>
      <w:r w:rsidR="009D7644" w:rsidRPr="002E3B7A">
        <w:rPr>
          <w:rFonts w:cs="Arial"/>
          <w:vertAlign w:val="superscript"/>
        </w:rPr>
        <w:t>st</w:t>
      </w:r>
      <w:r w:rsidR="009D7644" w:rsidRPr="002E3B7A">
        <w:rPr>
          <w:rFonts w:cs="Arial"/>
        </w:rPr>
        <w:t xml:space="preserve"> March 2016. </w:t>
      </w:r>
    </w:p>
    <w:p w14:paraId="5B6CDECC" w14:textId="77777777" w:rsidR="00A73BB3" w:rsidRPr="002E3B7A" w:rsidRDefault="00A73BB3" w:rsidP="007B0EEC">
      <w:pPr>
        <w:ind w:left="720" w:hanging="720"/>
        <w:rPr>
          <w:rFonts w:cs="Arial"/>
        </w:rPr>
      </w:pPr>
    </w:p>
    <w:p w14:paraId="77214ADA" w14:textId="77777777" w:rsidR="007B0EEC" w:rsidRPr="002E3B7A" w:rsidRDefault="007B0EEC" w:rsidP="00D95898">
      <w:pPr>
        <w:spacing w:after="0"/>
        <w:rPr>
          <w:rFonts w:cs="Arial"/>
          <w:b/>
        </w:rPr>
      </w:pPr>
      <w:r w:rsidRPr="002E3B7A">
        <w:rPr>
          <w:rFonts w:cs="Arial"/>
          <w:b/>
        </w:rPr>
        <w:t>5.4 Reserves held to pay for expenditure commitments</w:t>
      </w:r>
    </w:p>
    <w:p w14:paraId="16095CDE" w14:textId="77777777" w:rsidR="00D95898" w:rsidRPr="002E3B7A" w:rsidRDefault="00D95898" w:rsidP="00D95898">
      <w:pPr>
        <w:spacing w:after="0"/>
        <w:rPr>
          <w:rFonts w:cs="Arial"/>
          <w:b/>
        </w:rPr>
      </w:pPr>
    </w:p>
    <w:p w14:paraId="53418C33" w14:textId="77777777" w:rsidR="007B0EEC" w:rsidRPr="002E3B7A" w:rsidRDefault="007B0EEC" w:rsidP="00D95898">
      <w:pPr>
        <w:spacing w:after="0"/>
        <w:rPr>
          <w:rFonts w:cs="Arial"/>
          <w:b/>
        </w:rPr>
      </w:pPr>
      <w:r w:rsidRPr="002E3B7A">
        <w:rPr>
          <w:rFonts w:cs="Arial"/>
          <w:b/>
        </w:rPr>
        <w:t>Election Reserve:</w:t>
      </w:r>
    </w:p>
    <w:p w14:paraId="14AC55E0" w14:textId="003C6960" w:rsidR="007B0EEC" w:rsidRPr="002E3B7A" w:rsidRDefault="007B0EEC" w:rsidP="00D95898">
      <w:pPr>
        <w:spacing w:after="0"/>
        <w:rPr>
          <w:rFonts w:cs="Arial"/>
        </w:rPr>
      </w:pPr>
      <w:r w:rsidRPr="002E3B7A">
        <w:rPr>
          <w:rFonts w:cs="Arial"/>
        </w:rPr>
        <w:t xml:space="preserve">This reserve is for a contribution from revenue year on year to fund the cost of the local elections. </w:t>
      </w:r>
    </w:p>
    <w:p w14:paraId="28A3283F" w14:textId="77777777" w:rsidR="00D95898" w:rsidRPr="002E3B7A" w:rsidRDefault="00D95898" w:rsidP="00D95898">
      <w:pPr>
        <w:spacing w:after="0"/>
        <w:rPr>
          <w:rFonts w:cs="Arial"/>
          <w:b/>
        </w:rPr>
      </w:pPr>
    </w:p>
    <w:p w14:paraId="32672195" w14:textId="77777777" w:rsidR="007B0EEC" w:rsidRPr="002E3B7A" w:rsidRDefault="007B0EEC" w:rsidP="00D95898">
      <w:pPr>
        <w:spacing w:after="0"/>
        <w:rPr>
          <w:rFonts w:cs="Arial"/>
          <w:b/>
        </w:rPr>
      </w:pPr>
      <w:r w:rsidRPr="002E3B7A">
        <w:rPr>
          <w:rFonts w:cs="Arial"/>
          <w:b/>
        </w:rPr>
        <w:t>Funding of capital projects:</w:t>
      </w:r>
    </w:p>
    <w:p w14:paraId="3980153D" w14:textId="164BBE59" w:rsidR="007B0EEC" w:rsidRPr="002E3B7A" w:rsidRDefault="007B0EEC" w:rsidP="00D95898">
      <w:pPr>
        <w:spacing w:after="0"/>
        <w:rPr>
          <w:rFonts w:cs="Arial"/>
        </w:rPr>
      </w:pPr>
      <w:r w:rsidRPr="002E3B7A">
        <w:rPr>
          <w:rFonts w:cs="Arial"/>
        </w:rPr>
        <w:t>This reserve comprises of revenue monies earmarked to support committed capital projects in the County Council capital programme. The majority of the funding has been transferred to the Transitional Reserve, whilst the capital activities can continue funded by borrowing.</w:t>
      </w:r>
    </w:p>
    <w:p w14:paraId="72D22CCD" w14:textId="77777777" w:rsidR="00D95898" w:rsidRPr="002E3B7A" w:rsidRDefault="00D95898" w:rsidP="00D95898">
      <w:pPr>
        <w:spacing w:after="0"/>
        <w:rPr>
          <w:rFonts w:cs="Arial"/>
        </w:rPr>
      </w:pPr>
    </w:p>
    <w:p w14:paraId="01BBA346" w14:textId="77777777" w:rsidR="007B0EEC" w:rsidRPr="002E3B7A" w:rsidRDefault="007B0EEC" w:rsidP="00D95898">
      <w:pPr>
        <w:spacing w:after="0"/>
        <w:rPr>
          <w:rFonts w:cs="Arial"/>
          <w:b/>
        </w:rPr>
      </w:pPr>
      <w:r w:rsidRPr="002E3B7A">
        <w:rPr>
          <w:rFonts w:cs="Arial"/>
          <w:b/>
        </w:rPr>
        <w:t>5.5 Reserves held to meet service priorities</w:t>
      </w:r>
    </w:p>
    <w:p w14:paraId="310610A3" w14:textId="77777777" w:rsidR="00D95898" w:rsidRPr="002E3B7A" w:rsidRDefault="00D95898" w:rsidP="00D95898">
      <w:pPr>
        <w:spacing w:after="0"/>
        <w:rPr>
          <w:rFonts w:cs="Arial"/>
          <w:b/>
        </w:rPr>
      </w:pPr>
    </w:p>
    <w:p w14:paraId="16736D4E" w14:textId="77777777" w:rsidR="007B0EEC" w:rsidRPr="002E3B7A" w:rsidRDefault="007B0EEC" w:rsidP="00D95898">
      <w:pPr>
        <w:spacing w:after="0"/>
        <w:rPr>
          <w:rFonts w:cs="Arial"/>
        </w:rPr>
      </w:pPr>
      <w:r w:rsidRPr="002E3B7A">
        <w:rPr>
          <w:rFonts w:cs="Arial"/>
        </w:rPr>
        <w:t xml:space="preserve">These earmarked reserves consist of amounts carried forward for specifically agreed projects within services. </w:t>
      </w:r>
    </w:p>
    <w:p w14:paraId="50B9169B" w14:textId="77777777" w:rsidR="00D95898" w:rsidRPr="002E3B7A" w:rsidRDefault="00D95898" w:rsidP="00D95898">
      <w:pPr>
        <w:spacing w:after="0"/>
        <w:rPr>
          <w:rFonts w:cs="Arial"/>
        </w:rPr>
      </w:pPr>
    </w:p>
    <w:p w14:paraId="6534F7A4" w14:textId="77777777" w:rsidR="007B0EEC" w:rsidRPr="002E3B7A" w:rsidRDefault="007B0EEC" w:rsidP="00D95898">
      <w:pPr>
        <w:spacing w:after="0"/>
        <w:rPr>
          <w:rFonts w:cs="Arial"/>
          <w:b/>
        </w:rPr>
      </w:pPr>
      <w:r w:rsidRPr="002E3B7A">
        <w:rPr>
          <w:rFonts w:cs="Arial"/>
          <w:b/>
        </w:rPr>
        <w:t>YOT - General Youth Offending Reserve:</w:t>
      </w:r>
    </w:p>
    <w:p w14:paraId="3C0D4929" w14:textId="67A50688" w:rsidR="007B0EEC" w:rsidRPr="002E3B7A" w:rsidRDefault="007B0EEC" w:rsidP="00D95898">
      <w:pPr>
        <w:spacing w:after="0"/>
        <w:rPr>
          <w:rFonts w:cs="Arial"/>
        </w:rPr>
      </w:pPr>
      <w:r w:rsidRPr="002E3B7A">
        <w:rPr>
          <w:rFonts w:cs="Arial"/>
        </w:rPr>
        <w:t>This reserve is made up of partner organisation contributions for YOT contingencies and monies earmarked for one off projects. The majority of this reserve is not available for other purposes.</w:t>
      </w:r>
    </w:p>
    <w:p w14:paraId="40F88186" w14:textId="77777777" w:rsidR="00D95898" w:rsidRPr="002E3B7A" w:rsidRDefault="00D95898" w:rsidP="00D95898">
      <w:pPr>
        <w:spacing w:after="0"/>
        <w:rPr>
          <w:rFonts w:cs="Arial"/>
        </w:rPr>
      </w:pPr>
    </w:p>
    <w:p w14:paraId="64BC8A07" w14:textId="77777777" w:rsidR="007B0EEC" w:rsidRPr="002E3B7A" w:rsidRDefault="007B0EEC" w:rsidP="00D95898">
      <w:pPr>
        <w:spacing w:after="0"/>
        <w:rPr>
          <w:rFonts w:cs="Arial"/>
          <w:b/>
        </w:rPr>
      </w:pPr>
      <w:r w:rsidRPr="002E3B7A">
        <w:rPr>
          <w:rFonts w:cs="Arial"/>
          <w:b/>
        </w:rPr>
        <w:t xml:space="preserve">Children's DFM General Reserve:   </w:t>
      </w:r>
    </w:p>
    <w:p w14:paraId="30080A1B" w14:textId="188DBDA9" w:rsidR="007B0EEC" w:rsidRPr="002E3B7A" w:rsidRDefault="007B0EEC" w:rsidP="00D95898">
      <w:pPr>
        <w:spacing w:after="0"/>
        <w:rPr>
          <w:rFonts w:cs="Arial"/>
        </w:rPr>
      </w:pPr>
      <w:r w:rsidRPr="002E3B7A">
        <w:rPr>
          <w:rFonts w:cs="Arial"/>
        </w:rPr>
        <w:t>This reserve is for a wide range of agreed projects including School Support Services and European Social Fund (ESF) grant funding. These projects will be funded in 2015/16 and beyond.</w:t>
      </w:r>
    </w:p>
    <w:p w14:paraId="10B1B6EB" w14:textId="77777777" w:rsidR="00D95898" w:rsidRPr="002E3B7A" w:rsidRDefault="00D95898" w:rsidP="00D95898">
      <w:pPr>
        <w:spacing w:after="0"/>
        <w:rPr>
          <w:rFonts w:cs="Arial"/>
        </w:rPr>
      </w:pPr>
    </w:p>
    <w:p w14:paraId="3F78864D" w14:textId="77777777" w:rsidR="007B0EEC" w:rsidRPr="002E3B7A" w:rsidRDefault="007B0EEC" w:rsidP="00D95898">
      <w:pPr>
        <w:spacing w:after="0"/>
        <w:rPr>
          <w:rFonts w:cs="Arial"/>
          <w:b/>
        </w:rPr>
      </w:pPr>
      <w:r w:rsidRPr="002E3B7A">
        <w:rPr>
          <w:rFonts w:cs="Arial"/>
          <w:b/>
        </w:rPr>
        <w:lastRenderedPageBreak/>
        <w:t>Former CYP Directorate Grant Funded Reserve:</w:t>
      </w:r>
    </w:p>
    <w:p w14:paraId="0DC4FF4F" w14:textId="0CC30388" w:rsidR="007B0EEC" w:rsidRPr="002E3B7A" w:rsidRDefault="007B0EEC" w:rsidP="00D95898">
      <w:pPr>
        <w:spacing w:after="0"/>
        <w:rPr>
          <w:rFonts w:cs="Arial"/>
        </w:rPr>
      </w:pPr>
      <w:r w:rsidRPr="002E3B7A">
        <w:rPr>
          <w:rFonts w:cs="Arial"/>
        </w:rPr>
        <w:t>This reserve was created from unutilised grant funding monies and is earmarked for various agreed projects including Special Educational Needs (SEND), Adoption and Working Together With Families (WTWF).</w:t>
      </w:r>
    </w:p>
    <w:p w14:paraId="306B27B0" w14:textId="77777777" w:rsidR="00D95898" w:rsidRPr="002E3B7A" w:rsidRDefault="00D95898" w:rsidP="00D95898">
      <w:pPr>
        <w:spacing w:after="0"/>
        <w:rPr>
          <w:rFonts w:cs="Arial"/>
        </w:rPr>
      </w:pPr>
    </w:p>
    <w:p w14:paraId="59832A2D" w14:textId="77777777" w:rsidR="007B0EEC" w:rsidRPr="002E3B7A" w:rsidRDefault="007B0EEC" w:rsidP="00D95898">
      <w:pPr>
        <w:spacing w:after="0"/>
        <w:rPr>
          <w:rFonts w:cs="Arial"/>
          <w:b/>
        </w:rPr>
      </w:pPr>
      <w:r w:rsidRPr="002E3B7A">
        <w:rPr>
          <w:rFonts w:cs="Arial"/>
          <w:b/>
        </w:rPr>
        <w:t>Contingency For Children's Social Care:</w:t>
      </w:r>
    </w:p>
    <w:p w14:paraId="17F5EE32" w14:textId="19DE5605" w:rsidR="007B0EEC" w:rsidRPr="002E3B7A" w:rsidRDefault="007B0EEC" w:rsidP="00D95898">
      <w:pPr>
        <w:spacing w:after="0"/>
        <w:rPr>
          <w:rFonts w:cs="Arial"/>
        </w:rPr>
      </w:pPr>
      <w:r w:rsidRPr="002E3B7A">
        <w:rPr>
          <w:rFonts w:cs="Arial"/>
        </w:rPr>
        <w:t>The balance of the funding was transferred to the Transitional Reserve.</w:t>
      </w:r>
    </w:p>
    <w:p w14:paraId="0196B172" w14:textId="77777777" w:rsidR="00D95898" w:rsidRPr="002E3B7A" w:rsidRDefault="00D95898" w:rsidP="00D95898">
      <w:pPr>
        <w:spacing w:after="0"/>
        <w:rPr>
          <w:rFonts w:cs="Arial"/>
        </w:rPr>
      </w:pPr>
    </w:p>
    <w:p w14:paraId="50BFB294" w14:textId="77777777" w:rsidR="007B0EEC" w:rsidRPr="002E3B7A" w:rsidRDefault="007B0EEC" w:rsidP="00D95898">
      <w:pPr>
        <w:spacing w:after="0"/>
        <w:rPr>
          <w:rFonts w:cs="Arial"/>
          <w:b/>
        </w:rPr>
      </w:pPr>
      <w:r w:rsidRPr="002E3B7A">
        <w:rPr>
          <w:rFonts w:cs="Arial"/>
          <w:b/>
        </w:rPr>
        <w:t>Crime &amp; Disorder Reserve:</w:t>
      </w:r>
    </w:p>
    <w:p w14:paraId="6532BD5E" w14:textId="0D221BAA" w:rsidR="007B0EEC" w:rsidRPr="002E3B7A" w:rsidRDefault="007B0EEC" w:rsidP="00D95898">
      <w:pPr>
        <w:spacing w:after="0"/>
        <w:rPr>
          <w:rFonts w:cs="Arial"/>
        </w:rPr>
      </w:pPr>
      <w:r w:rsidRPr="002E3B7A">
        <w:rPr>
          <w:rFonts w:cs="Arial"/>
        </w:rPr>
        <w:t>This reserve is for earmarked to deliver the domestic abuse strategy.</w:t>
      </w:r>
    </w:p>
    <w:p w14:paraId="708BF38A" w14:textId="77777777" w:rsidR="00D95898" w:rsidRPr="002E3B7A" w:rsidRDefault="00D95898" w:rsidP="00D95898">
      <w:pPr>
        <w:spacing w:after="0"/>
        <w:rPr>
          <w:rFonts w:cs="Arial"/>
        </w:rPr>
      </w:pPr>
    </w:p>
    <w:p w14:paraId="6697A4AD" w14:textId="77777777" w:rsidR="007B0EEC" w:rsidRPr="002E3B7A" w:rsidRDefault="007B0EEC" w:rsidP="00D95898">
      <w:pPr>
        <w:spacing w:after="0"/>
        <w:rPr>
          <w:rFonts w:cs="Arial"/>
          <w:b/>
        </w:rPr>
      </w:pPr>
      <w:r w:rsidRPr="002E3B7A">
        <w:rPr>
          <w:rFonts w:cs="Arial"/>
          <w:b/>
        </w:rPr>
        <w:t>Fulwood High School Private Finance Initiative (PFI) Reserve:</w:t>
      </w:r>
    </w:p>
    <w:p w14:paraId="62955F68" w14:textId="440AF5F9" w:rsidR="007B0EEC" w:rsidRPr="002E3B7A" w:rsidRDefault="007B0EEC" w:rsidP="00D95898">
      <w:pPr>
        <w:spacing w:after="0"/>
        <w:rPr>
          <w:rFonts w:cs="Arial"/>
        </w:rPr>
      </w:pPr>
      <w:r w:rsidRPr="002E3B7A">
        <w:rPr>
          <w:rFonts w:cs="Arial"/>
        </w:rPr>
        <w:t>This Private Finance Initiative (PFI) Reserve is to cover future costs that are not funded by central government as part of the PFI scheme. This reserve was created as directed by our external auditors.</w:t>
      </w:r>
    </w:p>
    <w:p w14:paraId="738B24D9" w14:textId="77777777" w:rsidR="00D95898" w:rsidRPr="002E3B7A" w:rsidRDefault="00D95898" w:rsidP="00D95898">
      <w:pPr>
        <w:spacing w:after="0"/>
        <w:rPr>
          <w:rFonts w:cs="Arial"/>
        </w:rPr>
      </w:pPr>
    </w:p>
    <w:p w14:paraId="1779FB77" w14:textId="77777777" w:rsidR="007B0EEC" w:rsidRPr="002E3B7A" w:rsidRDefault="007B0EEC" w:rsidP="00D95898">
      <w:pPr>
        <w:spacing w:after="0"/>
        <w:rPr>
          <w:rFonts w:cs="Arial"/>
          <w:b/>
        </w:rPr>
      </w:pPr>
      <w:r w:rsidRPr="002E3B7A">
        <w:rPr>
          <w:rFonts w:cs="Arial"/>
          <w:b/>
        </w:rPr>
        <w:t xml:space="preserve">Building Schools for the Future Wave 1 PFI Reserve: </w:t>
      </w:r>
    </w:p>
    <w:p w14:paraId="3DB0C02C" w14:textId="3C119F67" w:rsidR="007B0EEC" w:rsidRPr="002E3B7A" w:rsidRDefault="007B0EEC" w:rsidP="00D95898">
      <w:pPr>
        <w:spacing w:after="0"/>
        <w:ind w:left="720" w:hanging="720"/>
        <w:rPr>
          <w:rFonts w:cs="Arial"/>
        </w:rPr>
      </w:pPr>
      <w:r w:rsidRPr="002E3B7A">
        <w:rPr>
          <w:rFonts w:cs="Arial"/>
        </w:rPr>
        <w:t>This PFI Reserve is for future commitments created as directed by our external auditors.</w:t>
      </w:r>
    </w:p>
    <w:p w14:paraId="1EFF5F03" w14:textId="77777777" w:rsidR="007A1EF8" w:rsidRPr="002E3B7A" w:rsidRDefault="007A1EF8" w:rsidP="00D95898">
      <w:pPr>
        <w:spacing w:after="0"/>
        <w:rPr>
          <w:rFonts w:cs="Arial"/>
          <w:b/>
        </w:rPr>
      </w:pPr>
    </w:p>
    <w:p w14:paraId="40C93DD0" w14:textId="77777777" w:rsidR="007B0EEC" w:rsidRPr="002E3B7A" w:rsidRDefault="007B0EEC" w:rsidP="00D95898">
      <w:pPr>
        <w:spacing w:after="0"/>
        <w:rPr>
          <w:rFonts w:cs="Arial"/>
          <w:b/>
        </w:rPr>
      </w:pPr>
      <w:r w:rsidRPr="002E3B7A">
        <w:rPr>
          <w:rFonts w:cs="Arial"/>
          <w:b/>
        </w:rPr>
        <w:t>LSCB Reserve:</w:t>
      </w:r>
    </w:p>
    <w:p w14:paraId="035528A3" w14:textId="704C607B" w:rsidR="007B0EEC" w:rsidRPr="002E3B7A" w:rsidRDefault="007B0EEC" w:rsidP="00D95898">
      <w:pPr>
        <w:spacing w:after="0"/>
        <w:rPr>
          <w:rFonts w:cs="Arial"/>
        </w:rPr>
      </w:pPr>
      <w:r w:rsidRPr="002E3B7A">
        <w:rPr>
          <w:rFonts w:cs="Arial"/>
        </w:rPr>
        <w:t>This reserve comprises contributions from funding partners e.g. LCC, Police, CCGs, Probation &amp; Police.  It is envisaged that some of this reserve will need to be used in 2016-17 to manage an estimated increase in revenue expenditure on serious case reviews.  Additionally, the Safeguarding Board are considering using the reserve to fund work around Childhood Sexual Exploitation, the Continuum of Need and Routine Enquiry into Adverse Childhood Experiences (REACh).</w:t>
      </w:r>
    </w:p>
    <w:p w14:paraId="3D1E5541" w14:textId="77777777" w:rsidR="00D95898" w:rsidRPr="002E3B7A" w:rsidRDefault="00D95898" w:rsidP="00D95898">
      <w:pPr>
        <w:spacing w:after="0"/>
        <w:rPr>
          <w:rFonts w:cs="Arial"/>
        </w:rPr>
      </w:pPr>
    </w:p>
    <w:p w14:paraId="7504A10C" w14:textId="77777777" w:rsidR="007B0EEC" w:rsidRPr="002E3B7A" w:rsidRDefault="007B0EEC" w:rsidP="00D95898">
      <w:pPr>
        <w:spacing w:after="0"/>
        <w:rPr>
          <w:rFonts w:cs="Arial"/>
          <w:b/>
        </w:rPr>
      </w:pPr>
      <w:r w:rsidRPr="002E3B7A">
        <w:rPr>
          <w:rFonts w:cs="Arial"/>
          <w:b/>
        </w:rPr>
        <w:t>Exhibitions:</w:t>
      </w:r>
    </w:p>
    <w:p w14:paraId="4DA32D2A" w14:textId="4FB98125" w:rsidR="007B0EEC" w:rsidRPr="002E3B7A" w:rsidRDefault="007B0EEC" w:rsidP="00D95898">
      <w:pPr>
        <w:spacing w:after="0"/>
        <w:rPr>
          <w:rFonts w:cs="Arial"/>
        </w:rPr>
      </w:pPr>
      <w:r w:rsidRPr="002E3B7A">
        <w:rPr>
          <w:rFonts w:cs="Arial"/>
        </w:rPr>
        <w:t>The reserve was used to provide top up funding for exhibitions produced by Cultural Services. The balance of this reserve was transferred to the Transitional Reserve in 2015-16.</w:t>
      </w:r>
    </w:p>
    <w:p w14:paraId="1A9C3CD0" w14:textId="77777777" w:rsidR="00D95898" w:rsidRPr="002E3B7A" w:rsidRDefault="00D95898" w:rsidP="00D95898">
      <w:pPr>
        <w:spacing w:after="0"/>
        <w:rPr>
          <w:rFonts w:cs="Arial"/>
        </w:rPr>
      </w:pPr>
    </w:p>
    <w:p w14:paraId="08089315" w14:textId="77777777" w:rsidR="007B0EEC" w:rsidRPr="002E3B7A" w:rsidRDefault="007B0EEC" w:rsidP="00D95898">
      <w:pPr>
        <w:spacing w:after="0"/>
        <w:rPr>
          <w:rFonts w:cs="Arial"/>
          <w:b/>
        </w:rPr>
      </w:pPr>
      <w:r w:rsidRPr="002E3B7A">
        <w:rPr>
          <w:rFonts w:cs="Arial"/>
          <w:b/>
        </w:rPr>
        <w:t xml:space="preserve">Museum Acquisition Fund:       </w:t>
      </w:r>
    </w:p>
    <w:p w14:paraId="4BFF328B" w14:textId="76D5BF44" w:rsidR="007B0EEC" w:rsidRPr="002E3B7A" w:rsidRDefault="007B0EEC" w:rsidP="00D95898">
      <w:pPr>
        <w:spacing w:after="0"/>
        <w:rPr>
          <w:rFonts w:cs="Arial"/>
        </w:rPr>
      </w:pPr>
      <w:r w:rsidRPr="002E3B7A">
        <w:rPr>
          <w:rFonts w:cs="Arial"/>
        </w:rPr>
        <w:t>The fund was used to contribute to the cost of purchasing / acquiring new collections, commonly through sale by owners or finds by metal detectorists via the Portable Antiquities Scheme.  The majority of this reserve was transferred to the Transitional Reserve in 2015-16.</w:t>
      </w:r>
    </w:p>
    <w:p w14:paraId="01178D64" w14:textId="77777777" w:rsidR="00D95898" w:rsidRPr="002E3B7A" w:rsidRDefault="00D95898" w:rsidP="00D95898">
      <w:pPr>
        <w:spacing w:after="0"/>
        <w:rPr>
          <w:rFonts w:cs="Arial"/>
        </w:rPr>
      </w:pPr>
    </w:p>
    <w:p w14:paraId="1842D4E4" w14:textId="77777777" w:rsidR="007B0EEC" w:rsidRPr="002E3B7A" w:rsidRDefault="007B0EEC" w:rsidP="00D95898">
      <w:pPr>
        <w:spacing w:after="0"/>
        <w:rPr>
          <w:rFonts w:cs="Arial"/>
          <w:b/>
        </w:rPr>
      </w:pPr>
      <w:r w:rsidRPr="002E3B7A">
        <w:rPr>
          <w:rFonts w:cs="Arial"/>
          <w:b/>
        </w:rPr>
        <w:t xml:space="preserve">Archives Development Fund:  </w:t>
      </w:r>
    </w:p>
    <w:p w14:paraId="56EDF2DD" w14:textId="7F97E833" w:rsidR="007B0EEC" w:rsidRPr="002E3B7A" w:rsidRDefault="007B0EEC" w:rsidP="00D95898">
      <w:pPr>
        <w:spacing w:after="0"/>
        <w:rPr>
          <w:rFonts w:cs="Arial"/>
        </w:rPr>
      </w:pPr>
      <w:r w:rsidRPr="002E3B7A">
        <w:rPr>
          <w:rFonts w:cs="Arial"/>
        </w:rPr>
        <w:t>This was a development fund for assisting in the purchase of archive collections. The balance of this reserve was transferred to the Transitional Reserve in 2015-16.</w:t>
      </w:r>
    </w:p>
    <w:p w14:paraId="01B3F98C" w14:textId="77777777" w:rsidR="00D95898" w:rsidRPr="002E3B7A" w:rsidRDefault="00D95898" w:rsidP="00D95898">
      <w:pPr>
        <w:spacing w:after="0"/>
        <w:rPr>
          <w:rFonts w:cs="Arial"/>
        </w:rPr>
      </w:pPr>
    </w:p>
    <w:p w14:paraId="018ADF6E" w14:textId="77777777" w:rsidR="007B0EEC" w:rsidRPr="002E3B7A" w:rsidRDefault="007B0EEC" w:rsidP="00D95898">
      <w:pPr>
        <w:spacing w:after="0"/>
        <w:rPr>
          <w:rFonts w:cs="Arial"/>
          <w:b/>
        </w:rPr>
      </w:pPr>
      <w:r w:rsidRPr="002E3B7A">
        <w:rPr>
          <w:rFonts w:cs="Arial"/>
          <w:b/>
        </w:rPr>
        <w:t>Queen St Steam Engine Repair Fund:</w:t>
      </w:r>
    </w:p>
    <w:p w14:paraId="47AA3BF4" w14:textId="70792907" w:rsidR="007B0EEC" w:rsidRPr="002E3B7A" w:rsidRDefault="007B0EEC" w:rsidP="00D95898">
      <w:pPr>
        <w:spacing w:after="0"/>
        <w:rPr>
          <w:rFonts w:cs="Arial"/>
        </w:rPr>
      </w:pPr>
      <w:r w:rsidRPr="002E3B7A">
        <w:rPr>
          <w:rFonts w:cs="Arial"/>
        </w:rPr>
        <w:t xml:space="preserve">LCC received £0.209m from the Ellison to be used for the upkeep of the Lancashire Looms at Queen Street Mill. The County Council funded element previously sat on this reserve has now been transferred to the Transitional Reserve. </w:t>
      </w:r>
    </w:p>
    <w:p w14:paraId="7327E216" w14:textId="77777777" w:rsidR="00D95898" w:rsidRPr="002E3B7A" w:rsidRDefault="00D95898" w:rsidP="00D95898">
      <w:pPr>
        <w:spacing w:after="0"/>
        <w:rPr>
          <w:rFonts w:cs="Arial"/>
        </w:rPr>
      </w:pPr>
    </w:p>
    <w:p w14:paraId="68CAD3EF" w14:textId="77777777" w:rsidR="007B0EEC" w:rsidRPr="002E3B7A" w:rsidRDefault="007B0EEC" w:rsidP="00D95898">
      <w:pPr>
        <w:spacing w:after="0"/>
        <w:rPr>
          <w:rFonts w:cs="Arial"/>
          <w:b/>
        </w:rPr>
      </w:pPr>
      <w:r w:rsidRPr="002E3B7A">
        <w:rPr>
          <w:rFonts w:cs="Arial"/>
          <w:b/>
        </w:rPr>
        <w:t>Lancaster City General Acquisitions Fund:</w:t>
      </w:r>
    </w:p>
    <w:p w14:paraId="48316A64" w14:textId="5C19502A" w:rsidR="007B0EEC" w:rsidRPr="002E3B7A" w:rsidRDefault="007B0EEC" w:rsidP="00D95898">
      <w:pPr>
        <w:spacing w:after="0"/>
        <w:rPr>
          <w:rFonts w:cs="Arial"/>
        </w:rPr>
      </w:pPr>
      <w:r w:rsidRPr="002E3B7A">
        <w:rPr>
          <w:rFonts w:cs="Arial"/>
        </w:rPr>
        <w:t xml:space="preserve">The Lancaster City General Acquisitions Reserve fund was in existence prior to the County Council running Lancaster City Museums.  Each year Lancaster City Council </w:t>
      </w:r>
      <w:r w:rsidRPr="002E3B7A">
        <w:rPr>
          <w:rFonts w:cs="Arial"/>
        </w:rPr>
        <w:lastRenderedPageBreak/>
        <w:t>put an amount into the fund to pay for collection care materials or purchasing items for the collection. The funds are ring fenced for this purpose.</w:t>
      </w:r>
    </w:p>
    <w:p w14:paraId="522543EF" w14:textId="77777777" w:rsidR="00D95898" w:rsidRPr="002E3B7A" w:rsidRDefault="00D95898" w:rsidP="00D95898">
      <w:pPr>
        <w:spacing w:after="0"/>
        <w:rPr>
          <w:rFonts w:cs="Arial"/>
        </w:rPr>
      </w:pPr>
    </w:p>
    <w:p w14:paraId="2ACB4DC1" w14:textId="77777777" w:rsidR="007B0EEC" w:rsidRPr="002E3B7A" w:rsidRDefault="007B0EEC" w:rsidP="00D95898">
      <w:pPr>
        <w:spacing w:after="0"/>
        <w:rPr>
          <w:rFonts w:cs="Arial"/>
          <w:b/>
        </w:rPr>
      </w:pPr>
      <w:r w:rsidRPr="002E3B7A">
        <w:rPr>
          <w:rFonts w:cs="Arial"/>
          <w:b/>
        </w:rPr>
        <w:t>Lancashire Adult Learning HQ General:</w:t>
      </w:r>
    </w:p>
    <w:p w14:paraId="5472AD45" w14:textId="7AABF825" w:rsidR="007B0EEC" w:rsidRPr="002E3B7A" w:rsidRDefault="007B0EEC" w:rsidP="00D95898">
      <w:pPr>
        <w:spacing w:after="0"/>
        <w:rPr>
          <w:rFonts w:cs="Arial"/>
        </w:rPr>
      </w:pPr>
      <w:r w:rsidRPr="002E3B7A">
        <w:rPr>
          <w:rFonts w:cs="Arial"/>
        </w:rPr>
        <w:t>This is a specific reserve for the Lancashire Adult Learning Service.</w:t>
      </w:r>
    </w:p>
    <w:p w14:paraId="325B98DB" w14:textId="77777777" w:rsidR="00D95898" w:rsidRPr="002E3B7A" w:rsidRDefault="00D95898" w:rsidP="00D95898">
      <w:pPr>
        <w:spacing w:after="0"/>
        <w:rPr>
          <w:rFonts w:cs="Arial"/>
        </w:rPr>
      </w:pPr>
    </w:p>
    <w:p w14:paraId="4E6E06D5" w14:textId="77777777" w:rsidR="007B0EEC" w:rsidRPr="002E3B7A" w:rsidRDefault="007B0EEC" w:rsidP="00D95898">
      <w:pPr>
        <w:spacing w:after="0"/>
        <w:rPr>
          <w:rFonts w:cs="Arial"/>
          <w:b/>
        </w:rPr>
      </w:pPr>
      <w:r w:rsidRPr="002E3B7A">
        <w:rPr>
          <w:rFonts w:cs="Arial"/>
          <w:b/>
        </w:rPr>
        <w:t xml:space="preserve">Arts Development Fund:        </w:t>
      </w:r>
    </w:p>
    <w:p w14:paraId="6E090041" w14:textId="7F03D54F" w:rsidR="007B0EEC" w:rsidRPr="002E3B7A" w:rsidRDefault="007B0EEC" w:rsidP="00D95898">
      <w:pPr>
        <w:spacing w:after="0"/>
        <w:rPr>
          <w:rFonts w:cs="Arial"/>
        </w:rPr>
      </w:pPr>
      <w:r w:rsidRPr="002E3B7A">
        <w:rPr>
          <w:rFonts w:cs="Arial"/>
        </w:rPr>
        <w:t>This reserve was set up to support Arts Development. The balance of this reserve was transferred to the Transitional Reserve in 2015-16.</w:t>
      </w:r>
    </w:p>
    <w:p w14:paraId="511B2A0A" w14:textId="77777777" w:rsidR="00D95898" w:rsidRPr="002E3B7A" w:rsidRDefault="00D95898" w:rsidP="00D95898">
      <w:pPr>
        <w:spacing w:after="0"/>
        <w:rPr>
          <w:rFonts w:cs="Arial"/>
        </w:rPr>
      </w:pPr>
    </w:p>
    <w:p w14:paraId="6A5BA683" w14:textId="77777777" w:rsidR="007B0EEC" w:rsidRPr="002E3B7A" w:rsidRDefault="007B0EEC" w:rsidP="00D95898">
      <w:pPr>
        <w:spacing w:after="0"/>
        <w:rPr>
          <w:rFonts w:cs="Arial"/>
          <w:b/>
        </w:rPr>
      </w:pPr>
      <w:r w:rsidRPr="002E3B7A">
        <w:rPr>
          <w:rFonts w:cs="Arial"/>
          <w:b/>
        </w:rPr>
        <w:t>Adults - Early Intervention:</w:t>
      </w:r>
    </w:p>
    <w:p w14:paraId="590FD4D1" w14:textId="1A28A2AB" w:rsidR="007B0EEC" w:rsidRPr="002E3B7A" w:rsidRDefault="007B0EEC" w:rsidP="00D95898">
      <w:pPr>
        <w:spacing w:after="0"/>
        <w:rPr>
          <w:rFonts w:cs="Arial"/>
        </w:rPr>
      </w:pPr>
      <w:r w:rsidRPr="002E3B7A">
        <w:rPr>
          <w:rFonts w:cs="Arial"/>
        </w:rPr>
        <w:t>This reserve covered invest-to-save funding for Shared Lives, reablement and telecare. The balance of this reserve was transferred to the Transitional Reserve in 2015-16.</w:t>
      </w:r>
    </w:p>
    <w:p w14:paraId="4405D3FA" w14:textId="77777777" w:rsidR="007A1EF8" w:rsidRPr="002E3B7A" w:rsidRDefault="007A1EF8" w:rsidP="00D95898">
      <w:pPr>
        <w:spacing w:after="0"/>
        <w:rPr>
          <w:rFonts w:cs="Arial"/>
          <w:b/>
        </w:rPr>
      </w:pPr>
    </w:p>
    <w:p w14:paraId="4F643EFA" w14:textId="77777777" w:rsidR="007B0EEC" w:rsidRPr="002E3B7A" w:rsidRDefault="007B0EEC" w:rsidP="00D95898">
      <w:pPr>
        <w:spacing w:after="0"/>
        <w:rPr>
          <w:rFonts w:cs="Arial"/>
          <w:b/>
        </w:rPr>
      </w:pPr>
      <w:r w:rsidRPr="002E3B7A">
        <w:rPr>
          <w:rFonts w:cs="Arial"/>
          <w:b/>
        </w:rPr>
        <w:t>Adults Grant Funded:</w:t>
      </w:r>
    </w:p>
    <w:p w14:paraId="53D0C99F" w14:textId="23F53637" w:rsidR="007B0EEC" w:rsidRPr="002E3B7A" w:rsidRDefault="007B0EEC" w:rsidP="00D95898">
      <w:pPr>
        <w:spacing w:after="0"/>
        <w:rPr>
          <w:rFonts w:cs="Arial"/>
        </w:rPr>
      </w:pPr>
      <w:r w:rsidRPr="002E3B7A">
        <w:rPr>
          <w:rFonts w:cs="Arial"/>
        </w:rPr>
        <w:t>This reserve was created from unutilised grant funding monies and a proportion was earmarked for the downsizing of the Supporting People programme. The remainder was transferred to the Transitional Reserve in 2015-16.</w:t>
      </w:r>
    </w:p>
    <w:p w14:paraId="112DA962" w14:textId="77777777" w:rsidR="00D95898" w:rsidRPr="002E3B7A" w:rsidRDefault="00D95898" w:rsidP="00D95898">
      <w:pPr>
        <w:spacing w:after="0"/>
        <w:rPr>
          <w:rFonts w:cs="Arial"/>
        </w:rPr>
      </w:pPr>
    </w:p>
    <w:p w14:paraId="0BD3B993" w14:textId="77777777" w:rsidR="007B0EEC" w:rsidRPr="002E3B7A" w:rsidRDefault="007B0EEC" w:rsidP="00D95898">
      <w:pPr>
        <w:spacing w:after="0"/>
        <w:rPr>
          <w:rFonts w:cs="Arial"/>
          <w:b/>
        </w:rPr>
      </w:pPr>
      <w:r w:rsidRPr="002E3B7A">
        <w:rPr>
          <w:rFonts w:cs="Arial"/>
          <w:b/>
        </w:rPr>
        <w:t>Adults Social Care – Transition:</w:t>
      </w:r>
    </w:p>
    <w:p w14:paraId="5482E397" w14:textId="1FC7E06E" w:rsidR="007B0EEC" w:rsidRPr="002E3B7A" w:rsidRDefault="007B0EEC" w:rsidP="00D95898">
      <w:pPr>
        <w:spacing w:after="0"/>
        <w:rPr>
          <w:rFonts w:cs="Arial"/>
        </w:rPr>
      </w:pPr>
      <w:r w:rsidRPr="002E3B7A">
        <w:rPr>
          <w:rFonts w:cs="Arial"/>
        </w:rPr>
        <w:t>The reserve is to cover the costs of changes to Personal Social Care staffing and improvements to domiciliary services.</w:t>
      </w:r>
    </w:p>
    <w:p w14:paraId="51F9AEE8" w14:textId="77777777" w:rsidR="00D95898" w:rsidRPr="002E3B7A" w:rsidRDefault="00D95898" w:rsidP="00D95898">
      <w:pPr>
        <w:spacing w:after="0"/>
        <w:rPr>
          <w:rFonts w:cs="Arial"/>
        </w:rPr>
      </w:pPr>
    </w:p>
    <w:p w14:paraId="3C61F19F" w14:textId="77777777" w:rsidR="007B0EEC" w:rsidRPr="002E3B7A" w:rsidRDefault="007B0EEC" w:rsidP="00D95898">
      <w:pPr>
        <w:spacing w:after="0"/>
        <w:rPr>
          <w:rFonts w:cs="Arial"/>
          <w:b/>
        </w:rPr>
      </w:pPr>
      <w:r w:rsidRPr="002E3B7A">
        <w:rPr>
          <w:rFonts w:cs="Arial"/>
          <w:b/>
        </w:rPr>
        <w:t>Health Services:</w:t>
      </w:r>
    </w:p>
    <w:p w14:paraId="147F2B78" w14:textId="72B7D70A" w:rsidR="007B0EEC" w:rsidRPr="002E3B7A" w:rsidRDefault="007B0EEC" w:rsidP="00D95898">
      <w:pPr>
        <w:spacing w:after="0"/>
        <w:rPr>
          <w:rFonts w:cs="Arial"/>
        </w:rPr>
      </w:pPr>
      <w:r w:rsidRPr="002E3B7A">
        <w:rPr>
          <w:rFonts w:cs="Arial"/>
        </w:rPr>
        <w:t>This reserve consists of health funding received from Clinical Commissioning Groups (CCG's); including contributions towards joint programmes agreed under a Section 256 framework agreement. A proportion of this reserve was transferred to the Transitional Reserve in 2015-16.</w:t>
      </w:r>
    </w:p>
    <w:p w14:paraId="11C195E5" w14:textId="77777777" w:rsidR="00D95898" w:rsidRPr="002E3B7A" w:rsidRDefault="00D95898" w:rsidP="00D95898">
      <w:pPr>
        <w:spacing w:after="0"/>
        <w:rPr>
          <w:rFonts w:cs="Arial"/>
        </w:rPr>
      </w:pPr>
    </w:p>
    <w:p w14:paraId="6DB351BD" w14:textId="77777777" w:rsidR="007B0EEC" w:rsidRPr="002E3B7A" w:rsidRDefault="007B0EEC" w:rsidP="00D95898">
      <w:pPr>
        <w:spacing w:after="0"/>
        <w:rPr>
          <w:rFonts w:cs="Arial"/>
          <w:b/>
        </w:rPr>
      </w:pPr>
      <w:r w:rsidRPr="002E3B7A">
        <w:rPr>
          <w:rFonts w:cs="Arial"/>
          <w:b/>
        </w:rPr>
        <w:t>Extra Care Fund:</w:t>
      </w:r>
    </w:p>
    <w:p w14:paraId="1353B3E1" w14:textId="4AA01E06" w:rsidR="007B0EEC" w:rsidRPr="002E3B7A" w:rsidRDefault="007B0EEC" w:rsidP="00D95898">
      <w:pPr>
        <w:spacing w:after="0"/>
        <w:rPr>
          <w:rFonts w:cs="Arial"/>
        </w:rPr>
      </w:pPr>
      <w:r w:rsidRPr="002E3B7A">
        <w:rPr>
          <w:rFonts w:cs="Arial"/>
        </w:rPr>
        <w:t>This reserve was approved in 2014 to provide capital funding towards supported accommodation for vulnerable adults. The balance of this reserve was transferred to the Transitional Reserve in 2015-16, with the funding to be replaced by borrowing.</w:t>
      </w:r>
    </w:p>
    <w:p w14:paraId="7BACAFFB" w14:textId="77777777" w:rsidR="00D95898" w:rsidRPr="002E3B7A" w:rsidRDefault="00D95898" w:rsidP="00D95898">
      <w:pPr>
        <w:spacing w:after="0"/>
        <w:rPr>
          <w:rFonts w:cs="Arial"/>
        </w:rPr>
      </w:pPr>
    </w:p>
    <w:p w14:paraId="0D2867BA" w14:textId="77777777" w:rsidR="007B0EEC" w:rsidRPr="002E3B7A" w:rsidRDefault="007B0EEC" w:rsidP="00D95898">
      <w:pPr>
        <w:spacing w:after="0"/>
        <w:rPr>
          <w:rFonts w:cs="Arial"/>
          <w:b/>
        </w:rPr>
      </w:pPr>
      <w:r w:rsidRPr="002E3B7A">
        <w:rPr>
          <w:rFonts w:cs="Arial"/>
          <w:b/>
        </w:rPr>
        <w:t>Better Care Fund:</w:t>
      </w:r>
    </w:p>
    <w:p w14:paraId="62200BC2" w14:textId="2AE82E4A" w:rsidR="007B0EEC" w:rsidRPr="002E3B7A" w:rsidRDefault="007B0EEC" w:rsidP="00D95898">
      <w:pPr>
        <w:spacing w:after="0"/>
        <w:rPr>
          <w:rFonts w:cs="Arial"/>
        </w:rPr>
      </w:pPr>
      <w:r w:rsidRPr="002E3B7A">
        <w:rPr>
          <w:rFonts w:cs="Arial"/>
        </w:rPr>
        <w:t>This is a specific reserve for Better Care Fund (BCF) designed to help mitigate the financial risks to partner organisations should the financial outcomes of the Better Care Fund plan not be fully delivered.  There are contributions from both Health the County Council in this reserve.</w:t>
      </w:r>
    </w:p>
    <w:p w14:paraId="28449B56" w14:textId="77777777" w:rsidR="00D95898" w:rsidRPr="002E3B7A" w:rsidRDefault="00D95898" w:rsidP="00D95898">
      <w:pPr>
        <w:spacing w:after="0"/>
        <w:rPr>
          <w:rFonts w:cs="Arial"/>
        </w:rPr>
      </w:pPr>
    </w:p>
    <w:p w14:paraId="026FEC5E" w14:textId="77777777" w:rsidR="007B0EEC" w:rsidRPr="002E3B7A" w:rsidRDefault="007B0EEC" w:rsidP="00D95898">
      <w:pPr>
        <w:spacing w:after="0"/>
        <w:rPr>
          <w:rFonts w:cs="Arial"/>
          <w:b/>
        </w:rPr>
      </w:pPr>
      <w:r w:rsidRPr="002E3B7A">
        <w:rPr>
          <w:rFonts w:cs="Arial"/>
          <w:b/>
        </w:rPr>
        <w:t xml:space="preserve">Lancashire Road Safety Partnership: </w:t>
      </w:r>
    </w:p>
    <w:p w14:paraId="1ACB924A" w14:textId="6B07EC89" w:rsidR="007B0EEC" w:rsidRPr="002E3B7A" w:rsidRDefault="007B0EEC" w:rsidP="00D95898">
      <w:pPr>
        <w:spacing w:after="0"/>
        <w:rPr>
          <w:rFonts w:cs="Arial"/>
        </w:rPr>
      </w:pPr>
      <w:r w:rsidRPr="002E3B7A">
        <w:rPr>
          <w:rFonts w:cs="Arial"/>
        </w:rPr>
        <w:t>This reserve is made up of partnership monies held on behalf of the County Council, Blackpool and Blackburn with Darwen to be spent on new digital traffic cameras.</w:t>
      </w:r>
    </w:p>
    <w:p w14:paraId="2A0A29C0" w14:textId="77777777" w:rsidR="00D95898" w:rsidRPr="002E3B7A" w:rsidRDefault="00D95898" w:rsidP="00D95898">
      <w:pPr>
        <w:spacing w:after="0"/>
        <w:rPr>
          <w:rFonts w:cs="Arial"/>
        </w:rPr>
      </w:pPr>
    </w:p>
    <w:p w14:paraId="0EB7E6F2" w14:textId="77777777" w:rsidR="007B0EEC" w:rsidRPr="002E3B7A" w:rsidRDefault="007B0EEC" w:rsidP="00D95898">
      <w:pPr>
        <w:spacing w:after="0"/>
        <w:rPr>
          <w:rFonts w:cs="Arial"/>
          <w:b/>
        </w:rPr>
      </w:pPr>
      <w:r w:rsidRPr="002E3B7A">
        <w:rPr>
          <w:rFonts w:cs="Arial"/>
          <w:b/>
        </w:rPr>
        <w:t>Roundabout Sponsorship Income:</w:t>
      </w:r>
    </w:p>
    <w:p w14:paraId="40239606" w14:textId="62F06677" w:rsidR="007B0EEC" w:rsidRPr="002E3B7A" w:rsidRDefault="007B0EEC" w:rsidP="00D95898">
      <w:pPr>
        <w:spacing w:after="0"/>
        <w:rPr>
          <w:rFonts w:cs="Arial"/>
        </w:rPr>
      </w:pPr>
      <w:r w:rsidRPr="002E3B7A">
        <w:rPr>
          <w:rFonts w:cs="Arial"/>
        </w:rPr>
        <w:t>This reserve is generated from roundabout sponsorship schemes. The majority of this reserve has been redirected into the Transitional Reserve in 2015-16.</w:t>
      </w:r>
    </w:p>
    <w:p w14:paraId="3B97DA84" w14:textId="77777777" w:rsidR="00D95898" w:rsidRPr="002E3B7A" w:rsidRDefault="00D95898" w:rsidP="00D95898">
      <w:pPr>
        <w:spacing w:after="0"/>
        <w:rPr>
          <w:rFonts w:cs="Arial"/>
        </w:rPr>
      </w:pPr>
    </w:p>
    <w:p w14:paraId="303F424A" w14:textId="77777777" w:rsidR="007B0EEC" w:rsidRPr="002E3B7A" w:rsidRDefault="007B0EEC" w:rsidP="00D95898">
      <w:pPr>
        <w:spacing w:after="0"/>
        <w:rPr>
          <w:rFonts w:cs="Arial"/>
          <w:b/>
        </w:rPr>
      </w:pPr>
      <w:r w:rsidRPr="002E3B7A">
        <w:rPr>
          <w:rFonts w:cs="Arial"/>
          <w:b/>
        </w:rPr>
        <w:t>Improved Outcomes Partnership:</w:t>
      </w:r>
    </w:p>
    <w:p w14:paraId="05DEF01F" w14:textId="4BA6DA63" w:rsidR="007B0EEC" w:rsidRPr="002E3B7A" w:rsidRDefault="007B0EEC" w:rsidP="00D95898">
      <w:pPr>
        <w:spacing w:after="0"/>
        <w:rPr>
          <w:rFonts w:cs="Arial"/>
        </w:rPr>
      </w:pPr>
      <w:r w:rsidRPr="002E3B7A">
        <w:rPr>
          <w:rFonts w:cs="Arial"/>
        </w:rPr>
        <w:t>This reserve consists of funds from external partners (e.g. NHS) to be spent on Trading Standards Projects.</w:t>
      </w:r>
    </w:p>
    <w:p w14:paraId="54AE8391" w14:textId="77777777" w:rsidR="007B0EEC" w:rsidRPr="002E3B7A" w:rsidRDefault="007B0EEC" w:rsidP="00D95898">
      <w:pPr>
        <w:spacing w:after="0"/>
        <w:rPr>
          <w:rFonts w:cs="Arial"/>
          <w:b/>
        </w:rPr>
      </w:pPr>
      <w:r w:rsidRPr="002E3B7A">
        <w:rPr>
          <w:rFonts w:cs="Arial"/>
          <w:b/>
        </w:rPr>
        <w:lastRenderedPageBreak/>
        <w:t>UK &amp; Ireland Civinet Network:</w:t>
      </w:r>
    </w:p>
    <w:p w14:paraId="45FA3541" w14:textId="5B14D909" w:rsidR="007B0EEC" w:rsidRPr="002E3B7A" w:rsidRDefault="007B0EEC" w:rsidP="00D95898">
      <w:pPr>
        <w:spacing w:after="0"/>
        <w:rPr>
          <w:rFonts w:cs="Arial"/>
        </w:rPr>
      </w:pPr>
      <w:r w:rsidRPr="002E3B7A">
        <w:rPr>
          <w:rFonts w:cs="Arial"/>
        </w:rPr>
        <w:t>The reserve consists of the residual balance on the scheme's bank account plus the surplus from the Euro project. The reserve is used to pay for continued membership of the wider UK and Ireland network.</w:t>
      </w:r>
    </w:p>
    <w:p w14:paraId="49D71CA3" w14:textId="77777777" w:rsidR="00D95898" w:rsidRPr="002E3B7A" w:rsidRDefault="00D95898" w:rsidP="00D95898">
      <w:pPr>
        <w:spacing w:after="0"/>
        <w:rPr>
          <w:rFonts w:cs="Arial"/>
        </w:rPr>
      </w:pPr>
    </w:p>
    <w:p w14:paraId="2AD9E7D0" w14:textId="77777777" w:rsidR="007B0EEC" w:rsidRPr="002E3B7A" w:rsidRDefault="007B0EEC" w:rsidP="00D95898">
      <w:pPr>
        <w:spacing w:after="0"/>
        <w:rPr>
          <w:rFonts w:cs="Arial"/>
          <w:b/>
        </w:rPr>
      </w:pPr>
      <w:r w:rsidRPr="002E3B7A">
        <w:rPr>
          <w:rFonts w:cs="Arial"/>
          <w:b/>
        </w:rPr>
        <w:t>Waste PFI Compensation Payments Reserve:</w:t>
      </w:r>
    </w:p>
    <w:p w14:paraId="049EF14E" w14:textId="5C728868" w:rsidR="007B0EEC" w:rsidRPr="002E3B7A" w:rsidRDefault="007B0EEC" w:rsidP="00D95898">
      <w:pPr>
        <w:spacing w:after="0"/>
        <w:rPr>
          <w:rFonts w:cs="Arial"/>
        </w:rPr>
      </w:pPr>
      <w:r w:rsidRPr="002E3B7A">
        <w:rPr>
          <w:rFonts w:cs="Arial"/>
        </w:rPr>
        <w:t>This reserves was created to fund a tree planting initiative and the Farrington Reserve (money available to residents in Farrington to compensate for Waste plant located there).</w:t>
      </w:r>
    </w:p>
    <w:p w14:paraId="13A76299" w14:textId="77777777" w:rsidR="007A1EF8" w:rsidRPr="002E3B7A" w:rsidRDefault="007A1EF8" w:rsidP="00D95898">
      <w:pPr>
        <w:spacing w:after="0"/>
        <w:rPr>
          <w:rFonts w:cs="Arial"/>
          <w:b/>
        </w:rPr>
      </w:pPr>
    </w:p>
    <w:p w14:paraId="609BEF89" w14:textId="77777777" w:rsidR="007B0EEC" w:rsidRPr="002E3B7A" w:rsidRDefault="007B0EEC" w:rsidP="00D95898">
      <w:pPr>
        <w:spacing w:after="0"/>
        <w:rPr>
          <w:rFonts w:cs="Arial"/>
          <w:b/>
        </w:rPr>
      </w:pPr>
      <w:r w:rsidRPr="002E3B7A">
        <w:rPr>
          <w:rFonts w:cs="Arial"/>
          <w:b/>
        </w:rPr>
        <w:t>Equipment Renewal Reserve:</w:t>
      </w:r>
    </w:p>
    <w:p w14:paraId="59414F6F" w14:textId="30E7ECE7" w:rsidR="007B0EEC" w:rsidRPr="002E3B7A" w:rsidRDefault="007B0EEC" w:rsidP="00D95898">
      <w:pPr>
        <w:spacing w:after="0"/>
        <w:rPr>
          <w:rFonts w:cs="Arial"/>
        </w:rPr>
      </w:pPr>
      <w:r w:rsidRPr="002E3B7A">
        <w:rPr>
          <w:rFonts w:cs="Arial"/>
        </w:rPr>
        <w:t>The reserve is for various equipment purchases including highways video survey and scientific services equipment.</w:t>
      </w:r>
    </w:p>
    <w:p w14:paraId="4C781BB4" w14:textId="77777777" w:rsidR="00D95898" w:rsidRPr="002E3B7A" w:rsidRDefault="00D95898" w:rsidP="00D95898">
      <w:pPr>
        <w:spacing w:after="0"/>
        <w:rPr>
          <w:rFonts w:cs="Arial"/>
        </w:rPr>
      </w:pPr>
    </w:p>
    <w:p w14:paraId="3991280C" w14:textId="77777777" w:rsidR="007B0EEC" w:rsidRPr="002E3B7A" w:rsidRDefault="007B0EEC" w:rsidP="00D95898">
      <w:pPr>
        <w:spacing w:after="0"/>
        <w:rPr>
          <w:rFonts w:cs="Arial"/>
          <w:b/>
        </w:rPr>
      </w:pPr>
      <w:r w:rsidRPr="002E3B7A">
        <w:rPr>
          <w:rFonts w:cs="Arial"/>
          <w:b/>
        </w:rPr>
        <w:t>Joint Services Need Assessment Reserve:</w:t>
      </w:r>
    </w:p>
    <w:p w14:paraId="10BA1C38" w14:textId="36CBB4AA" w:rsidR="007B0EEC" w:rsidRPr="002E3B7A" w:rsidRDefault="007B0EEC" w:rsidP="00D95898">
      <w:pPr>
        <w:spacing w:after="0"/>
        <w:rPr>
          <w:rFonts w:cs="Arial"/>
        </w:rPr>
      </w:pPr>
      <w:r w:rsidRPr="002E3B7A">
        <w:rPr>
          <w:rFonts w:cs="Arial"/>
        </w:rPr>
        <w:t>This reserve is for the authority to fulfil its statutory duty to deliver a 'Joint Strategic Needs Assessment' based on requirements in the 2012 Health Act. This reserve has all been spent in 2015-16.</w:t>
      </w:r>
    </w:p>
    <w:p w14:paraId="3FDEA34B" w14:textId="77777777" w:rsidR="00D95898" w:rsidRPr="002E3B7A" w:rsidRDefault="00D95898" w:rsidP="00D95898">
      <w:pPr>
        <w:spacing w:after="0"/>
        <w:rPr>
          <w:rFonts w:cs="Arial"/>
        </w:rPr>
      </w:pPr>
    </w:p>
    <w:p w14:paraId="4ED94B3D" w14:textId="77777777" w:rsidR="007B0EEC" w:rsidRPr="002E3B7A" w:rsidRDefault="007B0EEC" w:rsidP="00D95898">
      <w:pPr>
        <w:spacing w:after="0"/>
        <w:rPr>
          <w:rFonts w:cs="Arial"/>
          <w:b/>
        </w:rPr>
      </w:pPr>
      <w:r w:rsidRPr="002E3B7A">
        <w:rPr>
          <w:rFonts w:cs="Arial"/>
          <w:b/>
        </w:rPr>
        <w:t>Multi Agency Data Exchange Reserve:</w:t>
      </w:r>
    </w:p>
    <w:p w14:paraId="01283429" w14:textId="5B2B3D4D" w:rsidR="007B0EEC" w:rsidRPr="002E3B7A" w:rsidRDefault="007B0EEC" w:rsidP="00D95898">
      <w:pPr>
        <w:spacing w:after="0"/>
        <w:rPr>
          <w:rFonts w:cs="Arial"/>
        </w:rPr>
      </w:pPr>
      <w:r w:rsidRPr="002E3B7A">
        <w:rPr>
          <w:rFonts w:cs="Arial"/>
        </w:rPr>
        <w:t>The reserve is for the County Council to fulfil its statutory duties according to the Crime and Disorder Act.</w:t>
      </w:r>
    </w:p>
    <w:p w14:paraId="24DB90A3" w14:textId="77777777" w:rsidR="00D95898" w:rsidRPr="002E3B7A" w:rsidRDefault="00D95898" w:rsidP="00D95898">
      <w:pPr>
        <w:spacing w:after="0"/>
        <w:rPr>
          <w:rFonts w:cs="Arial"/>
        </w:rPr>
      </w:pPr>
    </w:p>
    <w:p w14:paraId="7E65C9EE" w14:textId="77777777" w:rsidR="007B0EEC" w:rsidRPr="002E3B7A" w:rsidRDefault="007B0EEC" w:rsidP="00D95898">
      <w:pPr>
        <w:spacing w:after="0"/>
        <w:rPr>
          <w:rFonts w:cs="Arial"/>
          <w:b/>
        </w:rPr>
      </w:pPr>
      <w:r w:rsidRPr="002E3B7A">
        <w:rPr>
          <w:rFonts w:cs="Arial"/>
          <w:b/>
        </w:rPr>
        <w:t>Parking Reserve Fund:</w:t>
      </w:r>
    </w:p>
    <w:p w14:paraId="2200A2C7" w14:textId="164872A4" w:rsidR="007B0EEC" w:rsidRPr="002E3B7A" w:rsidRDefault="007B0EEC" w:rsidP="00D95898">
      <w:pPr>
        <w:spacing w:after="0"/>
        <w:rPr>
          <w:rFonts w:cs="Arial"/>
        </w:rPr>
      </w:pPr>
      <w:r w:rsidRPr="002E3B7A">
        <w:rPr>
          <w:rFonts w:cs="Arial"/>
        </w:rPr>
        <w:t>This fund was to be used for improvements to parking signs, road markings and parking ticket machines. The majority of the balance on this reserve has been transferred to the Transitional Reserve in 2015-16.</w:t>
      </w:r>
    </w:p>
    <w:p w14:paraId="7462C49B" w14:textId="77777777" w:rsidR="00D95898" w:rsidRPr="002E3B7A" w:rsidRDefault="00D95898" w:rsidP="00D95898">
      <w:pPr>
        <w:spacing w:after="0"/>
        <w:rPr>
          <w:rFonts w:cs="Arial"/>
        </w:rPr>
      </w:pPr>
    </w:p>
    <w:p w14:paraId="0D71804A" w14:textId="77777777" w:rsidR="007B0EEC" w:rsidRPr="002E3B7A" w:rsidRDefault="007B0EEC" w:rsidP="00D95898">
      <w:pPr>
        <w:spacing w:after="0"/>
        <w:rPr>
          <w:rFonts w:cs="Arial"/>
          <w:b/>
        </w:rPr>
      </w:pPr>
      <w:r w:rsidRPr="002E3B7A">
        <w:rPr>
          <w:rFonts w:cs="Arial"/>
          <w:b/>
        </w:rPr>
        <w:t>Building Design and Consultancy Reserve:</w:t>
      </w:r>
    </w:p>
    <w:p w14:paraId="5653621C" w14:textId="0C1D7602" w:rsidR="007B0EEC" w:rsidRPr="002E3B7A" w:rsidRDefault="007B0EEC" w:rsidP="00D95898">
      <w:pPr>
        <w:spacing w:after="0"/>
        <w:rPr>
          <w:rFonts w:cs="Arial"/>
        </w:rPr>
      </w:pPr>
      <w:r w:rsidRPr="002E3B7A">
        <w:rPr>
          <w:rFonts w:cs="Arial"/>
        </w:rPr>
        <w:t>The balance on this reserve has been transferred to the Transitional Reserve in 2015-16.</w:t>
      </w:r>
    </w:p>
    <w:p w14:paraId="6144DC67" w14:textId="77777777" w:rsidR="00D95898" w:rsidRPr="002E3B7A" w:rsidRDefault="00D95898" w:rsidP="00D95898">
      <w:pPr>
        <w:spacing w:after="0"/>
        <w:rPr>
          <w:rFonts w:cs="Arial"/>
        </w:rPr>
      </w:pPr>
    </w:p>
    <w:p w14:paraId="57E7B419" w14:textId="77777777" w:rsidR="007B0EEC" w:rsidRPr="002E3B7A" w:rsidRDefault="007B0EEC" w:rsidP="00D95898">
      <w:pPr>
        <w:spacing w:after="0"/>
        <w:rPr>
          <w:rFonts w:cs="Arial"/>
          <w:b/>
        </w:rPr>
      </w:pPr>
      <w:r w:rsidRPr="002E3B7A">
        <w:rPr>
          <w:rFonts w:cs="Arial"/>
          <w:b/>
        </w:rPr>
        <w:t>NoW Card Renewal:</w:t>
      </w:r>
    </w:p>
    <w:p w14:paraId="6EF4FA72" w14:textId="29C845AB" w:rsidR="007B0EEC" w:rsidRPr="002E3B7A" w:rsidRDefault="007B0EEC" w:rsidP="00D95898">
      <w:pPr>
        <w:spacing w:after="0"/>
        <w:rPr>
          <w:rFonts w:cs="Arial"/>
        </w:rPr>
      </w:pPr>
      <w:r w:rsidRPr="002E3B7A">
        <w:rPr>
          <w:rFonts w:cs="Arial"/>
        </w:rPr>
        <w:t>This reserve is used to build up the balance to £0.400m by 2017 when the NoW Card renewal is due. NoW Card is renewed every 5 years.</w:t>
      </w:r>
    </w:p>
    <w:p w14:paraId="03257A54" w14:textId="77777777" w:rsidR="00D95898" w:rsidRPr="002E3B7A" w:rsidRDefault="00D95898" w:rsidP="00D95898">
      <w:pPr>
        <w:spacing w:after="0"/>
        <w:rPr>
          <w:rFonts w:cs="Arial"/>
        </w:rPr>
      </w:pPr>
    </w:p>
    <w:p w14:paraId="4738DFAD" w14:textId="77777777" w:rsidR="007B0EEC" w:rsidRPr="002E3B7A" w:rsidRDefault="007B0EEC" w:rsidP="00D95898">
      <w:pPr>
        <w:spacing w:after="0"/>
        <w:rPr>
          <w:rFonts w:cs="Arial"/>
          <w:b/>
        </w:rPr>
      </w:pPr>
      <w:r w:rsidRPr="002E3B7A">
        <w:rPr>
          <w:rFonts w:cs="Arial"/>
          <w:b/>
        </w:rPr>
        <w:t>Energy Surveys:</w:t>
      </w:r>
    </w:p>
    <w:p w14:paraId="6BE9B7DA" w14:textId="6060724C" w:rsidR="007B0EEC" w:rsidRPr="002E3B7A" w:rsidRDefault="007B0EEC" w:rsidP="00D95898">
      <w:pPr>
        <w:spacing w:after="0"/>
        <w:rPr>
          <w:rFonts w:cs="Arial"/>
        </w:rPr>
      </w:pPr>
      <w:r w:rsidRPr="002E3B7A">
        <w:rPr>
          <w:rFonts w:cs="Arial"/>
        </w:rPr>
        <w:t>This reserves was created to cover the costs of conducting energy surveys which are all to be completed by 2016/17.  It is a statutory requirement to display Energy Certificates and Advisory Reports in all buildings accessed by the public.</w:t>
      </w:r>
    </w:p>
    <w:p w14:paraId="4FD2ADC0" w14:textId="77777777" w:rsidR="00D95898" w:rsidRPr="002E3B7A" w:rsidRDefault="00D95898" w:rsidP="00D95898">
      <w:pPr>
        <w:spacing w:after="0"/>
        <w:ind w:left="720" w:hanging="720"/>
        <w:rPr>
          <w:rFonts w:cs="Arial"/>
        </w:rPr>
      </w:pPr>
    </w:p>
    <w:p w14:paraId="003F1565" w14:textId="77777777" w:rsidR="007B0EEC" w:rsidRPr="002E3B7A" w:rsidRDefault="007B0EEC" w:rsidP="00D95898">
      <w:pPr>
        <w:spacing w:after="0"/>
        <w:rPr>
          <w:rFonts w:cs="Arial"/>
          <w:b/>
        </w:rPr>
      </w:pPr>
      <w:r w:rsidRPr="002E3B7A">
        <w:rPr>
          <w:rFonts w:cs="Arial"/>
          <w:b/>
        </w:rPr>
        <w:t>Priorities Contingencies Reserve:</w:t>
      </w:r>
    </w:p>
    <w:p w14:paraId="0F246616" w14:textId="6F0DAC64" w:rsidR="007B0EEC" w:rsidRPr="002E3B7A" w:rsidRDefault="007B0EEC" w:rsidP="00D95898">
      <w:pPr>
        <w:spacing w:after="0"/>
        <w:rPr>
          <w:rFonts w:cs="Arial"/>
        </w:rPr>
      </w:pPr>
      <w:r w:rsidRPr="002E3B7A">
        <w:rPr>
          <w:rFonts w:cs="Arial"/>
        </w:rPr>
        <w:t>This reserve of is used to fund agreed highways work and has largely been spent in 2015-16.</w:t>
      </w:r>
    </w:p>
    <w:p w14:paraId="7DA06CB0" w14:textId="77777777" w:rsidR="00D95898" w:rsidRPr="002E3B7A" w:rsidRDefault="00D95898" w:rsidP="00D95898">
      <w:pPr>
        <w:spacing w:after="0"/>
        <w:rPr>
          <w:rFonts w:cs="Arial"/>
        </w:rPr>
      </w:pPr>
    </w:p>
    <w:p w14:paraId="026D1BC9" w14:textId="77777777" w:rsidR="007B0EEC" w:rsidRPr="002E3B7A" w:rsidRDefault="007B0EEC" w:rsidP="00D95898">
      <w:pPr>
        <w:spacing w:after="0"/>
        <w:rPr>
          <w:rFonts w:cs="Arial"/>
          <w:b/>
        </w:rPr>
      </w:pPr>
      <w:r w:rsidRPr="002E3B7A">
        <w:rPr>
          <w:rFonts w:cs="Arial"/>
          <w:b/>
        </w:rPr>
        <w:t>Waste Plant Rectification:</w:t>
      </w:r>
    </w:p>
    <w:p w14:paraId="2ECF9BEF" w14:textId="0E7686CA" w:rsidR="007B0EEC" w:rsidRPr="002E3B7A" w:rsidRDefault="007B0EEC" w:rsidP="00D95898">
      <w:pPr>
        <w:spacing w:after="0"/>
        <w:rPr>
          <w:rFonts w:cs="Arial"/>
        </w:rPr>
      </w:pPr>
      <w:r w:rsidRPr="002E3B7A">
        <w:rPr>
          <w:rFonts w:cs="Arial"/>
        </w:rPr>
        <w:t>This reserves is set aside for rectification works at the Farrington and Thornton Waste Treatment plants or for works to resolve environmental issues. Part of the reserve is partnership funding which cannot be used for any other purpose. A significant proportion of the reserve has been redirected to the Transitional Reserve.</w:t>
      </w:r>
    </w:p>
    <w:p w14:paraId="741DA7C1" w14:textId="77777777" w:rsidR="00D95898" w:rsidRPr="002E3B7A" w:rsidRDefault="00D95898" w:rsidP="00D95898">
      <w:pPr>
        <w:spacing w:after="0"/>
        <w:rPr>
          <w:rFonts w:cs="Arial"/>
        </w:rPr>
      </w:pPr>
    </w:p>
    <w:p w14:paraId="6D9DE869" w14:textId="77777777" w:rsidR="007B0EEC" w:rsidRPr="002E3B7A" w:rsidRDefault="007B0EEC" w:rsidP="00D95898">
      <w:pPr>
        <w:spacing w:after="0"/>
        <w:rPr>
          <w:rFonts w:cs="Arial"/>
          <w:b/>
        </w:rPr>
      </w:pPr>
      <w:r w:rsidRPr="002E3B7A">
        <w:rPr>
          <w:rFonts w:cs="Arial"/>
          <w:b/>
        </w:rPr>
        <w:lastRenderedPageBreak/>
        <w:t>Finance &amp; Information DFM General:</w:t>
      </w:r>
    </w:p>
    <w:p w14:paraId="5DE9FD31" w14:textId="21FA1736" w:rsidR="007B0EEC" w:rsidRPr="002E3B7A" w:rsidRDefault="007B0EEC" w:rsidP="00016208">
      <w:pPr>
        <w:spacing w:after="0"/>
        <w:rPr>
          <w:rFonts w:cs="Arial"/>
        </w:rPr>
      </w:pPr>
      <w:r w:rsidRPr="002E3B7A">
        <w:rPr>
          <w:rFonts w:cs="Arial"/>
        </w:rPr>
        <w:t>This Finance reserve is for projects including an Oracle Business Intelligence Reporting Tool. A significant part of this reserve was transferred to the Transitional Reserve in 2015-16.</w:t>
      </w:r>
    </w:p>
    <w:p w14:paraId="12593F7F" w14:textId="77777777" w:rsidR="00016208" w:rsidRPr="002E3B7A" w:rsidRDefault="00016208" w:rsidP="00016208">
      <w:pPr>
        <w:spacing w:after="0"/>
        <w:rPr>
          <w:rFonts w:cs="Arial"/>
        </w:rPr>
      </w:pPr>
    </w:p>
    <w:p w14:paraId="74A31864" w14:textId="77777777" w:rsidR="007B0EEC" w:rsidRPr="002E3B7A" w:rsidRDefault="007B0EEC" w:rsidP="00D95898">
      <w:pPr>
        <w:spacing w:after="0"/>
        <w:rPr>
          <w:rFonts w:cs="Arial"/>
          <w:b/>
        </w:rPr>
      </w:pPr>
      <w:r w:rsidRPr="002E3B7A">
        <w:rPr>
          <w:rFonts w:cs="Arial"/>
          <w:b/>
        </w:rPr>
        <w:t xml:space="preserve">Former OCE General Reserve: </w:t>
      </w:r>
    </w:p>
    <w:p w14:paraId="2FEB9B22" w14:textId="04E5AC8E" w:rsidR="007B0EEC" w:rsidRPr="002E3B7A" w:rsidRDefault="007B0EEC" w:rsidP="00016208">
      <w:pPr>
        <w:spacing w:after="0"/>
        <w:rPr>
          <w:rFonts w:cs="Arial"/>
        </w:rPr>
      </w:pPr>
      <w:r w:rsidRPr="002E3B7A">
        <w:rPr>
          <w:rFonts w:cs="Arial"/>
        </w:rPr>
        <w:t>The balance on this reserve has been transferred to the Transitional Reserve in 2015-16.</w:t>
      </w:r>
    </w:p>
    <w:p w14:paraId="177E54C3" w14:textId="77777777" w:rsidR="007A1EF8" w:rsidRPr="002E3B7A" w:rsidRDefault="007A1EF8" w:rsidP="00D95898">
      <w:pPr>
        <w:spacing w:after="0"/>
        <w:rPr>
          <w:rFonts w:cs="Arial"/>
          <w:b/>
        </w:rPr>
      </w:pPr>
    </w:p>
    <w:p w14:paraId="7CAB22EB" w14:textId="77777777" w:rsidR="007B0EEC" w:rsidRPr="002E3B7A" w:rsidRDefault="007B0EEC" w:rsidP="00D95898">
      <w:pPr>
        <w:spacing w:after="0"/>
        <w:rPr>
          <w:rFonts w:cs="Arial"/>
          <w:b/>
        </w:rPr>
      </w:pPr>
      <w:r w:rsidRPr="002E3B7A">
        <w:rPr>
          <w:rFonts w:cs="Arial"/>
          <w:b/>
        </w:rPr>
        <w:t>Former OCE DFM General:</w:t>
      </w:r>
    </w:p>
    <w:p w14:paraId="45ECAF8F" w14:textId="7A1966A6" w:rsidR="007A1EF8" w:rsidRPr="002E3B7A" w:rsidRDefault="007B0EEC" w:rsidP="00016208">
      <w:pPr>
        <w:spacing w:after="0"/>
        <w:rPr>
          <w:rFonts w:cs="Arial"/>
        </w:rPr>
      </w:pPr>
      <w:r w:rsidRPr="002E3B7A">
        <w:rPr>
          <w:rFonts w:cs="Arial"/>
        </w:rPr>
        <w:t>The balance on this reserve has been transferred to the Transitional Reserve in 2015-16.</w:t>
      </w:r>
    </w:p>
    <w:p w14:paraId="3B83EECF" w14:textId="77777777" w:rsidR="00016208" w:rsidRPr="002E3B7A" w:rsidRDefault="00016208" w:rsidP="00016208">
      <w:pPr>
        <w:spacing w:after="0"/>
        <w:rPr>
          <w:rFonts w:cs="Arial"/>
        </w:rPr>
      </w:pPr>
    </w:p>
    <w:p w14:paraId="38DBCDAB" w14:textId="77777777" w:rsidR="007B0EEC" w:rsidRPr="002E3B7A" w:rsidRDefault="007B0EEC" w:rsidP="00D95898">
      <w:pPr>
        <w:spacing w:after="0"/>
        <w:rPr>
          <w:rFonts w:cs="Arial"/>
          <w:b/>
        </w:rPr>
      </w:pPr>
      <w:r w:rsidRPr="002E3B7A">
        <w:rPr>
          <w:rFonts w:cs="Arial"/>
          <w:b/>
        </w:rPr>
        <w:t xml:space="preserve">Economic Development Reserve:  </w:t>
      </w:r>
    </w:p>
    <w:p w14:paraId="636DF761" w14:textId="4F6D4275" w:rsidR="007B0EEC" w:rsidRPr="002E3B7A" w:rsidRDefault="007B0EEC" w:rsidP="00016208">
      <w:pPr>
        <w:spacing w:after="0"/>
        <w:rPr>
          <w:rFonts w:cs="Arial"/>
        </w:rPr>
      </w:pPr>
      <w:r w:rsidRPr="002E3B7A">
        <w:rPr>
          <w:rFonts w:cs="Arial"/>
        </w:rPr>
        <w:t>These are funds committed to ongoing economic development projects. The majority of this reserve has now been spent in 2015-16.</w:t>
      </w:r>
    </w:p>
    <w:p w14:paraId="2D9B5261" w14:textId="77777777" w:rsidR="00016208" w:rsidRPr="002E3B7A" w:rsidRDefault="00016208" w:rsidP="00016208">
      <w:pPr>
        <w:spacing w:after="0"/>
        <w:rPr>
          <w:rFonts w:cs="Arial"/>
        </w:rPr>
      </w:pPr>
    </w:p>
    <w:p w14:paraId="0CB8316A" w14:textId="77777777" w:rsidR="007B0EEC" w:rsidRPr="002E3B7A" w:rsidRDefault="007B0EEC" w:rsidP="00D95898">
      <w:pPr>
        <w:spacing w:after="0"/>
        <w:rPr>
          <w:rFonts w:cs="Arial"/>
          <w:b/>
        </w:rPr>
      </w:pPr>
      <w:r w:rsidRPr="002E3B7A">
        <w:rPr>
          <w:rFonts w:cs="Arial"/>
          <w:b/>
        </w:rPr>
        <w:t>Lancashire Enterprise Partnership (LEP) Reserve:</w:t>
      </w:r>
    </w:p>
    <w:p w14:paraId="114C5593" w14:textId="3AB41ED7" w:rsidR="007B0EEC" w:rsidRPr="002E3B7A" w:rsidRDefault="007B0EEC" w:rsidP="00016208">
      <w:pPr>
        <w:spacing w:after="0"/>
        <w:rPr>
          <w:rFonts w:cs="Arial"/>
        </w:rPr>
      </w:pPr>
      <w:r w:rsidRPr="002E3B7A">
        <w:rPr>
          <w:rFonts w:cs="Arial"/>
        </w:rPr>
        <w:t>This reserve is used to support the ongoing objectives of the LEP to direct economic growth and drive job creation. The reserve is ring fenced to LEP and cannot be used for any other purpose.</w:t>
      </w:r>
    </w:p>
    <w:p w14:paraId="2B100283" w14:textId="77777777" w:rsidR="00016208" w:rsidRPr="002E3B7A" w:rsidRDefault="00016208" w:rsidP="00016208">
      <w:pPr>
        <w:spacing w:after="0"/>
        <w:rPr>
          <w:rFonts w:cs="Arial"/>
        </w:rPr>
      </w:pPr>
    </w:p>
    <w:p w14:paraId="387BA65E" w14:textId="77777777" w:rsidR="007B0EEC" w:rsidRPr="002E3B7A" w:rsidRDefault="007B0EEC" w:rsidP="00D95898">
      <w:pPr>
        <w:spacing w:after="0"/>
        <w:rPr>
          <w:rFonts w:cs="Arial"/>
          <w:b/>
        </w:rPr>
      </w:pPr>
      <w:r w:rsidRPr="002E3B7A">
        <w:rPr>
          <w:rFonts w:cs="Arial"/>
          <w:b/>
        </w:rPr>
        <w:t>City Deal:</w:t>
      </w:r>
    </w:p>
    <w:p w14:paraId="7AAA464D" w14:textId="203D1E5A" w:rsidR="007B0EEC" w:rsidRPr="002E3B7A" w:rsidRDefault="007B0EEC" w:rsidP="00016208">
      <w:pPr>
        <w:spacing w:after="0"/>
        <w:rPr>
          <w:rFonts w:cs="Arial"/>
        </w:rPr>
      </w:pPr>
      <w:r w:rsidRPr="002E3B7A">
        <w:rPr>
          <w:rFonts w:cs="Arial"/>
        </w:rPr>
        <w:t>The County Council holds the grant funding for the Preston and South Ribble City Deal capital infrastructure project. These funds are purely for use on this project and cannot be used for any other purpose.</w:t>
      </w:r>
    </w:p>
    <w:p w14:paraId="63C23677" w14:textId="77777777" w:rsidR="00016208" w:rsidRPr="002E3B7A" w:rsidRDefault="00016208" w:rsidP="00016208">
      <w:pPr>
        <w:spacing w:after="0"/>
        <w:rPr>
          <w:rFonts w:cs="Arial"/>
        </w:rPr>
      </w:pPr>
    </w:p>
    <w:p w14:paraId="7157F639" w14:textId="77777777" w:rsidR="007B0EEC" w:rsidRPr="002E3B7A" w:rsidRDefault="007B0EEC" w:rsidP="00D95898">
      <w:pPr>
        <w:spacing w:after="0"/>
        <w:rPr>
          <w:rFonts w:cs="Arial"/>
          <w:b/>
        </w:rPr>
      </w:pPr>
      <w:r w:rsidRPr="002E3B7A">
        <w:rPr>
          <w:rFonts w:cs="Arial"/>
          <w:b/>
        </w:rPr>
        <w:t xml:space="preserve">Development Services Reserve:   </w:t>
      </w:r>
    </w:p>
    <w:p w14:paraId="568DEB75" w14:textId="2CB04FEB" w:rsidR="007B0EEC" w:rsidRPr="002E3B7A" w:rsidRDefault="007B0EEC" w:rsidP="00016208">
      <w:pPr>
        <w:spacing w:after="0"/>
        <w:rPr>
          <w:rFonts w:cs="Arial"/>
        </w:rPr>
      </w:pPr>
      <w:r w:rsidRPr="002E3B7A">
        <w:rPr>
          <w:rFonts w:cs="Arial"/>
        </w:rPr>
        <w:t>This reserves was set aside for funding economic development activities and LEP project match funding. This reserve has been spent this year with the majority transferred to the Transitional Reserve.</w:t>
      </w:r>
    </w:p>
    <w:p w14:paraId="02F6B84D" w14:textId="77777777" w:rsidR="00016208" w:rsidRPr="002E3B7A" w:rsidRDefault="00016208" w:rsidP="00016208">
      <w:pPr>
        <w:spacing w:after="0"/>
        <w:rPr>
          <w:rFonts w:cs="Arial"/>
        </w:rPr>
      </w:pPr>
    </w:p>
    <w:p w14:paraId="1D8EBFFF" w14:textId="77777777" w:rsidR="007B0EEC" w:rsidRPr="002E3B7A" w:rsidRDefault="007B0EEC" w:rsidP="00D95898">
      <w:pPr>
        <w:spacing w:after="0"/>
        <w:rPr>
          <w:rFonts w:cs="Arial"/>
          <w:b/>
        </w:rPr>
      </w:pPr>
      <w:r w:rsidRPr="002E3B7A">
        <w:rPr>
          <w:rFonts w:cs="Arial"/>
          <w:b/>
        </w:rPr>
        <w:t xml:space="preserve">Champions Funds:   </w:t>
      </w:r>
    </w:p>
    <w:p w14:paraId="086860F9" w14:textId="6C08ED68" w:rsidR="007B0EEC" w:rsidRPr="002E3B7A" w:rsidRDefault="007B0EEC" w:rsidP="00016208">
      <w:pPr>
        <w:spacing w:after="0"/>
        <w:rPr>
          <w:rFonts w:cs="Arial"/>
        </w:rPr>
      </w:pPr>
      <w:r w:rsidRPr="002E3B7A">
        <w:rPr>
          <w:rFonts w:cs="Arial"/>
        </w:rPr>
        <w:t>These are balances carried forward for Champion Members to provide funding to local organisations within their remit.</w:t>
      </w:r>
    </w:p>
    <w:p w14:paraId="2D88B14F" w14:textId="77777777" w:rsidR="00016208" w:rsidRPr="002E3B7A" w:rsidRDefault="00016208" w:rsidP="00016208">
      <w:pPr>
        <w:spacing w:after="0"/>
        <w:rPr>
          <w:rFonts w:cs="Arial"/>
        </w:rPr>
      </w:pPr>
    </w:p>
    <w:p w14:paraId="275CE0F0" w14:textId="77777777" w:rsidR="007B0EEC" w:rsidRPr="002E3B7A" w:rsidRDefault="007B0EEC" w:rsidP="00D95898">
      <w:pPr>
        <w:spacing w:after="0"/>
        <w:rPr>
          <w:rFonts w:cs="Arial"/>
          <w:b/>
        </w:rPr>
      </w:pPr>
      <w:r w:rsidRPr="002E3B7A">
        <w:rPr>
          <w:rFonts w:cs="Arial"/>
          <w:b/>
        </w:rPr>
        <w:t>Vehicle Excess Reserve:</w:t>
      </w:r>
    </w:p>
    <w:p w14:paraId="312E1EAC" w14:textId="7006E75B" w:rsidR="007B0EEC" w:rsidRPr="002E3B7A" w:rsidRDefault="007B0EEC" w:rsidP="00016208">
      <w:pPr>
        <w:spacing w:after="0"/>
        <w:rPr>
          <w:rFonts w:cs="Arial"/>
        </w:rPr>
      </w:pPr>
      <w:r w:rsidRPr="002E3B7A">
        <w:rPr>
          <w:rFonts w:cs="Arial"/>
        </w:rPr>
        <w:t>The balance on this reserve has been transferred to the Transitional Reserve in 2015-16.</w:t>
      </w:r>
    </w:p>
    <w:p w14:paraId="53E68F16" w14:textId="77777777" w:rsidR="00016208" w:rsidRPr="002E3B7A" w:rsidRDefault="00016208" w:rsidP="00016208">
      <w:pPr>
        <w:spacing w:after="0"/>
        <w:rPr>
          <w:rFonts w:cs="Arial"/>
        </w:rPr>
      </w:pPr>
    </w:p>
    <w:p w14:paraId="515B6AE6" w14:textId="77777777" w:rsidR="007B0EEC" w:rsidRPr="002E3B7A" w:rsidRDefault="007B0EEC" w:rsidP="00D95898">
      <w:pPr>
        <w:spacing w:after="0"/>
        <w:rPr>
          <w:rFonts w:cs="Arial"/>
          <w:b/>
        </w:rPr>
      </w:pPr>
      <w:r w:rsidRPr="002E3B7A">
        <w:rPr>
          <w:rFonts w:cs="Arial"/>
          <w:b/>
        </w:rPr>
        <w:t>Buildings Repair &amp; Renewals Reserve:</w:t>
      </w:r>
    </w:p>
    <w:p w14:paraId="3B20DF28" w14:textId="4F0C10BD" w:rsidR="007B0EEC" w:rsidRPr="002E3B7A" w:rsidRDefault="007B0EEC" w:rsidP="00016208">
      <w:pPr>
        <w:spacing w:after="0"/>
        <w:rPr>
          <w:rFonts w:cs="Arial"/>
        </w:rPr>
      </w:pPr>
      <w:r w:rsidRPr="002E3B7A">
        <w:rPr>
          <w:rFonts w:cs="Arial"/>
        </w:rPr>
        <w:t>The balance on this reserve has been transferred to the Transitional Reserve in 2015-16.</w:t>
      </w:r>
    </w:p>
    <w:p w14:paraId="1CEB0305" w14:textId="77777777" w:rsidR="00016208" w:rsidRPr="002E3B7A" w:rsidRDefault="00016208" w:rsidP="00016208">
      <w:pPr>
        <w:spacing w:after="0"/>
        <w:rPr>
          <w:rFonts w:cs="Arial"/>
        </w:rPr>
      </w:pPr>
    </w:p>
    <w:p w14:paraId="38776BBE" w14:textId="77777777" w:rsidR="00016208" w:rsidRPr="002E3B7A" w:rsidRDefault="00016208" w:rsidP="00D95898">
      <w:pPr>
        <w:spacing w:after="0"/>
        <w:rPr>
          <w:rFonts w:cs="Arial"/>
          <w:b/>
        </w:rPr>
      </w:pPr>
      <w:r w:rsidRPr="002E3B7A">
        <w:rPr>
          <w:rFonts w:cs="Arial"/>
          <w:b/>
        </w:rPr>
        <w:t xml:space="preserve">Corporate DFM Schemes: </w:t>
      </w:r>
    </w:p>
    <w:p w14:paraId="51360902" w14:textId="586D244D" w:rsidR="007B0EEC" w:rsidRPr="002E3B7A" w:rsidRDefault="007B0EEC" w:rsidP="00D95898">
      <w:pPr>
        <w:spacing w:after="0"/>
        <w:rPr>
          <w:rFonts w:cs="Arial"/>
        </w:rPr>
      </w:pPr>
      <w:r w:rsidRPr="002E3B7A">
        <w:rPr>
          <w:rFonts w:cs="Arial"/>
        </w:rPr>
        <w:t>This reserve is set aside for Member's development.</w:t>
      </w:r>
    </w:p>
    <w:p w14:paraId="6E16745D" w14:textId="77777777" w:rsidR="00016208" w:rsidRPr="002E3B7A" w:rsidRDefault="00016208" w:rsidP="00D95898">
      <w:pPr>
        <w:spacing w:after="0"/>
        <w:rPr>
          <w:rFonts w:cs="Arial"/>
          <w:b/>
        </w:rPr>
      </w:pPr>
    </w:p>
    <w:p w14:paraId="2104748F" w14:textId="77777777" w:rsidR="007B0EEC" w:rsidRPr="002E3B7A" w:rsidRDefault="007B0EEC" w:rsidP="00D95898">
      <w:pPr>
        <w:spacing w:after="0"/>
        <w:rPr>
          <w:rFonts w:cs="Arial"/>
          <w:b/>
        </w:rPr>
      </w:pPr>
      <w:r w:rsidRPr="002E3B7A">
        <w:rPr>
          <w:rFonts w:cs="Arial"/>
          <w:b/>
        </w:rPr>
        <w:t>Local Member &amp; Gateway Grant:</w:t>
      </w:r>
    </w:p>
    <w:p w14:paraId="4B352340" w14:textId="6E7AFE2E" w:rsidR="009D7644" w:rsidRPr="002E3B7A" w:rsidRDefault="007B0EEC" w:rsidP="00D95898">
      <w:pPr>
        <w:spacing w:after="0"/>
        <w:rPr>
          <w:rFonts w:cs="Arial"/>
        </w:rPr>
      </w:pPr>
      <w:r w:rsidRPr="002E3B7A">
        <w:rPr>
          <w:rFonts w:cs="Arial"/>
        </w:rPr>
        <w:t>Funding carried forward to future years for Member's</w:t>
      </w:r>
      <w:r w:rsidR="009D7644" w:rsidRPr="002E3B7A">
        <w:rPr>
          <w:rFonts w:cs="Arial"/>
        </w:rPr>
        <w:t xml:space="preserve"> awards and local initiatives. </w:t>
      </w:r>
    </w:p>
    <w:p w14:paraId="7F762836" w14:textId="77777777" w:rsidR="00016208" w:rsidRPr="002E3B7A" w:rsidRDefault="00016208" w:rsidP="00D95898">
      <w:pPr>
        <w:spacing w:after="0"/>
        <w:rPr>
          <w:rFonts w:cs="Arial"/>
        </w:rPr>
      </w:pPr>
    </w:p>
    <w:p w14:paraId="72F1A968" w14:textId="77777777" w:rsidR="00016208" w:rsidRPr="002E3B7A" w:rsidRDefault="00016208" w:rsidP="00D95898">
      <w:pPr>
        <w:spacing w:after="0"/>
        <w:rPr>
          <w:rFonts w:cs="Arial"/>
        </w:rPr>
      </w:pPr>
    </w:p>
    <w:p w14:paraId="6F9535C3" w14:textId="50961BCD" w:rsidR="007B0EEC" w:rsidRPr="002E3B7A" w:rsidRDefault="007B0EEC" w:rsidP="00D95898">
      <w:pPr>
        <w:spacing w:after="0"/>
        <w:rPr>
          <w:rFonts w:cs="Arial"/>
        </w:rPr>
      </w:pPr>
      <w:r w:rsidRPr="002E3B7A">
        <w:rPr>
          <w:rFonts w:cs="Arial"/>
          <w:b/>
        </w:rPr>
        <w:lastRenderedPageBreak/>
        <w:t>Public Health Grant Reserve:</w:t>
      </w:r>
    </w:p>
    <w:p w14:paraId="4A3C6B5B" w14:textId="3BFCFC7C" w:rsidR="007B0EEC" w:rsidRPr="002E3B7A" w:rsidRDefault="007B0EEC" w:rsidP="00016208">
      <w:pPr>
        <w:spacing w:after="0"/>
        <w:rPr>
          <w:rFonts w:cs="Arial"/>
        </w:rPr>
      </w:pPr>
      <w:r w:rsidRPr="002E3B7A">
        <w:rPr>
          <w:rFonts w:cs="Arial"/>
        </w:rPr>
        <w:t>This reserve was planned to support the £4m reduction in Public Health Grant in 2015/16, £2.1m prescribing fees &amp; remainder on transformation work/TUPE costs. The majority of this reserve has been re-prioritised to the Transitional Reserve in 2015-16.</w:t>
      </w:r>
    </w:p>
    <w:p w14:paraId="736EE4B4" w14:textId="77777777" w:rsidR="00016208" w:rsidRPr="002E3B7A" w:rsidRDefault="00016208" w:rsidP="00016208">
      <w:pPr>
        <w:spacing w:after="0"/>
        <w:rPr>
          <w:rFonts w:cs="Arial"/>
        </w:rPr>
      </w:pPr>
    </w:p>
    <w:p w14:paraId="0AEF6318" w14:textId="77777777" w:rsidR="007B0EEC" w:rsidRPr="002E3B7A" w:rsidRDefault="007B0EEC" w:rsidP="00D95898">
      <w:pPr>
        <w:spacing w:after="0"/>
        <w:rPr>
          <w:rFonts w:cs="Arial"/>
          <w:b/>
        </w:rPr>
      </w:pPr>
      <w:r w:rsidRPr="002E3B7A">
        <w:rPr>
          <w:rFonts w:cs="Arial"/>
          <w:b/>
        </w:rPr>
        <w:t>School Catering Repair and Maintenance:</w:t>
      </w:r>
    </w:p>
    <w:p w14:paraId="1CB94BD0" w14:textId="0048CE6C" w:rsidR="007B0EEC" w:rsidRPr="002E3B7A" w:rsidRDefault="007B0EEC" w:rsidP="00016208">
      <w:pPr>
        <w:spacing w:after="0"/>
        <w:rPr>
          <w:rFonts w:cs="Arial"/>
        </w:rPr>
      </w:pPr>
      <w:r w:rsidRPr="002E3B7A">
        <w:rPr>
          <w:rFonts w:cs="Arial"/>
        </w:rPr>
        <w:t>These are funds held on behalf of schools relating to maintenance and development of school kitchens. The funds are ring fenced to schools and cannot be used for any other purpose.</w:t>
      </w:r>
    </w:p>
    <w:p w14:paraId="0423B09F" w14:textId="77777777" w:rsidR="00016208" w:rsidRPr="002E3B7A" w:rsidRDefault="00016208" w:rsidP="00016208">
      <w:pPr>
        <w:spacing w:after="0"/>
        <w:rPr>
          <w:rFonts w:cs="Arial"/>
        </w:rPr>
      </w:pPr>
    </w:p>
    <w:p w14:paraId="0B9E37F8" w14:textId="77777777" w:rsidR="007B0EEC" w:rsidRPr="002E3B7A" w:rsidRDefault="007B0EEC" w:rsidP="00D95898">
      <w:pPr>
        <w:spacing w:after="0"/>
        <w:rPr>
          <w:rFonts w:cs="Arial"/>
          <w:b/>
        </w:rPr>
      </w:pPr>
      <w:r w:rsidRPr="002E3B7A">
        <w:rPr>
          <w:rFonts w:cs="Arial"/>
          <w:b/>
        </w:rPr>
        <w:t>Civic Catering Repair and Maintenance:</w:t>
      </w:r>
    </w:p>
    <w:p w14:paraId="4FD5CA8F" w14:textId="683B7DC1" w:rsidR="007B0EEC" w:rsidRPr="002E3B7A" w:rsidRDefault="007B0EEC" w:rsidP="00016208">
      <w:pPr>
        <w:spacing w:after="0"/>
        <w:rPr>
          <w:rFonts w:cs="Arial"/>
        </w:rPr>
      </w:pPr>
      <w:r w:rsidRPr="002E3B7A">
        <w:rPr>
          <w:rFonts w:cs="Arial"/>
        </w:rPr>
        <w:t>The balance on this reserve has been transferred to the Transitional Reserve in 2015-16.</w:t>
      </w:r>
    </w:p>
    <w:p w14:paraId="4D5453F4" w14:textId="77777777" w:rsidR="00016208" w:rsidRPr="002E3B7A" w:rsidRDefault="00016208" w:rsidP="00016208">
      <w:pPr>
        <w:spacing w:after="0"/>
        <w:rPr>
          <w:rFonts w:cs="Arial"/>
        </w:rPr>
      </w:pPr>
    </w:p>
    <w:p w14:paraId="57C8A2E5" w14:textId="77777777" w:rsidR="007B0EEC" w:rsidRPr="002E3B7A" w:rsidRDefault="007B0EEC" w:rsidP="00D95898">
      <w:pPr>
        <w:spacing w:after="0"/>
        <w:rPr>
          <w:rFonts w:cs="Arial"/>
          <w:b/>
        </w:rPr>
      </w:pPr>
      <w:r w:rsidRPr="002E3B7A">
        <w:rPr>
          <w:rFonts w:cs="Arial"/>
          <w:b/>
        </w:rPr>
        <w:t>5.6 Schools Reserves</w:t>
      </w:r>
    </w:p>
    <w:p w14:paraId="0BCF89E5" w14:textId="34C0D7BA" w:rsidR="00902AC0" w:rsidRPr="002E3B7A" w:rsidRDefault="007B0EEC" w:rsidP="00D95898">
      <w:pPr>
        <w:spacing w:after="0"/>
        <w:rPr>
          <w:rFonts w:cs="Arial"/>
        </w:rPr>
      </w:pPr>
      <w:r w:rsidRPr="002E3B7A">
        <w:rPr>
          <w:rFonts w:cs="Arial"/>
        </w:rPr>
        <w:t>Under the Education Reform Act, schools are given most of their budgets to directly control.  If a school does not spend its entire budget, it is held it as a reserve for them to use in the future.  These reserves cannot</w:t>
      </w:r>
      <w:r w:rsidR="00B65EFB" w:rsidRPr="002E3B7A">
        <w:rPr>
          <w:rFonts w:cs="Arial"/>
        </w:rPr>
        <w:t xml:space="preserve"> be used for any other purpose.</w:t>
      </w:r>
    </w:p>
    <w:p w14:paraId="6520BF6D" w14:textId="77777777" w:rsidR="00B65EFB" w:rsidRPr="002E3B7A" w:rsidRDefault="00B65EFB" w:rsidP="00B65EFB">
      <w:pPr>
        <w:rPr>
          <w:rFonts w:cs="Arial"/>
        </w:rPr>
      </w:pPr>
    </w:p>
    <w:p w14:paraId="5400A2C4" w14:textId="3771222E" w:rsidR="00016208" w:rsidRPr="002E3B7A" w:rsidRDefault="00B65EFB" w:rsidP="00016208">
      <w:pPr>
        <w:spacing w:after="0"/>
        <w:rPr>
          <w:rFonts w:cs="Arial"/>
          <w:b/>
        </w:rPr>
      </w:pPr>
      <w:r w:rsidRPr="002E3B7A">
        <w:rPr>
          <w:rFonts w:cs="Arial"/>
          <w:b/>
        </w:rPr>
        <w:t>5.7 Provision for Bad and Doubtful Debts</w:t>
      </w:r>
    </w:p>
    <w:p w14:paraId="0A39048C" w14:textId="77777777" w:rsidR="00016208" w:rsidRPr="002E3B7A" w:rsidRDefault="00016208" w:rsidP="00016208">
      <w:pPr>
        <w:spacing w:after="0"/>
        <w:rPr>
          <w:rFonts w:cs="Arial"/>
          <w:b/>
        </w:rPr>
      </w:pPr>
    </w:p>
    <w:p w14:paraId="71428868" w14:textId="7E7D49B6" w:rsidR="00B65EFB" w:rsidRPr="002E3B7A" w:rsidRDefault="00B65EFB" w:rsidP="00016208">
      <w:pPr>
        <w:spacing w:after="0"/>
        <w:rPr>
          <w:rFonts w:cs="Arial"/>
        </w:rPr>
      </w:pPr>
      <w:r w:rsidRPr="002E3B7A">
        <w:rPr>
          <w:rFonts w:cs="Arial"/>
        </w:rPr>
        <w:t>In addition to general provisions against known liabilities the Council maintains a provision against bad and doubtful debts. During 2015/16 the various directorate provisions were merged into a large overall bad debt provision for the County Council.  The table below shows the movement in-year:</w:t>
      </w:r>
    </w:p>
    <w:p w14:paraId="48702D6D" w14:textId="77777777" w:rsidR="00016208" w:rsidRDefault="00016208" w:rsidP="00016208">
      <w:pPr>
        <w:spacing w:after="0"/>
      </w:pPr>
    </w:p>
    <w:tbl>
      <w:tblPr>
        <w:tblStyle w:val="TableGrid"/>
        <w:tblW w:w="0" w:type="auto"/>
        <w:tblLook w:val="04A0" w:firstRow="1" w:lastRow="0" w:firstColumn="1" w:lastColumn="0" w:noHBand="0" w:noVBand="1"/>
      </w:tblPr>
      <w:tblGrid>
        <w:gridCol w:w="1934"/>
        <w:gridCol w:w="2030"/>
        <w:gridCol w:w="2268"/>
        <w:gridCol w:w="2694"/>
      </w:tblGrid>
      <w:tr w:rsidR="00B65EFB" w14:paraId="12126298" w14:textId="77777777" w:rsidTr="00B65EFB">
        <w:tc>
          <w:tcPr>
            <w:tcW w:w="1934" w:type="dxa"/>
          </w:tcPr>
          <w:p w14:paraId="069A5899" w14:textId="36DD0463" w:rsidR="00B65EFB" w:rsidRDefault="00B65EFB" w:rsidP="00B65EFB"/>
        </w:tc>
        <w:tc>
          <w:tcPr>
            <w:tcW w:w="2030" w:type="dxa"/>
          </w:tcPr>
          <w:p w14:paraId="5E7438CC" w14:textId="77777777" w:rsidR="00B65EFB" w:rsidRDefault="00B65EFB" w:rsidP="00B65EFB">
            <w:pPr>
              <w:jc w:val="center"/>
            </w:pPr>
            <w:r>
              <w:t>Opening Balance as at 1 April 2015</w:t>
            </w:r>
          </w:p>
          <w:p w14:paraId="6A45A951" w14:textId="2BB3E0DF" w:rsidR="00B65EFB" w:rsidRDefault="00B65EFB" w:rsidP="00B65EFB">
            <w:pPr>
              <w:jc w:val="center"/>
            </w:pPr>
            <w:r>
              <w:t>£m</w:t>
            </w:r>
          </w:p>
        </w:tc>
        <w:tc>
          <w:tcPr>
            <w:tcW w:w="2268" w:type="dxa"/>
          </w:tcPr>
          <w:p w14:paraId="667C6CAD" w14:textId="77777777" w:rsidR="00B65EFB" w:rsidRDefault="00B65EFB" w:rsidP="00B65EFB">
            <w:pPr>
              <w:jc w:val="center"/>
            </w:pPr>
            <w:r>
              <w:t>In Year Changes</w:t>
            </w:r>
          </w:p>
          <w:p w14:paraId="1F5A8EED" w14:textId="58C5FE37" w:rsidR="00B65EFB" w:rsidRDefault="00B65EFB" w:rsidP="00B65EFB">
            <w:pPr>
              <w:jc w:val="center"/>
            </w:pPr>
            <w:r>
              <w:t>£m</w:t>
            </w:r>
          </w:p>
        </w:tc>
        <w:tc>
          <w:tcPr>
            <w:tcW w:w="2694" w:type="dxa"/>
          </w:tcPr>
          <w:p w14:paraId="3EB65D5F" w14:textId="77777777" w:rsidR="00B65EFB" w:rsidRDefault="00B65EFB" w:rsidP="00B65EFB">
            <w:pPr>
              <w:jc w:val="center"/>
            </w:pPr>
            <w:r>
              <w:t>Closing Balance as at March 2016</w:t>
            </w:r>
          </w:p>
          <w:p w14:paraId="7029ECE4" w14:textId="3A4FC56A" w:rsidR="00B65EFB" w:rsidRDefault="00B65EFB" w:rsidP="00B65EFB">
            <w:pPr>
              <w:jc w:val="center"/>
            </w:pPr>
            <w:r>
              <w:t>£m</w:t>
            </w:r>
          </w:p>
        </w:tc>
      </w:tr>
      <w:tr w:rsidR="00B65EFB" w14:paraId="100BEA90" w14:textId="77777777" w:rsidTr="00B65EFB">
        <w:tc>
          <w:tcPr>
            <w:tcW w:w="1934" w:type="dxa"/>
          </w:tcPr>
          <w:p w14:paraId="665D0C3A" w14:textId="57FE24B4" w:rsidR="00B65EFB" w:rsidRDefault="00B65EFB" w:rsidP="00B65EFB">
            <w:r>
              <w:t>Corporate Bad Debt Provision</w:t>
            </w:r>
          </w:p>
        </w:tc>
        <w:tc>
          <w:tcPr>
            <w:tcW w:w="2030" w:type="dxa"/>
          </w:tcPr>
          <w:p w14:paraId="1AAAF0F4" w14:textId="4894C0D8" w:rsidR="00B65EFB" w:rsidRDefault="00B65EFB" w:rsidP="00B65EFB">
            <w:pPr>
              <w:jc w:val="center"/>
            </w:pPr>
            <w:r>
              <w:t>(11.304)</w:t>
            </w:r>
          </w:p>
        </w:tc>
        <w:tc>
          <w:tcPr>
            <w:tcW w:w="2268" w:type="dxa"/>
          </w:tcPr>
          <w:p w14:paraId="00304C2B" w14:textId="57EBA96F" w:rsidR="00B65EFB" w:rsidRDefault="00876721" w:rsidP="00876721">
            <w:pPr>
              <w:jc w:val="center"/>
            </w:pPr>
            <w:r>
              <w:t>(3.728)</w:t>
            </w:r>
          </w:p>
        </w:tc>
        <w:tc>
          <w:tcPr>
            <w:tcW w:w="2694" w:type="dxa"/>
          </w:tcPr>
          <w:p w14:paraId="57E6C152" w14:textId="7F5AC2AF" w:rsidR="00B65EFB" w:rsidRDefault="00876721" w:rsidP="00B65EFB">
            <w:pPr>
              <w:jc w:val="center"/>
            </w:pPr>
            <w:r>
              <w:t>(15.032)</w:t>
            </w:r>
          </w:p>
        </w:tc>
      </w:tr>
    </w:tbl>
    <w:p w14:paraId="10D7EC77" w14:textId="444CE4A0" w:rsidR="001B5C3A" w:rsidRDefault="001B5C3A" w:rsidP="00B65EFB"/>
    <w:p w14:paraId="54EBA14B" w14:textId="77777777" w:rsidR="001B5C3A" w:rsidRDefault="001B5C3A">
      <w:pPr>
        <w:autoSpaceDE/>
        <w:autoSpaceDN/>
        <w:adjustRightInd/>
        <w:spacing w:after="0"/>
        <w:jc w:val="left"/>
      </w:pPr>
      <w:r>
        <w:br w:type="page"/>
      </w:r>
    </w:p>
    <w:p w14:paraId="2889AA09" w14:textId="77777777" w:rsidR="00B65EFB" w:rsidRDefault="00B65EFB" w:rsidP="00B65EFB"/>
    <w:p w14:paraId="352DBA2D" w14:textId="25F25875" w:rsidR="00B65EFB" w:rsidRDefault="00A42307" w:rsidP="00016208">
      <w:pPr>
        <w:spacing w:after="0"/>
        <w:rPr>
          <w:b/>
        </w:rPr>
      </w:pPr>
      <w:r>
        <w:rPr>
          <w:b/>
        </w:rPr>
        <w:t>5.8 General Provisions</w:t>
      </w:r>
    </w:p>
    <w:p w14:paraId="4DF594C6" w14:textId="77777777" w:rsidR="00016208" w:rsidRDefault="00016208" w:rsidP="00016208">
      <w:pPr>
        <w:spacing w:after="0"/>
        <w:rPr>
          <w:b/>
        </w:rPr>
      </w:pPr>
    </w:p>
    <w:p w14:paraId="5D383C72" w14:textId="754DF0CD" w:rsidR="00A42307" w:rsidRDefault="00A42307" w:rsidP="00016208">
      <w:pPr>
        <w:spacing w:after="0"/>
      </w:pPr>
      <w:r>
        <w:t>General Provisions which are set aside for specifically quantified liabilities such as insurance claims. Movements in general provisions are summarised in the table below:</w:t>
      </w:r>
    </w:p>
    <w:p w14:paraId="49FFCC50" w14:textId="77777777" w:rsidR="00A42307" w:rsidRDefault="00A42307" w:rsidP="00B65EFB"/>
    <w:tbl>
      <w:tblPr>
        <w:tblStyle w:val="TableGrid"/>
        <w:tblW w:w="0" w:type="auto"/>
        <w:tblLook w:val="04A0" w:firstRow="1" w:lastRow="0" w:firstColumn="1" w:lastColumn="0" w:noHBand="0" w:noVBand="1"/>
      </w:tblPr>
      <w:tblGrid>
        <w:gridCol w:w="3397"/>
        <w:gridCol w:w="1843"/>
        <w:gridCol w:w="1843"/>
        <w:gridCol w:w="1843"/>
      </w:tblGrid>
      <w:tr w:rsidR="00A42307" w:rsidRPr="00323FD5" w14:paraId="5BFA62AB" w14:textId="77777777" w:rsidTr="00A42307">
        <w:tc>
          <w:tcPr>
            <w:tcW w:w="3397" w:type="dxa"/>
          </w:tcPr>
          <w:p w14:paraId="1C361751" w14:textId="77777777" w:rsidR="00A42307" w:rsidRPr="00323FD5" w:rsidRDefault="00A42307" w:rsidP="00D8797B">
            <w:pPr>
              <w:rPr>
                <w:b/>
              </w:rPr>
            </w:pPr>
          </w:p>
          <w:p w14:paraId="4297236D" w14:textId="2050DD8E" w:rsidR="00A42307" w:rsidRPr="00323FD5" w:rsidRDefault="00A42307" w:rsidP="00D8797B">
            <w:pPr>
              <w:rPr>
                <w:b/>
              </w:rPr>
            </w:pPr>
            <w:r w:rsidRPr="00323FD5">
              <w:rPr>
                <w:b/>
              </w:rPr>
              <w:t>Directorate</w:t>
            </w:r>
            <w:r w:rsidR="00323FD5" w:rsidRPr="00323FD5">
              <w:rPr>
                <w:b/>
              </w:rPr>
              <w:t>/Head of Service</w:t>
            </w:r>
          </w:p>
        </w:tc>
        <w:tc>
          <w:tcPr>
            <w:tcW w:w="1843" w:type="dxa"/>
          </w:tcPr>
          <w:p w14:paraId="3B36F2CD" w14:textId="77777777" w:rsidR="00A42307" w:rsidRPr="00323FD5" w:rsidRDefault="00A42307" w:rsidP="00D8797B">
            <w:pPr>
              <w:jc w:val="center"/>
              <w:rPr>
                <w:b/>
              </w:rPr>
            </w:pPr>
            <w:r w:rsidRPr="00323FD5">
              <w:rPr>
                <w:b/>
              </w:rPr>
              <w:t>Opening Balance as at 1 April 2015</w:t>
            </w:r>
          </w:p>
          <w:p w14:paraId="460D7305" w14:textId="77777777" w:rsidR="00A42307" w:rsidRPr="00323FD5" w:rsidRDefault="00A42307" w:rsidP="00D8797B">
            <w:pPr>
              <w:jc w:val="center"/>
              <w:rPr>
                <w:b/>
              </w:rPr>
            </w:pPr>
            <w:r w:rsidRPr="00323FD5">
              <w:rPr>
                <w:b/>
              </w:rPr>
              <w:t>£m</w:t>
            </w:r>
          </w:p>
        </w:tc>
        <w:tc>
          <w:tcPr>
            <w:tcW w:w="1843" w:type="dxa"/>
          </w:tcPr>
          <w:p w14:paraId="0D026AC6" w14:textId="77777777" w:rsidR="00A42307" w:rsidRPr="00323FD5" w:rsidRDefault="00A42307" w:rsidP="00D8797B">
            <w:pPr>
              <w:jc w:val="center"/>
              <w:rPr>
                <w:b/>
              </w:rPr>
            </w:pPr>
            <w:r w:rsidRPr="00323FD5">
              <w:rPr>
                <w:b/>
              </w:rPr>
              <w:t>In Year Changes</w:t>
            </w:r>
          </w:p>
          <w:p w14:paraId="30C6ED3F" w14:textId="77777777" w:rsidR="00A42307" w:rsidRPr="00323FD5" w:rsidRDefault="00A42307" w:rsidP="00D8797B">
            <w:pPr>
              <w:jc w:val="center"/>
              <w:rPr>
                <w:b/>
              </w:rPr>
            </w:pPr>
            <w:r w:rsidRPr="00323FD5">
              <w:rPr>
                <w:b/>
              </w:rPr>
              <w:t>£m</w:t>
            </w:r>
          </w:p>
        </w:tc>
        <w:tc>
          <w:tcPr>
            <w:tcW w:w="1843" w:type="dxa"/>
          </w:tcPr>
          <w:p w14:paraId="5A885005" w14:textId="77777777" w:rsidR="00A42307" w:rsidRPr="00323FD5" w:rsidRDefault="00A42307" w:rsidP="00D8797B">
            <w:pPr>
              <w:jc w:val="center"/>
              <w:rPr>
                <w:b/>
              </w:rPr>
            </w:pPr>
            <w:r w:rsidRPr="00323FD5">
              <w:rPr>
                <w:b/>
              </w:rPr>
              <w:t>Closing Balance as at March 2016</w:t>
            </w:r>
          </w:p>
          <w:p w14:paraId="3A72AA41" w14:textId="77777777" w:rsidR="00A42307" w:rsidRPr="00323FD5" w:rsidRDefault="00A42307" w:rsidP="00D8797B">
            <w:pPr>
              <w:jc w:val="center"/>
              <w:rPr>
                <w:b/>
              </w:rPr>
            </w:pPr>
            <w:r w:rsidRPr="00323FD5">
              <w:rPr>
                <w:b/>
              </w:rPr>
              <w:t>£m</w:t>
            </w:r>
          </w:p>
        </w:tc>
      </w:tr>
      <w:tr w:rsidR="00A42307" w14:paraId="67CC1B09" w14:textId="77777777" w:rsidTr="00A42307">
        <w:tc>
          <w:tcPr>
            <w:tcW w:w="3397" w:type="dxa"/>
          </w:tcPr>
          <w:p w14:paraId="2FA818E8" w14:textId="47643216" w:rsidR="00A42307" w:rsidRDefault="00A42307" w:rsidP="00876721">
            <w:r>
              <w:t>Adult Services</w:t>
            </w:r>
            <w:r w:rsidR="00876721">
              <w:t xml:space="preserve"> - Safeguarding</w:t>
            </w:r>
          </w:p>
        </w:tc>
        <w:tc>
          <w:tcPr>
            <w:tcW w:w="1843" w:type="dxa"/>
          </w:tcPr>
          <w:p w14:paraId="5ED04D81" w14:textId="11E77E5D" w:rsidR="00A42307" w:rsidRDefault="00A42307" w:rsidP="00D8797B">
            <w:pPr>
              <w:jc w:val="center"/>
            </w:pPr>
            <w:r>
              <w:t>(0.416)</w:t>
            </w:r>
          </w:p>
        </w:tc>
        <w:tc>
          <w:tcPr>
            <w:tcW w:w="1843" w:type="dxa"/>
          </w:tcPr>
          <w:p w14:paraId="783A23CE" w14:textId="6DDD6915" w:rsidR="00A42307" w:rsidRDefault="00876721" w:rsidP="00D8797B">
            <w:pPr>
              <w:jc w:val="center"/>
            </w:pPr>
            <w:r>
              <w:t>(0.092)</w:t>
            </w:r>
          </w:p>
        </w:tc>
        <w:tc>
          <w:tcPr>
            <w:tcW w:w="1843" w:type="dxa"/>
          </w:tcPr>
          <w:p w14:paraId="697C7CC9" w14:textId="69E25DFE" w:rsidR="00A42307" w:rsidRDefault="00876721" w:rsidP="00D8797B">
            <w:pPr>
              <w:jc w:val="center"/>
            </w:pPr>
            <w:r>
              <w:t>(0.508)</w:t>
            </w:r>
          </w:p>
        </w:tc>
      </w:tr>
      <w:tr w:rsidR="00A42307" w14:paraId="6880E00A" w14:textId="77777777" w:rsidTr="00A42307">
        <w:tc>
          <w:tcPr>
            <w:tcW w:w="3397" w:type="dxa"/>
          </w:tcPr>
          <w:p w14:paraId="2724542E" w14:textId="2F2207D3" w:rsidR="00A42307" w:rsidRDefault="00970354" w:rsidP="00323FD5">
            <w:r>
              <w:t>Children's</w:t>
            </w:r>
            <w:r w:rsidR="00323FD5">
              <w:t xml:space="preserve"> Services – Special Educational Needs</w:t>
            </w:r>
          </w:p>
        </w:tc>
        <w:tc>
          <w:tcPr>
            <w:tcW w:w="1843" w:type="dxa"/>
          </w:tcPr>
          <w:p w14:paraId="37BE1EF6" w14:textId="656CB6F8" w:rsidR="00A42307" w:rsidRDefault="00A42307" w:rsidP="00D8797B">
            <w:pPr>
              <w:jc w:val="center"/>
            </w:pPr>
            <w:r>
              <w:t>(</w:t>
            </w:r>
            <w:r w:rsidR="00323FD5">
              <w:t>0.451</w:t>
            </w:r>
            <w:r>
              <w:t>)</w:t>
            </w:r>
          </w:p>
        </w:tc>
        <w:tc>
          <w:tcPr>
            <w:tcW w:w="1843" w:type="dxa"/>
          </w:tcPr>
          <w:p w14:paraId="13B68A54" w14:textId="258E569C" w:rsidR="00A42307" w:rsidRDefault="00876721" w:rsidP="00D8797B">
            <w:pPr>
              <w:jc w:val="center"/>
            </w:pPr>
            <w:r>
              <w:t>0.327</w:t>
            </w:r>
          </w:p>
        </w:tc>
        <w:tc>
          <w:tcPr>
            <w:tcW w:w="1843" w:type="dxa"/>
          </w:tcPr>
          <w:p w14:paraId="5CE56C84" w14:textId="62152F55" w:rsidR="00A42307" w:rsidRDefault="00876721" w:rsidP="00D8797B">
            <w:pPr>
              <w:jc w:val="center"/>
            </w:pPr>
            <w:r>
              <w:t>(0.124)</w:t>
            </w:r>
          </w:p>
        </w:tc>
      </w:tr>
      <w:tr w:rsidR="00323FD5" w14:paraId="4DA76170" w14:textId="77777777" w:rsidTr="00A42307">
        <w:tc>
          <w:tcPr>
            <w:tcW w:w="3397" w:type="dxa"/>
          </w:tcPr>
          <w:p w14:paraId="5BB05C40" w14:textId="16B42C5A" w:rsidR="00323FD5" w:rsidRDefault="00323FD5" w:rsidP="00D8797B">
            <w:r>
              <w:t>Children's Social Care</w:t>
            </w:r>
          </w:p>
        </w:tc>
        <w:tc>
          <w:tcPr>
            <w:tcW w:w="1843" w:type="dxa"/>
          </w:tcPr>
          <w:p w14:paraId="17CFE795" w14:textId="19162D86" w:rsidR="00323FD5" w:rsidRDefault="00323FD5" w:rsidP="00D8797B">
            <w:pPr>
              <w:jc w:val="center"/>
            </w:pPr>
            <w:r>
              <w:t>(0.003)</w:t>
            </w:r>
          </w:p>
        </w:tc>
        <w:tc>
          <w:tcPr>
            <w:tcW w:w="1843" w:type="dxa"/>
          </w:tcPr>
          <w:p w14:paraId="1DF3FAED" w14:textId="3BB4E3A7" w:rsidR="00323FD5" w:rsidRDefault="00876721" w:rsidP="00D8797B">
            <w:pPr>
              <w:jc w:val="center"/>
            </w:pPr>
            <w:r>
              <w:t>0.003</w:t>
            </w:r>
          </w:p>
        </w:tc>
        <w:tc>
          <w:tcPr>
            <w:tcW w:w="1843" w:type="dxa"/>
          </w:tcPr>
          <w:p w14:paraId="33EE07A0" w14:textId="61C5AE83" w:rsidR="00323FD5" w:rsidRDefault="00876721" w:rsidP="00D8797B">
            <w:pPr>
              <w:jc w:val="center"/>
            </w:pPr>
            <w:r>
              <w:t>0.000</w:t>
            </w:r>
          </w:p>
        </w:tc>
      </w:tr>
      <w:tr w:rsidR="00A42307" w14:paraId="7F7BDECC" w14:textId="77777777" w:rsidTr="00A42307">
        <w:tc>
          <w:tcPr>
            <w:tcW w:w="3397" w:type="dxa"/>
          </w:tcPr>
          <w:p w14:paraId="06803523" w14:textId="78A12973" w:rsidR="00A42307" w:rsidRDefault="00323FD5" w:rsidP="00D8797B">
            <w:r>
              <w:t>Legal Services</w:t>
            </w:r>
          </w:p>
        </w:tc>
        <w:tc>
          <w:tcPr>
            <w:tcW w:w="1843" w:type="dxa"/>
          </w:tcPr>
          <w:p w14:paraId="7F8325B3" w14:textId="3A034E57" w:rsidR="00A42307" w:rsidRDefault="00323FD5" w:rsidP="00D8797B">
            <w:pPr>
              <w:jc w:val="center"/>
            </w:pPr>
            <w:r>
              <w:t>(0.450)</w:t>
            </w:r>
          </w:p>
        </w:tc>
        <w:tc>
          <w:tcPr>
            <w:tcW w:w="1843" w:type="dxa"/>
          </w:tcPr>
          <w:p w14:paraId="654A47C0" w14:textId="609D6973" w:rsidR="00A42307" w:rsidRDefault="00876721" w:rsidP="00D8797B">
            <w:pPr>
              <w:jc w:val="center"/>
            </w:pPr>
            <w:r>
              <w:t>0.450</w:t>
            </w:r>
          </w:p>
        </w:tc>
        <w:tc>
          <w:tcPr>
            <w:tcW w:w="1843" w:type="dxa"/>
          </w:tcPr>
          <w:p w14:paraId="6DAF772D" w14:textId="77C4C13C" w:rsidR="00A42307" w:rsidRDefault="00876721" w:rsidP="00D8797B">
            <w:pPr>
              <w:jc w:val="center"/>
            </w:pPr>
            <w:r>
              <w:t>0.000</w:t>
            </w:r>
          </w:p>
        </w:tc>
      </w:tr>
      <w:tr w:rsidR="00A42307" w14:paraId="4D2E210F" w14:textId="77777777" w:rsidTr="00A42307">
        <w:tc>
          <w:tcPr>
            <w:tcW w:w="3397" w:type="dxa"/>
          </w:tcPr>
          <w:p w14:paraId="474C68B1" w14:textId="7648EF5B" w:rsidR="00A42307" w:rsidRDefault="00876721" w:rsidP="00876721">
            <w:r>
              <w:t>Financial Resources</w:t>
            </w:r>
          </w:p>
        </w:tc>
        <w:tc>
          <w:tcPr>
            <w:tcW w:w="1843" w:type="dxa"/>
          </w:tcPr>
          <w:p w14:paraId="595926F1" w14:textId="6915C418" w:rsidR="00A42307" w:rsidRDefault="00876721" w:rsidP="00D8797B">
            <w:pPr>
              <w:jc w:val="center"/>
            </w:pPr>
            <w:r>
              <w:t>(11.45</w:t>
            </w:r>
            <w:r w:rsidR="00A42307">
              <w:t>1)</w:t>
            </w:r>
          </w:p>
        </w:tc>
        <w:tc>
          <w:tcPr>
            <w:tcW w:w="1843" w:type="dxa"/>
          </w:tcPr>
          <w:p w14:paraId="4C37C0D2" w14:textId="11E34542" w:rsidR="00A42307" w:rsidRDefault="00876721" w:rsidP="00D8797B">
            <w:pPr>
              <w:jc w:val="center"/>
            </w:pPr>
            <w:r>
              <w:t>7.499</w:t>
            </w:r>
          </w:p>
        </w:tc>
        <w:tc>
          <w:tcPr>
            <w:tcW w:w="1843" w:type="dxa"/>
          </w:tcPr>
          <w:p w14:paraId="11ED06E4" w14:textId="52361F58" w:rsidR="00A42307" w:rsidRDefault="00876721" w:rsidP="00D8797B">
            <w:pPr>
              <w:jc w:val="center"/>
            </w:pPr>
            <w:r>
              <w:t>(3.952)</w:t>
            </w:r>
          </w:p>
        </w:tc>
      </w:tr>
      <w:tr w:rsidR="00A42307" w:rsidRPr="00A42307" w14:paraId="24C085AA" w14:textId="77777777" w:rsidTr="00A42307">
        <w:tc>
          <w:tcPr>
            <w:tcW w:w="3397" w:type="dxa"/>
          </w:tcPr>
          <w:p w14:paraId="03E0EC2C" w14:textId="5D939798" w:rsidR="00A42307" w:rsidRPr="00A42307" w:rsidRDefault="00A42307" w:rsidP="00D8797B">
            <w:pPr>
              <w:rPr>
                <w:b/>
              </w:rPr>
            </w:pPr>
            <w:r w:rsidRPr="00A42307">
              <w:rPr>
                <w:b/>
              </w:rPr>
              <w:t>Total</w:t>
            </w:r>
          </w:p>
        </w:tc>
        <w:tc>
          <w:tcPr>
            <w:tcW w:w="1843" w:type="dxa"/>
          </w:tcPr>
          <w:p w14:paraId="66D10F1A" w14:textId="6DAA5CBE" w:rsidR="00A42307" w:rsidRPr="00A42307" w:rsidRDefault="00876721" w:rsidP="00D8797B">
            <w:pPr>
              <w:jc w:val="center"/>
              <w:rPr>
                <w:b/>
              </w:rPr>
            </w:pPr>
            <w:r>
              <w:rPr>
                <w:b/>
              </w:rPr>
              <w:t>(12.771</w:t>
            </w:r>
            <w:r w:rsidR="00A42307" w:rsidRPr="00A42307">
              <w:rPr>
                <w:b/>
              </w:rPr>
              <w:t>)</w:t>
            </w:r>
          </w:p>
        </w:tc>
        <w:tc>
          <w:tcPr>
            <w:tcW w:w="1843" w:type="dxa"/>
          </w:tcPr>
          <w:p w14:paraId="7D3D3E58" w14:textId="2074F568" w:rsidR="00A42307" w:rsidRPr="00A42307" w:rsidRDefault="00876721" w:rsidP="00D8797B">
            <w:pPr>
              <w:jc w:val="center"/>
              <w:rPr>
                <w:b/>
              </w:rPr>
            </w:pPr>
            <w:r>
              <w:rPr>
                <w:b/>
              </w:rPr>
              <w:t>8.187</w:t>
            </w:r>
          </w:p>
        </w:tc>
        <w:tc>
          <w:tcPr>
            <w:tcW w:w="1843" w:type="dxa"/>
          </w:tcPr>
          <w:p w14:paraId="318DB75F" w14:textId="015D5940" w:rsidR="00A42307" w:rsidRPr="00A42307" w:rsidRDefault="00876721" w:rsidP="00D8797B">
            <w:pPr>
              <w:jc w:val="center"/>
              <w:rPr>
                <w:b/>
              </w:rPr>
            </w:pPr>
            <w:r>
              <w:rPr>
                <w:b/>
              </w:rPr>
              <w:t>(4.584)</w:t>
            </w:r>
          </w:p>
        </w:tc>
      </w:tr>
    </w:tbl>
    <w:p w14:paraId="09C35390" w14:textId="77777777" w:rsidR="006F4911" w:rsidRDefault="006F4911" w:rsidP="00B65EFB"/>
    <w:p w14:paraId="5692E6A9" w14:textId="2A79DCA8" w:rsidR="006F4911" w:rsidRPr="002E3B7A" w:rsidRDefault="006F4911" w:rsidP="007D1662">
      <w:pPr>
        <w:pStyle w:val="ListParagraph"/>
        <w:numPr>
          <w:ilvl w:val="0"/>
          <w:numId w:val="40"/>
        </w:numPr>
        <w:rPr>
          <w:rFonts w:cs="Arial"/>
          <w:b/>
          <w:lang w:eastAsia="en-GB"/>
        </w:rPr>
      </w:pPr>
      <w:r w:rsidRPr="002E3B7A">
        <w:rPr>
          <w:rFonts w:cs="Arial"/>
          <w:b/>
          <w:lang w:eastAsia="en-GB"/>
        </w:rPr>
        <w:t>Section D – Conclusion on the County Council's Financial Health</w:t>
      </w:r>
    </w:p>
    <w:p w14:paraId="05BEC5AE" w14:textId="567B65FA" w:rsidR="0074640C" w:rsidRPr="002E3B7A" w:rsidRDefault="0074640C" w:rsidP="00016208">
      <w:pPr>
        <w:spacing w:after="0"/>
        <w:rPr>
          <w:rFonts w:cs="Arial"/>
        </w:rPr>
      </w:pPr>
      <w:r w:rsidRPr="002E3B7A">
        <w:rPr>
          <w:rFonts w:cs="Arial"/>
        </w:rPr>
        <w:t>The overall financial health of the County Council at the end of 2015/16 is one of the County Council's highest current risks in respect of the ongoing longer-term financial viability of the County Council. The Medium Term Financial Strategy (MTFS) presented to Cabinet on 21</w:t>
      </w:r>
      <w:r w:rsidRPr="002E3B7A">
        <w:rPr>
          <w:rFonts w:cs="Arial"/>
          <w:vertAlign w:val="superscript"/>
        </w:rPr>
        <w:t>st</w:t>
      </w:r>
      <w:r w:rsidRPr="002E3B7A">
        <w:rPr>
          <w:rFonts w:cs="Arial"/>
        </w:rPr>
        <w:t xml:space="preserve"> January 2016 noted that there is a strong likelihood that the Council will, during the course of this financial strategy period (up to 2020/21) be in the position of being unable to set a budget to meet the cost of statutory services as they are currently delivered.  The assessment of statutory services followed a detailed base budget review undertaken earlier in the year.</w:t>
      </w:r>
    </w:p>
    <w:p w14:paraId="06C1EA02" w14:textId="77777777" w:rsidR="00A73BB3" w:rsidRPr="002E3B7A" w:rsidRDefault="00A73BB3" w:rsidP="00016208">
      <w:pPr>
        <w:spacing w:after="0"/>
        <w:rPr>
          <w:rFonts w:cs="Arial"/>
        </w:rPr>
      </w:pPr>
    </w:p>
    <w:p w14:paraId="3D4A52F1" w14:textId="675CB792" w:rsidR="00166D18" w:rsidRPr="002E3B7A" w:rsidRDefault="00166D18" w:rsidP="00016208">
      <w:pPr>
        <w:spacing w:after="0"/>
        <w:rPr>
          <w:rFonts w:cs="Arial"/>
        </w:rPr>
      </w:pPr>
      <w:r w:rsidRPr="002E3B7A">
        <w:rPr>
          <w:rFonts w:cs="Arial"/>
        </w:rPr>
        <w:t>The budget approved at Full Council was based upon £129m of savings being delivered in 2016/17and 2017/18 and the use of c£117m of reserves to support the revenue budgets in these years.  Despite this, there remains a funding gap of c£200m by 2020/21 reflecting reducing resources and increasing demand for services, particularly social care as a result of demographic changes including an increasingly ageing population and also the increased cost of commissioning and delivering those services, a financial pressure further impacted by the introduction of the National Living Wage from 1</w:t>
      </w:r>
      <w:r w:rsidRPr="002E3B7A">
        <w:rPr>
          <w:rFonts w:cs="Arial"/>
          <w:vertAlign w:val="superscript"/>
        </w:rPr>
        <w:t>st</w:t>
      </w:r>
      <w:r w:rsidRPr="002E3B7A">
        <w:rPr>
          <w:rFonts w:cs="Arial"/>
        </w:rPr>
        <w:t xml:space="preserve"> April 2016 at £7.20 per hour and which will rise to at least £9 per hour in 2020.  The additional financial pressures on Adult Social Care budgets are only partially mitigated by the ability to raise the 2% Adult Social Care Precept.</w:t>
      </w:r>
    </w:p>
    <w:p w14:paraId="583B154F" w14:textId="77777777" w:rsidR="00A73BB3" w:rsidRPr="002E3B7A" w:rsidRDefault="00A73BB3" w:rsidP="0074640C">
      <w:pPr>
        <w:rPr>
          <w:rFonts w:cs="Arial"/>
        </w:rPr>
      </w:pPr>
    </w:p>
    <w:p w14:paraId="3E6AE8E7" w14:textId="77777777" w:rsidR="00D5274C" w:rsidRPr="002E3B7A" w:rsidRDefault="00166D18" w:rsidP="00016208">
      <w:pPr>
        <w:spacing w:after="0"/>
        <w:rPr>
          <w:rFonts w:cs="Arial"/>
        </w:rPr>
      </w:pPr>
      <w:r w:rsidRPr="002E3B7A">
        <w:rPr>
          <w:rFonts w:cs="Arial"/>
        </w:rPr>
        <w:t xml:space="preserve">Budget reports to Cabinet during the year identified several strands to seeking to address the future financial challenge facing the County Council.  This includes a continuous review of efficiency, with a Zero Based Budget Review being undertaken in 2016/17 of every service within the Council's current operating model to identify the potential for removing any non-essential expenditure.   These reviews have reference </w:t>
      </w:r>
      <w:r w:rsidRPr="002E3B7A">
        <w:rPr>
          <w:rFonts w:cs="Arial"/>
        </w:rPr>
        <w:lastRenderedPageBreak/>
        <w:t xml:space="preserve">to benchmark unit costs with the intention of moving towards the lowest quartile of the most appropriate comparator group. </w:t>
      </w:r>
    </w:p>
    <w:p w14:paraId="4E76186B" w14:textId="2675C7B4" w:rsidR="00166D18" w:rsidRPr="002E3B7A" w:rsidRDefault="00166D18" w:rsidP="00016208">
      <w:pPr>
        <w:spacing w:after="0"/>
        <w:rPr>
          <w:rFonts w:cs="Arial"/>
        </w:rPr>
      </w:pPr>
      <w:r w:rsidRPr="002E3B7A">
        <w:rPr>
          <w:rFonts w:cs="Arial"/>
        </w:rPr>
        <w:t xml:space="preserve"> </w:t>
      </w:r>
    </w:p>
    <w:p w14:paraId="2393B29D" w14:textId="77777777" w:rsidR="00166D18" w:rsidRPr="002E3B7A" w:rsidRDefault="00166D18" w:rsidP="00016208">
      <w:pPr>
        <w:spacing w:after="0"/>
        <w:rPr>
          <w:rFonts w:cs="Arial"/>
        </w:rPr>
      </w:pPr>
      <w:r w:rsidRPr="002E3B7A">
        <w:rPr>
          <w:rFonts w:cs="Arial"/>
        </w:rPr>
        <w:t>The outcome of these reviews is unlikely to deliver a sustainable financial position in the medium term and therefore the November budget report identified the need for a review of the Council's operating and business model and proposed that external consultants be appointed to assist the Council in scoping and undertaking the review of its operating model.  It is anticipated that this review will be undertaken during 2016/17 with the key aspect being to enable the Council to be sustainable, within its forecast financial resource envelope, by 2020/21.  This review is likely to involve looking at opportunities across all public services in Lancashire as the County Council is not alone in this financial challenge, with Health and Adult Social Care Services across Lancashire forecast to have a budget shortfall of over £800m by 2020/21.</w:t>
      </w:r>
    </w:p>
    <w:p w14:paraId="0F7B04E8" w14:textId="77777777" w:rsidR="00D5274C" w:rsidRPr="002E3B7A" w:rsidRDefault="00D5274C" w:rsidP="00016208">
      <w:pPr>
        <w:spacing w:after="0"/>
        <w:rPr>
          <w:rFonts w:cs="Arial"/>
        </w:rPr>
      </w:pPr>
    </w:p>
    <w:p w14:paraId="74380088" w14:textId="237956E5" w:rsidR="00166D18" w:rsidRPr="002E3B7A" w:rsidRDefault="00166D18" w:rsidP="00016208">
      <w:pPr>
        <w:spacing w:after="0"/>
        <w:rPr>
          <w:rFonts w:cs="Arial"/>
        </w:rPr>
      </w:pPr>
      <w:r w:rsidRPr="002E3B7A">
        <w:rPr>
          <w:rFonts w:cs="Arial"/>
        </w:rPr>
        <w:t xml:space="preserve">Whilst the scale of the financial challenge is a hugely significant one, the Council has delivered a small underspend in 2015/16 through strong financial arrangements and actions taken to address a significant overspend forecast earlier in the year.  </w:t>
      </w:r>
    </w:p>
    <w:p w14:paraId="7D77FAD0" w14:textId="77777777" w:rsidR="00D5274C" w:rsidRPr="002E3B7A" w:rsidRDefault="00D5274C" w:rsidP="00016208">
      <w:pPr>
        <w:spacing w:after="0"/>
        <w:jc w:val="left"/>
        <w:rPr>
          <w:rFonts w:eastAsia="Cambria" w:cs="Arial"/>
          <w:lang w:eastAsia="en-GB"/>
        </w:rPr>
      </w:pPr>
    </w:p>
    <w:p w14:paraId="12EB8AF2" w14:textId="5A5A80CB" w:rsidR="006F4911" w:rsidRPr="002E3B7A" w:rsidRDefault="006F4911" w:rsidP="00016208">
      <w:pPr>
        <w:spacing w:after="0"/>
        <w:rPr>
          <w:rFonts w:eastAsia="Cambria" w:cs="Arial"/>
          <w:lang w:eastAsia="en-GB"/>
        </w:rPr>
      </w:pPr>
      <w:r w:rsidRPr="002E3B7A">
        <w:rPr>
          <w:rFonts w:eastAsia="Cambria" w:cs="Arial"/>
          <w:lang w:eastAsia="en-GB"/>
        </w:rPr>
        <w:t>Outturn pressures and 201</w:t>
      </w:r>
      <w:r w:rsidR="00166D18" w:rsidRPr="002E3B7A">
        <w:rPr>
          <w:rFonts w:eastAsia="Cambria" w:cs="Arial"/>
          <w:lang w:eastAsia="en-GB"/>
        </w:rPr>
        <w:t>6/17</w:t>
      </w:r>
      <w:r w:rsidRPr="002E3B7A">
        <w:rPr>
          <w:rFonts w:eastAsia="Cambria" w:cs="Arial"/>
          <w:lang w:eastAsia="en-GB"/>
        </w:rPr>
        <w:t xml:space="preserve"> delivery will be monitored with appropriate contingencies and proposals being tabled to ensure effective service delivery within the financial envelope. </w:t>
      </w:r>
    </w:p>
    <w:p w14:paraId="14BAD68D" w14:textId="77777777" w:rsidR="00016208" w:rsidRPr="002E3B7A" w:rsidRDefault="00016208" w:rsidP="00016208">
      <w:pPr>
        <w:spacing w:after="0"/>
        <w:rPr>
          <w:rFonts w:eastAsia="Cambria" w:cs="Arial"/>
          <w:lang w:eastAsia="en-GB"/>
        </w:rPr>
      </w:pPr>
    </w:p>
    <w:p w14:paraId="39BB6A40" w14:textId="77777777" w:rsidR="006F4911" w:rsidRPr="002E3B7A" w:rsidRDefault="006F4911" w:rsidP="006F4911">
      <w:pPr>
        <w:spacing w:after="0"/>
        <w:jc w:val="left"/>
        <w:rPr>
          <w:rFonts w:eastAsia="Cambria" w:cs="Arial"/>
          <w:lang w:eastAsia="en-GB"/>
        </w:rPr>
      </w:pPr>
      <w:r w:rsidRPr="002E3B7A">
        <w:rPr>
          <w:rFonts w:eastAsia="Cambria" w:cs="Arial"/>
          <w:lang w:eastAsia="en-GB"/>
        </w:rPr>
        <w:t xml:space="preserve">Despite the difficult environment the Council has continued to demonstrate: </w:t>
      </w:r>
    </w:p>
    <w:p w14:paraId="5EC5AB46" w14:textId="77777777" w:rsidR="00016208" w:rsidRPr="002E3B7A" w:rsidRDefault="00016208" w:rsidP="006F4911">
      <w:pPr>
        <w:spacing w:after="0"/>
        <w:jc w:val="left"/>
        <w:rPr>
          <w:rFonts w:eastAsia="Cambria" w:cs="Arial"/>
          <w:lang w:eastAsia="en-GB"/>
        </w:rPr>
      </w:pPr>
    </w:p>
    <w:p w14:paraId="65E7E3E0" w14:textId="45F1D968" w:rsidR="006F4911" w:rsidRPr="002E3B7A" w:rsidRDefault="006F4911" w:rsidP="007D1662">
      <w:pPr>
        <w:pStyle w:val="ListParagraph"/>
        <w:numPr>
          <w:ilvl w:val="0"/>
          <w:numId w:val="42"/>
        </w:numPr>
        <w:spacing w:after="0"/>
        <w:rPr>
          <w:rFonts w:eastAsia="Cambria" w:cs="Arial"/>
          <w:lang w:eastAsia="en-GB"/>
        </w:rPr>
      </w:pPr>
      <w:r w:rsidRPr="002E3B7A">
        <w:rPr>
          <w:rFonts w:eastAsia="Cambria" w:cs="Arial"/>
          <w:lang w:eastAsia="en-GB"/>
        </w:rPr>
        <w:t xml:space="preserve">Strong financial management, through </w:t>
      </w:r>
      <w:r w:rsidR="00D5274C" w:rsidRPr="002E3B7A">
        <w:rPr>
          <w:rFonts w:eastAsia="Cambria" w:cs="Arial"/>
          <w:lang w:eastAsia="en-GB"/>
        </w:rPr>
        <w:t>the delivery of</w:t>
      </w:r>
      <w:r w:rsidR="009A3A7A" w:rsidRPr="002E3B7A">
        <w:rPr>
          <w:rFonts w:eastAsia="Cambria" w:cs="Arial"/>
          <w:lang w:eastAsia="en-GB"/>
        </w:rPr>
        <w:t xml:space="preserve"> a detailed budget risk assessment, including deliverability of previously agreed savings, and a small </w:t>
      </w:r>
      <w:r w:rsidR="00D5274C" w:rsidRPr="002E3B7A">
        <w:rPr>
          <w:rFonts w:eastAsia="Cambria" w:cs="Arial"/>
          <w:lang w:eastAsia="en-GB"/>
        </w:rPr>
        <w:t xml:space="preserve">overall underspend which demonstrates the </w:t>
      </w:r>
      <w:r w:rsidRPr="002E3B7A">
        <w:rPr>
          <w:rFonts w:eastAsia="Cambria" w:cs="Arial"/>
          <w:lang w:eastAsia="en-GB"/>
        </w:rPr>
        <w:t xml:space="preserve">ability to </w:t>
      </w:r>
      <w:r w:rsidR="00D5274C" w:rsidRPr="002E3B7A">
        <w:rPr>
          <w:rFonts w:eastAsia="Cambria" w:cs="Arial"/>
          <w:lang w:eastAsia="en-GB"/>
        </w:rPr>
        <w:t>address</w:t>
      </w:r>
      <w:r w:rsidRPr="002E3B7A">
        <w:rPr>
          <w:rFonts w:eastAsia="Cambria" w:cs="Arial"/>
          <w:lang w:eastAsia="en-GB"/>
        </w:rPr>
        <w:t xml:space="preserve"> forecast service overspends</w:t>
      </w:r>
      <w:r w:rsidR="009A3A7A" w:rsidRPr="002E3B7A">
        <w:rPr>
          <w:rFonts w:eastAsia="Cambria" w:cs="Arial"/>
          <w:lang w:eastAsia="en-GB"/>
        </w:rPr>
        <w:t xml:space="preserve"> in-year</w:t>
      </w:r>
      <w:r w:rsidRPr="002E3B7A">
        <w:rPr>
          <w:rFonts w:eastAsia="Cambria" w:cs="Arial"/>
          <w:lang w:eastAsia="en-GB"/>
        </w:rPr>
        <w:t xml:space="preserve">. </w:t>
      </w:r>
    </w:p>
    <w:p w14:paraId="0C1E0549" w14:textId="51378210" w:rsidR="006F4911" w:rsidRPr="002E3B7A" w:rsidRDefault="009A3A7A" w:rsidP="007D1662">
      <w:pPr>
        <w:pStyle w:val="ListParagraph"/>
        <w:numPr>
          <w:ilvl w:val="0"/>
          <w:numId w:val="42"/>
        </w:numPr>
        <w:spacing w:after="0"/>
        <w:rPr>
          <w:rFonts w:eastAsia="Cambria" w:cs="Arial"/>
          <w:lang w:eastAsia="en-GB"/>
        </w:rPr>
      </w:pPr>
      <w:r w:rsidRPr="002E3B7A">
        <w:rPr>
          <w:rFonts w:eastAsia="Cambria" w:cs="Arial"/>
          <w:lang w:eastAsia="en-GB"/>
        </w:rPr>
        <w:t xml:space="preserve">Innovation through the strong performance of traded services.  </w:t>
      </w:r>
    </w:p>
    <w:p w14:paraId="6A2E387B" w14:textId="2612B0AB" w:rsidR="009A3A7A" w:rsidRPr="002E3B7A" w:rsidRDefault="009A3A7A" w:rsidP="007D1662">
      <w:pPr>
        <w:pStyle w:val="ListParagraph"/>
        <w:numPr>
          <w:ilvl w:val="0"/>
          <w:numId w:val="42"/>
        </w:numPr>
        <w:spacing w:after="0"/>
        <w:rPr>
          <w:rFonts w:eastAsia="Cambria" w:cs="Arial"/>
          <w:lang w:eastAsia="en-GB"/>
        </w:rPr>
      </w:pPr>
      <w:r w:rsidRPr="002E3B7A">
        <w:rPr>
          <w:rFonts w:eastAsia="Cambria" w:cs="Arial"/>
          <w:lang w:eastAsia="en-GB"/>
        </w:rPr>
        <w:t>Commitment to improving services with additional investment in Children's Services following the Ofsted Inspection.</w:t>
      </w:r>
    </w:p>
    <w:p w14:paraId="2EEA2946" w14:textId="13CAE28F" w:rsidR="00BA6CE7" w:rsidRPr="002E3B7A" w:rsidRDefault="00BA6CE7" w:rsidP="006F4911">
      <w:pPr>
        <w:pStyle w:val="ListParagraph"/>
        <w:numPr>
          <w:ilvl w:val="0"/>
          <w:numId w:val="42"/>
        </w:numPr>
        <w:spacing w:after="0"/>
        <w:rPr>
          <w:rFonts w:eastAsia="Cambria" w:cs="Arial"/>
          <w:lang w:eastAsia="en-GB"/>
        </w:rPr>
      </w:pPr>
      <w:r w:rsidRPr="002E3B7A">
        <w:rPr>
          <w:rFonts w:eastAsia="Cambria" w:cs="Arial"/>
          <w:lang w:eastAsia="en-GB"/>
        </w:rPr>
        <w:t>Flexibility through r</w:t>
      </w:r>
      <w:r w:rsidR="009A3A7A" w:rsidRPr="002E3B7A">
        <w:rPr>
          <w:rFonts w:eastAsia="Cambria" w:cs="Arial"/>
          <w:lang w:eastAsia="en-GB"/>
        </w:rPr>
        <w:t xml:space="preserve">edeploying resources and working collaboratively across functions to deliver significant </w:t>
      </w:r>
      <w:r w:rsidRPr="002E3B7A">
        <w:rPr>
          <w:rFonts w:eastAsia="Cambria" w:cs="Arial"/>
          <w:lang w:eastAsia="en-GB"/>
        </w:rPr>
        <w:t>pieces of work such as the base budget review which inform the financial strateg</w:t>
      </w:r>
      <w:r w:rsidR="00016208" w:rsidRPr="002E3B7A">
        <w:rPr>
          <w:rFonts w:eastAsia="Cambria" w:cs="Arial"/>
          <w:lang w:eastAsia="en-GB"/>
        </w:rPr>
        <w:t>y.</w:t>
      </w:r>
    </w:p>
    <w:p w14:paraId="30E9C8D8" w14:textId="77777777" w:rsidR="00016208" w:rsidRPr="002E3B7A" w:rsidRDefault="00016208" w:rsidP="00016208">
      <w:pPr>
        <w:pStyle w:val="ListParagraph"/>
        <w:spacing w:after="0"/>
        <w:rPr>
          <w:rFonts w:eastAsia="Cambria" w:cs="Arial"/>
          <w:lang w:eastAsia="en-GB"/>
        </w:rPr>
      </w:pPr>
    </w:p>
    <w:p w14:paraId="46D8E956" w14:textId="1B6BE725" w:rsidR="00BA6CE7" w:rsidRPr="002E3B7A" w:rsidRDefault="00BA6CE7" w:rsidP="00016208">
      <w:pPr>
        <w:spacing w:after="0"/>
        <w:rPr>
          <w:rFonts w:eastAsia="Cambria" w:cs="Arial"/>
          <w:lang w:eastAsia="en-GB"/>
        </w:rPr>
      </w:pPr>
      <w:r w:rsidRPr="002E3B7A">
        <w:rPr>
          <w:rFonts w:eastAsia="Cambria" w:cs="Arial"/>
          <w:lang w:eastAsia="en-GB"/>
        </w:rPr>
        <w:t>All of these are characteristics of organisations with well managed finances.  At the same time the County Council has maintained a strong balance sheet and has set resources asid</w:t>
      </w:r>
      <w:r w:rsidR="00016208" w:rsidRPr="002E3B7A">
        <w:rPr>
          <w:rFonts w:eastAsia="Cambria" w:cs="Arial"/>
          <w:lang w:eastAsia="en-GB"/>
        </w:rPr>
        <w:t>e to mitigate identified risks.</w:t>
      </w:r>
    </w:p>
    <w:p w14:paraId="35BBD8FC" w14:textId="77777777" w:rsidR="00016208" w:rsidRPr="002E3B7A" w:rsidRDefault="00016208" w:rsidP="00016208">
      <w:pPr>
        <w:spacing w:after="0"/>
        <w:rPr>
          <w:rFonts w:eastAsia="Cambria" w:cs="Arial"/>
          <w:lang w:eastAsia="en-GB"/>
        </w:rPr>
      </w:pPr>
    </w:p>
    <w:p w14:paraId="5AF36790" w14:textId="77777777" w:rsidR="00BA6CE7" w:rsidRPr="002E3B7A" w:rsidRDefault="00BA6CE7" w:rsidP="00016208">
      <w:pPr>
        <w:spacing w:after="0"/>
        <w:rPr>
          <w:rFonts w:eastAsia="Cambria" w:cs="Arial"/>
          <w:lang w:eastAsia="en-GB"/>
        </w:rPr>
      </w:pPr>
      <w:r w:rsidRPr="002E3B7A">
        <w:rPr>
          <w:rFonts w:eastAsia="Cambria" w:cs="Arial"/>
          <w:lang w:eastAsia="en-GB"/>
        </w:rPr>
        <w:t>It is vital that strong financial management is maintained across the County Council in 2016/17 and beyond in order to ensure that the County Council can maintain an effective approach to the financial challenge ahead.</w:t>
      </w:r>
      <w:bookmarkStart w:id="0" w:name="_GoBack"/>
      <w:bookmarkEnd w:id="0"/>
    </w:p>
    <w:p w14:paraId="683E3CCB" w14:textId="77777777" w:rsidR="00BA6CE7" w:rsidRPr="002E3B7A" w:rsidRDefault="00BA6CE7" w:rsidP="006F4911">
      <w:pPr>
        <w:rPr>
          <w:rFonts w:cs="Arial"/>
          <w:b/>
          <w:lang w:eastAsia="en-GB"/>
        </w:rPr>
      </w:pPr>
    </w:p>
    <w:sectPr w:rsidR="00BA6CE7" w:rsidRPr="002E3B7A" w:rsidSect="00B65EFB">
      <w:footerReference w:type="default" r:id="rId11"/>
      <w:pgSz w:w="11906" w:h="16838"/>
      <w:pgMar w:top="1361" w:right="1361" w:bottom="1361" w:left="136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712277B" w14:textId="77777777" w:rsidR="00825257" w:rsidRDefault="00825257" w:rsidP="00124FDC">
      <w:pPr>
        <w:spacing w:after="0"/>
      </w:pPr>
      <w:r>
        <w:separator/>
      </w:r>
    </w:p>
  </w:endnote>
  <w:endnote w:type="continuationSeparator" w:id="0">
    <w:p w14:paraId="42A4E21E" w14:textId="77777777" w:rsidR="00825257" w:rsidRDefault="00825257" w:rsidP="00124FD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Helvetica-Light">
    <w:panose1 w:val="00000000000000000000"/>
    <w:charset w:val="00"/>
    <w:family w:val="auto"/>
    <w:notTrueType/>
    <w:pitch w:val="default"/>
    <w:sig w:usb0="0000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Segoe UI">
    <w:panose1 w:val="020B0502040204020203"/>
    <w:charset w:val="00"/>
    <w:family w:val="swiss"/>
    <w:pitch w:val="variable"/>
    <w:sig w:usb0="E10022FF" w:usb1="C000E47F" w:usb2="00000029" w:usb3="00000000" w:csb0="000001DF"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125165" w14:textId="0D62AC33" w:rsidR="00825257" w:rsidRDefault="00825257">
    <w:pPr>
      <w:pStyle w:val="Footer"/>
      <w:rPr>
        <w:caps/>
        <w:noProof/>
        <w:color w:val="4F81BD" w:themeColor="accent1"/>
      </w:rPr>
    </w:pPr>
  </w:p>
  <w:p w14:paraId="6BC9657B" w14:textId="77777777" w:rsidR="00825257" w:rsidRDefault="0082525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54D46B" w14:textId="77777777" w:rsidR="00825257" w:rsidRDefault="00825257" w:rsidP="00124FDC">
      <w:pPr>
        <w:spacing w:after="0"/>
      </w:pPr>
      <w:r>
        <w:separator/>
      </w:r>
    </w:p>
  </w:footnote>
  <w:footnote w:type="continuationSeparator" w:id="0">
    <w:p w14:paraId="47002969" w14:textId="77777777" w:rsidR="00825257" w:rsidRDefault="00825257" w:rsidP="00124FDC">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CD1A3B" w14:textId="77777777" w:rsidR="00825257" w:rsidRDefault="00825257">
    <w:pPr>
      <w:pStyle w:val="Header"/>
    </w:pPr>
    <w:r>
      <w:rPr>
        <w:noProof/>
        <w:lang w:eastAsia="en-GB"/>
      </w:rPr>
      <w:drawing>
        <wp:anchor distT="0" distB="0" distL="114300" distR="114300" simplePos="0" relativeHeight="251657216" behindDoc="1" locked="0" layoutInCell="1" allowOverlap="1" wp14:anchorId="4A4F1739" wp14:editId="573AC4CA">
          <wp:simplePos x="0" y="0"/>
          <wp:positionH relativeFrom="column">
            <wp:posOffset>-915035</wp:posOffset>
          </wp:positionH>
          <wp:positionV relativeFrom="paragraph">
            <wp:posOffset>-189230</wp:posOffset>
          </wp:positionV>
          <wp:extent cx="7548880" cy="6653530"/>
          <wp:effectExtent l="19050" t="0" r="0" b="0"/>
          <wp:wrapNone/>
          <wp:docPr id="6" name="Picture 12" descr="Ins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nside1"/>
                  <pic:cNvPicPr>
                    <a:picLocks noChangeAspect="1" noChangeArrowheads="1"/>
                  </pic:cNvPicPr>
                </pic:nvPicPr>
                <pic:blipFill>
                  <a:blip r:embed="rId1"/>
                  <a:srcRect b="37526"/>
                  <a:stretch>
                    <a:fillRect/>
                  </a:stretch>
                </pic:blipFill>
                <pic:spPr bwMode="auto">
                  <a:xfrm>
                    <a:off x="0" y="0"/>
                    <a:ext cx="7548880" cy="6653530"/>
                  </a:xfrm>
                  <a:prstGeom prst="rect">
                    <a:avLst/>
                  </a:prstGeom>
                  <a:noFill/>
                  <a:ln w="9525">
                    <a:noFill/>
                    <a:miter lim="800000"/>
                    <a:headEnd/>
                    <a:tailEnd/>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BC4EA3" w14:textId="77777777" w:rsidR="00825257" w:rsidRDefault="00825257" w:rsidP="00846AEA">
    <w:pPr>
      <w:pStyle w:val="Header"/>
    </w:pPr>
    <w:r>
      <w:rPr>
        <w:noProof/>
        <w:lang w:eastAsia="en-GB"/>
      </w:rPr>
      <mc:AlternateContent>
        <mc:Choice Requires="wps">
          <w:drawing>
            <wp:anchor distT="45720" distB="45720" distL="114300" distR="114300" simplePos="0" relativeHeight="251660288" behindDoc="0" locked="0" layoutInCell="1" allowOverlap="1" wp14:anchorId="049C667B" wp14:editId="7F144223">
              <wp:simplePos x="0" y="0"/>
              <wp:positionH relativeFrom="column">
                <wp:posOffset>5069840</wp:posOffset>
              </wp:positionH>
              <wp:positionV relativeFrom="paragraph">
                <wp:posOffset>-88265</wp:posOffset>
              </wp:positionV>
              <wp:extent cx="1104900" cy="295275"/>
              <wp:effectExtent l="0" t="0" r="19050"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295275"/>
                      </a:xfrm>
                      <a:prstGeom prst="rect">
                        <a:avLst/>
                      </a:prstGeom>
                      <a:solidFill>
                        <a:srgbClr val="FFFFFF"/>
                      </a:solidFill>
                      <a:ln w="9525">
                        <a:solidFill>
                          <a:srgbClr val="000000"/>
                        </a:solidFill>
                        <a:miter lim="800000"/>
                        <a:headEnd/>
                        <a:tailEnd/>
                      </a:ln>
                    </wps:spPr>
                    <wps:txbx>
                      <w:txbxContent>
                        <w:p w14:paraId="7DD733B8" w14:textId="77777777" w:rsidR="00825257" w:rsidRPr="008D028B" w:rsidRDefault="00825257">
                          <w:pPr>
                            <w:rPr>
                              <w:b/>
                            </w:rPr>
                          </w:pPr>
                          <w:r w:rsidRPr="008D028B">
                            <w:rPr>
                              <w:b/>
                            </w:rPr>
                            <w:t>Appendix 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49C667B" id="_x0000_t202" coordsize="21600,21600" o:spt="202" path="m,l,21600r21600,l21600,xe">
              <v:stroke joinstyle="miter"/>
              <v:path gradientshapeok="t" o:connecttype="rect"/>
            </v:shapetype>
            <v:shape id="Text Box 2" o:spid="_x0000_s1027" type="#_x0000_t202" style="position:absolute;left:0;text-align:left;margin-left:399.2pt;margin-top:-6.95pt;width:87pt;height:23.2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">
              <v:textbox>
                <w:txbxContent>
                  <w:p w14:paraId="7DD733B8" w14:textId="77777777" w:rsidR="00825257" w:rsidRPr="008D028B" w:rsidRDefault="00825257">
                    <w:pPr>
                      <w:rPr>
                        <w:b/>
                      </w:rPr>
                    </w:pPr>
                    <w:r w:rsidRPr="008D028B">
                      <w:rPr>
                        <w:b/>
                      </w:rPr>
                      <w:t>Appendix A</w:t>
                    </w:r>
                  </w:p>
                </w:txbxContent>
              </v:textbox>
              <w10:wrap type="square"/>
            </v:shape>
          </w:pict>
        </mc:Fallback>
      </mc:AlternateContent>
    </w:r>
    <w:r>
      <w:rPr>
        <w:noProof/>
        <w:lang w:eastAsia="en-GB"/>
      </w:rPr>
      <w:drawing>
        <wp:anchor distT="0" distB="0" distL="114300" distR="114300" simplePos="0" relativeHeight="251658240" behindDoc="1" locked="0" layoutInCell="1" allowOverlap="1" wp14:anchorId="473A4787" wp14:editId="21D6E7FA">
          <wp:simplePos x="0" y="0"/>
          <wp:positionH relativeFrom="page">
            <wp:align>left</wp:align>
          </wp:positionH>
          <wp:positionV relativeFrom="paragraph">
            <wp:posOffset>-488950</wp:posOffset>
          </wp:positionV>
          <wp:extent cx="7568565" cy="10720070"/>
          <wp:effectExtent l="0" t="0" r="0" b="5080"/>
          <wp:wrapNone/>
          <wp:docPr id="7" name="Picture 0" descr="Word Cover_Re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Word Cover_Report.jpg"/>
                  <pic:cNvPicPr>
                    <a:picLocks noChangeAspect="1" noChangeArrowheads="1"/>
                  </pic:cNvPicPr>
                </pic:nvPicPr>
                <pic:blipFill>
                  <a:blip r:embed="rId1"/>
                  <a:srcRect/>
                  <a:stretch>
                    <a:fillRect/>
                  </a:stretch>
                </pic:blipFill>
                <pic:spPr bwMode="auto">
                  <a:xfrm>
                    <a:off x="0" y="0"/>
                    <a:ext cx="7568565" cy="10720070"/>
                  </a:xfrm>
                  <a:prstGeom prst="rect">
                    <a:avLst/>
                  </a:prstGeom>
                  <a:noFill/>
                  <a:ln w="9525">
                    <a:noFill/>
                    <a:miter lim="800000"/>
                    <a:headEnd/>
                    <a:tailEnd/>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780834C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19256EA"/>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84704088"/>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5FCEC45C"/>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701660B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46A46B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94E64F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136E9B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80923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25ED32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000001"/>
    <w:multiLevelType w:val="multilevel"/>
    <w:tmpl w:val="894EE873"/>
    <w:lvl w:ilvl="0">
      <w:start w:val="1"/>
      <w:numFmt w:val="decimal"/>
      <w:pStyle w:val="ImportWordListStyleDefinition30"/>
      <w:lvlText w:val="%1."/>
      <w:lvlJc w:val="left"/>
      <w:pPr>
        <w:tabs>
          <w:tab w:val="num" w:pos="360"/>
        </w:tabs>
        <w:ind w:left="360" w:firstLine="0"/>
      </w:pPr>
      <w:rPr>
        <w:rFonts w:cs="Times New Roman"/>
        <w:position w:val="0"/>
      </w:rPr>
    </w:lvl>
    <w:lvl w:ilvl="1">
      <w:start w:val="1"/>
      <w:numFmt w:val="lowerLetter"/>
      <w:lvlText w:val="%2."/>
      <w:lvlJc w:val="left"/>
      <w:pPr>
        <w:tabs>
          <w:tab w:val="num" w:pos="360"/>
        </w:tabs>
        <w:ind w:left="360" w:firstLine="720"/>
      </w:pPr>
      <w:rPr>
        <w:rFonts w:cs="Times New Roman"/>
        <w:position w:val="0"/>
      </w:rPr>
    </w:lvl>
    <w:lvl w:ilvl="2">
      <w:start w:val="1"/>
      <w:numFmt w:val="lowerRoman"/>
      <w:lvlText w:val="%3."/>
      <w:lvlJc w:val="left"/>
      <w:pPr>
        <w:tabs>
          <w:tab w:val="num" w:pos="296"/>
        </w:tabs>
        <w:ind w:left="296" w:firstLine="1504"/>
      </w:pPr>
      <w:rPr>
        <w:rFonts w:cs="Times New Roman"/>
        <w:position w:val="0"/>
      </w:rPr>
    </w:lvl>
    <w:lvl w:ilvl="3">
      <w:start w:val="1"/>
      <w:numFmt w:val="decimal"/>
      <w:lvlText w:val="%4."/>
      <w:lvlJc w:val="left"/>
      <w:pPr>
        <w:tabs>
          <w:tab w:val="num" w:pos="360"/>
        </w:tabs>
        <w:ind w:left="360" w:firstLine="2160"/>
      </w:pPr>
      <w:rPr>
        <w:rFonts w:cs="Times New Roman"/>
        <w:position w:val="0"/>
      </w:rPr>
    </w:lvl>
    <w:lvl w:ilvl="4">
      <w:start w:val="1"/>
      <w:numFmt w:val="lowerLetter"/>
      <w:lvlText w:val="%5."/>
      <w:lvlJc w:val="left"/>
      <w:pPr>
        <w:tabs>
          <w:tab w:val="num" w:pos="360"/>
        </w:tabs>
        <w:ind w:left="360" w:firstLine="2880"/>
      </w:pPr>
      <w:rPr>
        <w:rFonts w:cs="Times New Roman"/>
        <w:position w:val="0"/>
      </w:rPr>
    </w:lvl>
    <w:lvl w:ilvl="5">
      <w:start w:val="1"/>
      <w:numFmt w:val="lowerRoman"/>
      <w:lvlText w:val="%6."/>
      <w:lvlJc w:val="left"/>
      <w:pPr>
        <w:tabs>
          <w:tab w:val="num" w:pos="296"/>
        </w:tabs>
        <w:ind w:left="296" w:firstLine="3664"/>
      </w:pPr>
      <w:rPr>
        <w:rFonts w:cs="Times New Roman"/>
        <w:position w:val="0"/>
      </w:rPr>
    </w:lvl>
    <w:lvl w:ilvl="6">
      <w:start w:val="1"/>
      <w:numFmt w:val="decimal"/>
      <w:lvlText w:val="%7."/>
      <w:lvlJc w:val="left"/>
      <w:pPr>
        <w:tabs>
          <w:tab w:val="num" w:pos="360"/>
        </w:tabs>
        <w:ind w:left="360" w:firstLine="4320"/>
      </w:pPr>
      <w:rPr>
        <w:rFonts w:cs="Times New Roman"/>
        <w:position w:val="0"/>
      </w:rPr>
    </w:lvl>
    <w:lvl w:ilvl="7">
      <w:start w:val="1"/>
      <w:numFmt w:val="lowerLetter"/>
      <w:lvlText w:val="%8."/>
      <w:lvlJc w:val="left"/>
      <w:pPr>
        <w:tabs>
          <w:tab w:val="num" w:pos="360"/>
        </w:tabs>
        <w:ind w:left="360" w:firstLine="5040"/>
      </w:pPr>
      <w:rPr>
        <w:rFonts w:cs="Times New Roman"/>
        <w:position w:val="0"/>
      </w:rPr>
    </w:lvl>
    <w:lvl w:ilvl="8">
      <w:start w:val="1"/>
      <w:numFmt w:val="lowerRoman"/>
      <w:lvlText w:val="%9."/>
      <w:lvlJc w:val="left"/>
      <w:pPr>
        <w:tabs>
          <w:tab w:val="num" w:pos="296"/>
        </w:tabs>
        <w:ind w:left="296" w:firstLine="5824"/>
      </w:pPr>
      <w:rPr>
        <w:rFonts w:cs="Times New Roman"/>
        <w:position w:val="0"/>
      </w:rPr>
    </w:lvl>
  </w:abstractNum>
  <w:abstractNum w:abstractNumId="11" w15:restartNumberingAfterBreak="0">
    <w:nsid w:val="00000003"/>
    <w:multiLevelType w:val="multilevel"/>
    <w:tmpl w:val="894EE875"/>
    <w:lvl w:ilvl="0">
      <w:start w:val="1"/>
      <w:numFmt w:val="bullet"/>
      <w:pStyle w:val="ImportWordListStyleDefinition19"/>
      <w:lvlText w:val="•"/>
      <w:lvlJc w:val="left"/>
      <w:pPr>
        <w:tabs>
          <w:tab w:val="num" w:pos="360"/>
        </w:tabs>
        <w:ind w:left="360" w:firstLine="360"/>
      </w:pPr>
      <w:rPr>
        <w:position w:val="0"/>
      </w:rPr>
    </w:lvl>
    <w:lvl w:ilvl="1">
      <w:start w:val="1"/>
      <w:numFmt w:val="bullet"/>
      <w:lvlText w:val="o"/>
      <w:lvlJc w:val="left"/>
      <w:pPr>
        <w:tabs>
          <w:tab w:val="num" w:pos="360"/>
        </w:tabs>
        <w:ind w:left="360" w:firstLine="1080"/>
      </w:pPr>
      <w:rPr>
        <w:position w:val="0"/>
      </w:rPr>
    </w:lvl>
    <w:lvl w:ilvl="2">
      <w:start w:val="1"/>
      <w:numFmt w:val="bullet"/>
      <w:lvlText w:val="•"/>
      <w:lvlJc w:val="left"/>
      <w:pPr>
        <w:tabs>
          <w:tab w:val="num" w:pos="360"/>
        </w:tabs>
        <w:ind w:left="360" w:firstLine="1800"/>
      </w:pPr>
      <w:rPr>
        <w:position w:val="0"/>
      </w:rPr>
    </w:lvl>
    <w:lvl w:ilvl="3">
      <w:start w:val="1"/>
      <w:numFmt w:val="bullet"/>
      <w:lvlText w:val="•"/>
      <w:lvlJc w:val="left"/>
      <w:pPr>
        <w:tabs>
          <w:tab w:val="num" w:pos="360"/>
        </w:tabs>
        <w:ind w:left="360" w:firstLine="2520"/>
      </w:pPr>
      <w:rPr>
        <w:position w:val="0"/>
      </w:rPr>
    </w:lvl>
    <w:lvl w:ilvl="4">
      <w:start w:val="1"/>
      <w:numFmt w:val="bullet"/>
      <w:lvlText w:val="o"/>
      <w:lvlJc w:val="left"/>
      <w:pPr>
        <w:tabs>
          <w:tab w:val="num" w:pos="360"/>
        </w:tabs>
        <w:ind w:left="360" w:firstLine="3240"/>
      </w:pPr>
      <w:rPr>
        <w:position w:val="0"/>
      </w:rPr>
    </w:lvl>
    <w:lvl w:ilvl="5">
      <w:start w:val="1"/>
      <w:numFmt w:val="bullet"/>
      <w:lvlText w:val="•"/>
      <w:lvlJc w:val="left"/>
      <w:pPr>
        <w:tabs>
          <w:tab w:val="num" w:pos="360"/>
        </w:tabs>
        <w:ind w:left="360" w:firstLine="3960"/>
      </w:pPr>
      <w:rPr>
        <w:position w:val="0"/>
      </w:rPr>
    </w:lvl>
    <w:lvl w:ilvl="6">
      <w:start w:val="1"/>
      <w:numFmt w:val="bullet"/>
      <w:lvlText w:val="•"/>
      <w:lvlJc w:val="left"/>
      <w:pPr>
        <w:tabs>
          <w:tab w:val="num" w:pos="360"/>
        </w:tabs>
        <w:ind w:left="360" w:firstLine="4680"/>
      </w:pPr>
      <w:rPr>
        <w:position w:val="0"/>
      </w:rPr>
    </w:lvl>
    <w:lvl w:ilvl="7">
      <w:start w:val="1"/>
      <w:numFmt w:val="bullet"/>
      <w:lvlText w:val="o"/>
      <w:lvlJc w:val="left"/>
      <w:pPr>
        <w:tabs>
          <w:tab w:val="num" w:pos="360"/>
        </w:tabs>
        <w:ind w:left="360" w:firstLine="5400"/>
      </w:pPr>
      <w:rPr>
        <w:position w:val="0"/>
      </w:rPr>
    </w:lvl>
    <w:lvl w:ilvl="8">
      <w:start w:val="1"/>
      <w:numFmt w:val="bullet"/>
      <w:lvlText w:val="•"/>
      <w:lvlJc w:val="left"/>
      <w:pPr>
        <w:tabs>
          <w:tab w:val="num" w:pos="360"/>
        </w:tabs>
        <w:ind w:left="360" w:firstLine="6120"/>
      </w:pPr>
      <w:rPr>
        <w:position w:val="0"/>
      </w:rPr>
    </w:lvl>
  </w:abstractNum>
  <w:abstractNum w:abstractNumId="12" w15:restartNumberingAfterBreak="0">
    <w:nsid w:val="00000005"/>
    <w:multiLevelType w:val="multilevel"/>
    <w:tmpl w:val="894EE877"/>
    <w:lvl w:ilvl="0">
      <w:start w:val="1"/>
      <w:numFmt w:val="bullet"/>
      <w:pStyle w:val="List0"/>
      <w:lvlText w:val="•"/>
      <w:lvlJc w:val="left"/>
      <w:pPr>
        <w:tabs>
          <w:tab w:val="num" w:pos="360"/>
        </w:tabs>
        <w:ind w:left="360" w:firstLine="774"/>
      </w:pPr>
      <w:rPr>
        <w:rFonts w:ascii="Arial" w:eastAsia="Arial Unicode MS" w:hAnsi="Arial" w:cs="Times New Roman" w:hint="default"/>
        <w:b w:val="0"/>
        <w:i w:val="0"/>
        <w:caps w:val="0"/>
        <w:smallCaps w:val="0"/>
        <w:strike w:val="0"/>
        <w:dstrike w:val="0"/>
        <w:color w:val="000000"/>
        <w:kern w:val="0"/>
        <w:position w:val="0"/>
        <w:sz w:val="24"/>
        <w:u w:val="none" w:color="000000"/>
        <w:effect w:val="none"/>
        <w:vertAlign w:val="baseline"/>
      </w:rPr>
    </w:lvl>
    <w:lvl w:ilvl="1">
      <w:start w:val="1"/>
      <w:numFmt w:val="bullet"/>
      <w:lvlText w:val="o"/>
      <w:lvlJc w:val="left"/>
      <w:pPr>
        <w:tabs>
          <w:tab w:val="num" w:pos="360"/>
        </w:tabs>
        <w:ind w:left="360" w:firstLine="1287"/>
      </w:pPr>
      <w:rPr>
        <w:rFonts w:ascii="Arial" w:eastAsia="Arial Unicode MS" w:hAnsi="Arial" w:cs="Times New Roman" w:hint="default"/>
        <w:b w:val="0"/>
        <w:i w:val="0"/>
        <w:caps w:val="0"/>
        <w:smallCaps w:val="0"/>
        <w:strike w:val="0"/>
        <w:dstrike w:val="0"/>
        <w:color w:val="000000"/>
        <w:kern w:val="0"/>
        <w:position w:val="0"/>
        <w:sz w:val="24"/>
        <w:u w:val="none" w:color="000000"/>
        <w:effect w:val="none"/>
        <w:vertAlign w:val="baseline"/>
      </w:rPr>
    </w:lvl>
    <w:lvl w:ilvl="2">
      <w:start w:val="1"/>
      <w:numFmt w:val="bullet"/>
      <w:lvlText w:val="•"/>
      <w:lvlJc w:val="left"/>
      <w:pPr>
        <w:tabs>
          <w:tab w:val="num" w:pos="360"/>
        </w:tabs>
        <w:ind w:left="360" w:firstLine="2007"/>
      </w:pPr>
      <w:rPr>
        <w:rFonts w:ascii="Arial" w:eastAsia="Arial Unicode MS" w:hAnsi="Arial" w:cs="Times New Roman" w:hint="default"/>
        <w:b w:val="0"/>
        <w:i w:val="0"/>
        <w:caps w:val="0"/>
        <w:smallCaps w:val="0"/>
        <w:strike w:val="0"/>
        <w:dstrike w:val="0"/>
        <w:color w:val="000000"/>
        <w:kern w:val="0"/>
        <w:position w:val="0"/>
        <w:sz w:val="24"/>
        <w:u w:val="none" w:color="000000"/>
        <w:effect w:val="none"/>
        <w:vertAlign w:val="baseline"/>
      </w:rPr>
    </w:lvl>
    <w:lvl w:ilvl="3">
      <w:start w:val="1"/>
      <w:numFmt w:val="bullet"/>
      <w:lvlText w:val="•"/>
      <w:lvlJc w:val="left"/>
      <w:pPr>
        <w:tabs>
          <w:tab w:val="num" w:pos="360"/>
        </w:tabs>
        <w:ind w:left="360" w:firstLine="2727"/>
      </w:pPr>
      <w:rPr>
        <w:rFonts w:ascii="Arial" w:eastAsia="Arial Unicode MS" w:hAnsi="Arial" w:cs="Times New Roman" w:hint="default"/>
        <w:b w:val="0"/>
        <w:i w:val="0"/>
        <w:caps w:val="0"/>
        <w:smallCaps w:val="0"/>
        <w:strike w:val="0"/>
        <w:dstrike w:val="0"/>
        <w:color w:val="000000"/>
        <w:kern w:val="0"/>
        <w:position w:val="0"/>
        <w:sz w:val="24"/>
        <w:u w:val="none" w:color="000000"/>
        <w:effect w:val="none"/>
        <w:vertAlign w:val="baseline"/>
      </w:rPr>
    </w:lvl>
    <w:lvl w:ilvl="4">
      <w:start w:val="1"/>
      <w:numFmt w:val="bullet"/>
      <w:lvlText w:val="o"/>
      <w:lvlJc w:val="left"/>
      <w:pPr>
        <w:tabs>
          <w:tab w:val="num" w:pos="360"/>
        </w:tabs>
        <w:ind w:left="360" w:firstLine="3447"/>
      </w:pPr>
      <w:rPr>
        <w:rFonts w:ascii="Arial" w:eastAsia="Arial Unicode MS" w:hAnsi="Arial" w:cs="Times New Roman" w:hint="default"/>
        <w:b w:val="0"/>
        <w:i w:val="0"/>
        <w:caps w:val="0"/>
        <w:smallCaps w:val="0"/>
        <w:strike w:val="0"/>
        <w:dstrike w:val="0"/>
        <w:color w:val="000000"/>
        <w:kern w:val="0"/>
        <w:position w:val="0"/>
        <w:sz w:val="24"/>
        <w:u w:val="none" w:color="000000"/>
        <w:effect w:val="none"/>
        <w:vertAlign w:val="baseline"/>
      </w:rPr>
    </w:lvl>
    <w:lvl w:ilvl="5">
      <w:start w:val="1"/>
      <w:numFmt w:val="bullet"/>
      <w:lvlText w:val="•"/>
      <w:lvlJc w:val="left"/>
      <w:pPr>
        <w:tabs>
          <w:tab w:val="num" w:pos="360"/>
        </w:tabs>
        <w:ind w:left="360" w:firstLine="4167"/>
      </w:pPr>
      <w:rPr>
        <w:rFonts w:ascii="Arial" w:eastAsia="Arial Unicode MS" w:hAnsi="Arial" w:cs="Times New Roman" w:hint="default"/>
        <w:b w:val="0"/>
        <w:i w:val="0"/>
        <w:caps w:val="0"/>
        <w:smallCaps w:val="0"/>
        <w:strike w:val="0"/>
        <w:dstrike w:val="0"/>
        <w:color w:val="000000"/>
        <w:kern w:val="0"/>
        <w:position w:val="0"/>
        <w:sz w:val="24"/>
        <w:u w:val="none" w:color="000000"/>
        <w:effect w:val="none"/>
        <w:vertAlign w:val="baseline"/>
      </w:rPr>
    </w:lvl>
    <w:lvl w:ilvl="6">
      <w:start w:val="1"/>
      <w:numFmt w:val="bullet"/>
      <w:lvlText w:val="•"/>
      <w:lvlJc w:val="left"/>
      <w:pPr>
        <w:tabs>
          <w:tab w:val="num" w:pos="360"/>
        </w:tabs>
        <w:ind w:left="360" w:firstLine="4887"/>
      </w:pPr>
      <w:rPr>
        <w:rFonts w:ascii="Arial" w:eastAsia="Arial Unicode MS" w:hAnsi="Arial" w:cs="Times New Roman" w:hint="default"/>
        <w:b w:val="0"/>
        <w:i w:val="0"/>
        <w:caps w:val="0"/>
        <w:smallCaps w:val="0"/>
        <w:strike w:val="0"/>
        <w:dstrike w:val="0"/>
        <w:color w:val="000000"/>
        <w:kern w:val="0"/>
        <w:position w:val="0"/>
        <w:sz w:val="24"/>
        <w:u w:val="none" w:color="000000"/>
        <w:effect w:val="none"/>
        <w:vertAlign w:val="baseline"/>
      </w:rPr>
    </w:lvl>
    <w:lvl w:ilvl="7">
      <w:start w:val="1"/>
      <w:numFmt w:val="bullet"/>
      <w:lvlText w:val="o"/>
      <w:lvlJc w:val="left"/>
      <w:pPr>
        <w:tabs>
          <w:tab w:val="num" w:pos="360"/>
        </w:tabs>
        <w:ind w:left="360" w:firstLine="5607"/>
      </w:pPr>
      <w:rPr>
        <w:rFonts w:ascii="Arial" w:eastAsia="Arial Unicode MS" w:hAnsi="Arial" w:cs="Times New Roman" w:hint="default"/>
        <w:b w:val="0"/>
        <w:i w:val="0"/>
        <w:caps w:val="0"/>
        <w:smallCaps w:val="0"/>
        <w:strike w:val="0"/>
        <w:dstrike w:val="0"/>
        <w:color w:val="000000"/>
        <w:kern w:val="0"/>
        <w:position w:val="0"/>
        <w:sz w:val="24"/>
        <w:u w:val="none" w:color="000000"/>
        <w:effect w:val="none"/>
        <w:vertAlign w:val="baseline"/>
      </w:rPr>
    </w:lvl>
    <w:lvl w:ilvl="8">
      <w:start w:val="1"/>
      <w:numFmt w:val="bullet"/>
      <w:lvlText w:val="•"/>
      <w:lvlJc w:val="left"/>
      <w:pPr>
        <w:tabs>
          <w:tab w:val="num" w:pos="360"/>
        </w:tabs>
        <w:ind w:left="360" w:firstLine="6327"/>
      </w:pPr>
      <w:rPr>
        <w:rFonts w:ascii="Arial" w:eastAsia="Arial Unicode MS" w:hAnsi="Arial" w:cs="Times New Roman" w:hint="default"/>
        <w:b w:val="0"/>
        <w:i w:val="0"/>
        <w:caps w:val="0"/>
        <w:smallCaps w:val="0"/>
        <w:strike w:val="0"/>
        <w:dstrike w:val="0"/>
        <w:color w:val="000000"/>
        <w:kern w:val="0"/>
        <w:position w:val="0"/>
        <w:sz w:val="24"/>
        <w:u w:val="none" w:color="000000"/>
        <w:effect w:val="none"/>
        <w:vertAlign w:val="baseline"/>
      </w:rPr>
    </w:lvl>
  </w:abstractNum>
  <w:abstractNum w:abstractNumId="13" w15:restartNumberingAfterBreak="0">
    <w:nsid w:val="00000006"/>
    <w:multiLevelType w:val="multilevel"/>
    <w:tmpl w:val="894EE878"/>
    <w:lvl w:ilvl="0">
      <w:start w:val="1"/>
      <w:numFmt w:val="bullet"/>
      <w:pStyle w:val="ImportWordListStyleDefinition1"/>
      <w:lvlText w:val="•"/>
      <w:lvlJc w:val="left"/>
      <w:pPr>
        <w:tabs>
          <w:tab w:val="num" w:pos="360"/>
        </w:tabs>
        <w:ind w:left="360" w:firstLine="567"/>
      </w:pPr>
      <w:rPr>
        <w:rFonts w:ascii="Arial" w:eastAsia="Arial Unicode MS" w:hAnsi="Arial" w:cs="Times New Roman" w:hint="default"/>
        <w:b w:val="0"/>
        <w:i w:val="0"/>
        <w:caps w:val="0"/>
        <w:smallCaps w:val="0"/>
        <w:strike w:val="0"/>
        <w:dstrike w:val="0"/>
        <w:color w:val="000000"/>
        <w:kern w:val="0"/>
        <w:position w:val="0"/>
        <w:sz w:val="24"/>
        <w:u w:val="none" w:color="000000"/>
        <w:effect w:val="none"/>
        <w:vertAlign w:val="baseline"/>
      </w:rPr>
    </w:lvl>
    <w:lvl w:ilvl="1">
      <w:start w:val="1"/>
      <w:numFmt w:val="bullet"/>
      <w:lvlText w:val="o"/>
      <w:lvlJc w:val="left"/>
      <w:pPr>
        <w:tabs>
          <w:tab w:val="num" w:pos="360"/>
        </w:tabs>
        <w:ind w:left="360" w:firstLine="1287"/>
      </w:pPr>
      <w:rPr>
        <w:rFonts w:ascii="Arial" w:eastAsia="Arial Unicode MS" w:hAnsi="Arial" w:cs="Times New Roman" w:hint="default"/>
        <w:b w:val="0"/>
        <w:i w:val="0"/>
        <w:caps w:val="0"/>
        <w:smallCaps w:val="0"/>
        <w:strike w:val="0"/>
        <w:dstrike w:val="0"/>
        <w:color w:val="000000"/>
        <w:kern w:val="0"/>
        <w:position w:val="0"/>
        <w:sz w:val="24"/>
        <w:u w:val="none" w:color="000000"/>
        <w:effect w:val="none"/>
        <w:vertAlign w:val="baseline"/>
      </w:rPr>
    </w:lvl>
    <w:lvl w:ilvl="2">
      <w:start w:val="1"/>
      <w:numFmt w:val="bullet"/>
      <w:lvlText w:val="•"/>
      <w:lvlJc w:val="left"/>
      <w:pPr>
        <w:tabs>
          <w:tab w:val="num" w:pos="360"/>
        </w:tabs>
        <w:ind w:left="360" w:firstLine="2007"/>
      </w:pPr>
      <w:rPr>
        <w:rFonts w:ascii="Arial" w:eastAsia="Arial Unicode MS" w:hAnsi="Arial" w:cs="Times New Roman" w:hint="default"/>
        <w:b w:val="0"/>
        <w:i w:val="0"/>
        <w:caps w:val="0"/>
        <w:smallCaps w:val="0"/>
        <w:strike w:val="0"/>
        <w:dstrike w:val="0"/>
        <w:color w:val="000000"/>
        <w:kern w:val="0"/>
        <w:position w:val="0"/>
        <w:sz w:val="24"/>
        <w:u w:val="none" w:color="000000"/>
        <w:effect w:val="none"/>
        <w:vertAlign w:val="baseline"/>
      </w:rPr>
    </w:lvl>
    <w:lvl w:ilvl="3">
      <w:start w:val="1"/>
      <w:numFmt w:val="bullet"/>
      <w:lvlText w:val="•"/>
      <w:lvlJc w:val="left"/>
      <w:pPr>
        <w:tabs>
          <w:tab w:val="num" w:pos="360"/>
        </w:tabs>
        <w:ind w:left="360" w:firstLine="2727"/>
      </w:pPr>
      <w:rPr>
        <w:rFonts w:ascii="Arial" w:eastAsia="Arial Unicode MS" w:hAnsi="Arial" w:cs="Times New Roman" w:hint="default"/>
        <w:b w:val="0"/>
        <w:i w:val="0"/>
        <w:caps w:val="0"/>
        <w:smallCaps w:val="0"/>
        <w:strike w:val="0"/>
        <w:dstrike w:val="0"/>
        <w:color w:val="000000"/>
        <w:kern w:val="0"/>
        <w:position w:val="0"/>
        <w:sz w:val="24"/>
        <w:u w:val="none" w:color="000000"/>
        <w:effect w:val="none"/>
        <w:vertAlign w:val="baseline"/>
      </w:rPr>
    </w:lvl>
    <w:lvl w:ilvl="4">
      <w:start w:val="1"/>
      <w:numFmt w:val="bullet"/>
      <w:lvlText w:val="o"/>
      <w:lvlJc w:val="left"/>
      <w:pPr>
        <w:tabs>
          <w:tab w:val="num" w:pos="360"/>
        </w:tabs>
        <w:ind w:left="360" w:firstLine="3447"/>
      </w:pPr>
      <w:rPr>
        <w:rFonts w:ascii="Arial" w:eastAsia="Arial Unicode MS" w:hAnsi="Arial" w:cs="Times New Roman" w:hint="default"/>
        <w:b w:val="0"/>
        <w:i w:val="0"/>
        <w:caps w:val="0"/>
        <w:smallCaps w:val="0"/>
        <w:strike w:val="0"/>
        <w:dstrike w:val="0"/>
        <w:color w:val="000000"/>
        <w:kern w:val="0"/>
        <w:position w:val="0"/>
        <w:sz w:val="24"/>
        <w:u w:val="none" w:color="000000"/>
        <w:effect w:val="none"/>
        <w:vertAlign w:val="baseline"/>
      </w:rPr>
    </w:lvl>
    <w:lvl w:ilvl="5">
      <w:start w:val="1"/>
      <w:numFmt w:val="bullet"/>
      <w:lvlText w:val="•"/>
      <w:lvlJc w:val="left"/>
      <w:pPr>
        <w:tabs>
          <w:tab w:val="num" w:pos="360"/>
        </w:tabs>
        <w:ind w:left="360" w:firstLine="4167"/>
      </w:pPr>
      <w:rPr>
        <w:rFonts w:ascii="Arial" w:eastAsia="Arial Unicode MS" w:hAnsi="Arial" w:cs="Times New Roman" w:hint="default"/>
        <w:b w:val="0"/>
        <w:i w:val="0"/>
        <w:caps w:val="0"/>
        <w:smallCaps w:val="0"/>
        <w:strike w:val="0"/>
        <w:dstrike w:val="0"/>
        <w:color w:val="000000"/>
        <w:kern w:val="0"/>
        <w:position w:val="0"/>
        <w:sz w:val="24"/>
        <w:u w:val="none" w:color="000000"/>
        <w:effect w:val="none"/>
        <w:vertAlign w:val="baseline"/>
      </w:rPr>
    </w:lvl>
    <w:lvl w:ilvl="6">
      <w:start w:val="1"/>
      <w:numFmt w:val="bullet"/>
      <w:lvlText w:val="•"/>
      <w:lvlJc w:val="left"/>
      <w:pPr>
        <w:tabs>
          <w:tab w:val="num" w:pos="360"/>
        </w:tabs>
        <w:ind w:left="360" w:firstLine="4887"/>
      </w:pPr>
      <w:rPr>
        <w:rFonts w:ascii="Arial" w:eastAsia="Arial Unicode MS" w:hAnsi="Arial" w:cs="Times New Roman" w:hint="default"/>
        <w:b w:val="0"/>
        <w:i w:val="0"/>
        <w:caps w:val="0"/>
        <w:smallCaps w:val="0"/>
        <w:strike w:val="0"/>
        <w:dstrike w:val="0"/>
        <w:color w:val="000000"/>
        <w:kern w:val="0"/>
        <w:position w:val="0"/>
        <w:sz w:val="24"/>
        <w:u w:val="none" w:color="000000"/>
        <w:effect w:val="none"/>
        <w:vertAlign w:val="baseline"/>
      </w:rPr>
    </w:lvl>
    <w:lvl w:ilvl="7">
      <w:start w:val="1"/>
      <w:numFmt w:val="bullet"/>
      <w:lvlText w:val="o"/>
      <w:lvlJc w:val="left"/>
      <w:pPr>
        <w:tabs>
          <w:tab w:val="num" w:pos="360"/>
        </w:tabs>
        <w:ind w:left="360" w:firstLine="5607"/>
      </w:pPr>
      <w:rPr>
        <w:rFonts w:ascii="Arial" w:eastAsia="Arial Unicode MS" w:hAnsi="Arial" w:cs="Times New Roman" w:hint="default"/>
        <w:b w:val="0"/>
        <w:i w:val="0"/>
        <w:caps w:val="0"/>
        <w:smallCaps w:val="0"/>
        <w:strike w:val="0"/>
        <w:dstrike w:val="0"/>
        <w:color w:val="000000"/>
        <w:kern w:val="0"/>
        <w:position w:val="0"/>
        <w:sz w:val="24"/>
        <w:u w:val="none" w:color="000000"/>
        <w:effect w:val="none"/>
        <w:vertAlign w:val="baseline"/>
      </w:rPr>
    </w:lvl>
    <w:lvl w:ilvl="8">
      <w:start w:val="1"/>
      <w:numFmt w:val="bullet"/>
      <w:lvlText w:val="•"/>
      <w:lvlJc w:val="left"/>
      <w:pPr>
        <w:tabs>
          <w:tab w:val="num" w:pos="360"/>
        </w:tabs>
        <w:ind w:left="360" w:firstLine="6327"/>
      </w:pPr>
      <w:rPr>
        <w:rFonts w:ascii="Arial" w:eastAsia="Arial Unicode MS" w:hAnsi="Arial" w:cs="Times New Roman" w:hint="default"/>
        <w:b w:val="0"/>
        <w:i w:val="0"/>
        <w:caps w:val="0"/>
        <w:smallCaps w:val="0"/>
        <w:strike w:val="0"/>
        <w:dstrike w:val="0"/>
        <w:color w:val="000000"/>
        <w:kern w:val="0"/>
        <w:position w:val="0"/>
        <w:sz w:val="24"/>
        <w:u w:val="none" w:color="000000"/>
        <w:effect w:val="none"/>
        <w:vertAlign w:val="baseline"/>
      </w:rPr>
    </w:lvl>
  </w:abstractNum>
  <w:abstractNum w:abstractNumId="14" w15:restartNumberingAfterBreak="0">
    <w:nsid w:val="00000008"/>
    <w:multiLevelType w:val="multilevel"/>
    <w:tmpl w:val="894EE87A"/>
    <w:lvl w:ilvl="0">
      <w:start w:val="1"/>
      <w:numFmt w:val="bullet"/>
      <w:pStyle w:val="List1"/>
      <w:lvlText w:val="•"/>
      <w:lvlJc w:val="left"/>
      <w:pPr>
        <w:tabs>
          <w:tab w:val="num" w:pos="153"/>
        </w:tabs>
        <w:ind w:left="153" w:firstLine="567"/>
      </w:pPr>
      <w:rPr>
        <w:position w:val="0"/>
      </w:rPr>
    </w:lvl>
    <w:lvl w:ilvl="1">
      <w:start w:val="1"/>
      <w:numFmt w:val="bullet"/>
      <w:lvlText w:val="o"/>
      <w:lvlJc w:val="left"/>
      <w:pPr>
        <w:tabs>
          <w:tab w:val="num" w:pos="360"/>
        </w:tabs>
        <w:ind w:left="360" w:firstLine="1287"/>
      </w:pPr>
      <w:rPr>
        <w:position w:val="0"/>
      </w:rPr>
    </w:lvl>
    <w:lvl w:ilvl="2">
      <w:start w:val="1"/>
      <w:numFmt w:val="bullet"/>
      <w:lvlText w:val="•"/>
      <w:lvlJc w:val="left"/>
      <w:pPr>
        <w:tabs>
          <w:tab w:val="num" w:pos="360"/>
        </w:tabs>
        <w:ind w:left="360" w:firstLine="2007"/>
      </w:pPr>
      <w:rPr>
        <w:position w:val="0"/>
      </w:rPr>
    </w:lvl>
    <w:lvl w:ilvl="3">
      <w:start w:val="1"/>
      <w:numFmt w:val="bullet"/>
      <w:lvlText w:val="•"/>
      <w:lvlJc w:val="left"/>
      <w:pPr>
        <w:tabs>
          <w:tab w:val="num" w:pos="360"/>
        </w:tabs>
        <w:ind w:left="360" w:firstLine="2727"/>
      </w:pPr>
      <w:rPr>
        <w:position w:val="0"/>
      </w:rPr>
    </w:lvl>
    <w:lvl w:ilvl="4">
      <w:start w:val="1"/>
      <w:numFmt w:val="bullet"/>
      <w:lvlText w:val="o"/>
      <w:lvlJc w:val="left"/>
      <w:pPr>
        <w:tabs>
          <w:tab w:val="num" w:pos="360"/>
        </w:tabs>
        <w:ind w:left="360" w:firstLine="3447"/>
      </w:pPr>
      <w:rPr>
        <w:position w:val="0"/>
      </w:rPr>
    </w:lvl>
    <w:lvl w:ilvl="5">
      <w:start w:val="1"/>
      <w:numFmt w:val="bullet"/>
      <w:lvlText w:val="•"/>
      <w:lvlJc w:val="left"/>
      <w:pPr>
        <w:tabs>
          <w:tab w:val="num" w:pos="360"/>
        </w:tabs>
        <w:ind w:left="360" w:firstLine="4167"/>
      </w:pPr>
      <w:rPr>
        <w:position w:val="0"/>
      </w:rPr>
    </w:lvl>
    <w:lvl w:ilvl="6">
      <w:start w:val="1"/>
      <w:numFmt w:val="bullet"/>
      <w:lvlText w:val="•"/>
      <w:lvlJc w:val="left"/>
      <w:pPr>
        <w:tabs>
          <w:tab w:val="num" w:pos="360"/>
        </w:tabs>
        <w:ind w:left="360" w:firstLine="4887"/>
      </w:pPr>
      <w:rPr>
        <w:position w:val="0"/>
      </w:rPr>
    </w:lvl>
    <w:lvl w:ilvl="7">
      <w:start w:val="1"/>
      <w:numFmt w:val="bullet"/>
      <w:lvlText w:val="o"/>
      <w:lvlJc w:val="left"/>
      <w:pPr>
        <w:tabs>
          <w:tab w:val="num" w:pos="360"/>
        </w:tabs>
        <w:ind w:left="360" w:firstLine="5607"/>
      </w:pPr>
      <w:rPr>
        <w:position w:val="0"/>
      </w:rPr>
    </w:lvl>
    <w:lvl w:ilvl="8">
      <w:start w:val="1"/>
      <w:numFmt w:val="bullet"/>
      <w:lvlText w:val="•"/>
      <w:lvlJc w:val="left"/>
      <w:pPr>
        <w:tabs>
          <w:tab w:val="num" w:pos="360"/>
        </w:tabs>
        <w:ind w:left="360" w:firstLine="6327"/>
      </w:pPr>
      <w:rPr>
        <w:position w:val="0"/>
      </w:rPr>
    </w:lvl>
  </w:abstractNum>
  <w:abstractNum w:abstractNumId="15" w15:restartNumberingAfterBreak="0">
    <w:nsid w:val="0000001E"/>
    <w:multiLevelType w:val="multilevel"/>
    <w:tmpl w:val="894EE890"/>
    <w:lvl w:ilvl="0">
      <w:start w:val="1"/>
      <w:numFmt w:val="bullet"/>
      <w:pStyle w:val="ImportWordListStyleDefinition13"/>
      <w:lvlText w:val="•"/>
      <w:lvlJc w:val="left"/>
      <w:pPr>
        <w:tabs>
          <w:tab w:val="num" w:pos="360"/>
        </w:tabs>
        <w:ind w:left="360" w:firstLine="360"/>
      </w:pPr>
      <w:rPr>
        <w:position w:val="0"/>
      </w:rPr>
    </w:lvl>
    <w:lvl w:ilvl="1">
      <w:start w:val="1"/>
      <w:numFmt w:val="bullet"/>
      <w:lvlText w:val="o"/>
      <w:lvlJc w:val="left"/>
      <w:pPr>
        <w:tabs>
          <w:tab w:val="num" w:pos="360"/>
        </w:tabs>
        <w:ind w:left="360" w:firstLine="1080"/>
      </w:pPr>
      <w:rPr>
        <w:position w:val="0"/>
      </w:rPr>
    </w:lvl>
    <w:lvl w:ilvl="2">
      <w:start w:val="1"/>
      <w:numFmt w:val="bullet"/>
      <w:lvlText w:val="•"/>
      <w:lvlJc w:val="left"/>
      <w:pPr>
        <w:tabs>
          <w:tab w:val="num" w:pos="360"/>
        </w:tabs>
        <w:ind w:left="360" w:firstLine="1800"/>
      </w:pPr>
      <w:rPr>
        <w:position w:val="0"/>
      </w:rPr>
    </w:lvl>
    <w:lvl w:ilvl="3">
      <w:start w:val="1"/>
      <w:numFmt w:val="bullet"/>
      <w:lvlText w:val="•"/>
      <w:lvlJc w:val="left"/>
      <w:pPr>
        <w:tabs>
          <w:tab w:val="num" w:pos="360"/>
        </w:tabs>
        <w:ind w:left="360" w:firstLine="2520"/>
      </w:pPr>
      <w:rPr>
        <w:position w:val="0"/>
      </w:rPr>
    </w:lvl>
    <w:lvl w:ilvl="4">
      <w:start w:val="1"/>
      <w:numFmt w:val="bullet"/>
      <w:lvlText w:val="o"/>
      <w:lvlJc w:val="left"/>
      <w:pPr>
        <w:tabs>
          <w:tab w:val="num" w:pos="360"/>
        </w:tabs>
        <w:ind w:left="360" w:firstLine="3240"/>
      </w:pPr>
      <w:rPr>
        <w:position w:val="0"/>
      </w:rPr>
    </w:lvl>
    <w:lvl w:ilvl="5">
      <w:start w:val="1"/>
      <w:numFmt w:val="bullet"/>
      <w:lvlText w:val="•"/>
      <w:lvlJc w:val="left"/>
      <w:pPr>
        <w:tabs>
          <w:tab w:val="num" w:pos="360"/>
        </w:tabs>
        <w:ind w:left="360" w:firstLine="3960"/>
      </w:pPr>
      <w:rPr>
        <w:position w:val="0"/>
      </w:rPr>
    </w:lvl>
    <w:lvl w:ilvl="6">
      <w:start w:val="1"/>
      <w:numFmt w:val="bullet"/>
      <w:lvlText w:val="•"/>
      <w:lvlJc w:val="left"/>
      <w:pPr>
        <w:tabs>
          <w:tab w:val="num" w:pos="360"/>
        </w:tabs>
        <w:ind w:left="360" w:firstLine="4680"/>
      </w:pPr>
      <w:rPr>
        <w:position w:val="0"/>
      </w:rPr>
    </w:lvl>
    <w:lvl w:ilvl="7">
      <w:start w:val="1"/>
      <w:numFmt w:val="bullet"/>
      <w:lvlText w:val="o"/>
      <w:lvlJc w:val="left"/>
      <w:pPr>
        <w:tabs>
          <w:tab w:val="num" w:pos="360"/>
        </w:tabs>
        <w:ind w:left="360" w:firstLine="5400"/>
      </w:pPr>
      <w:rPr>
        <w:position w:val="0"/>
      </w:rPr>
    </w:lvl>
    <w:lvl w:ilvl="8">
      <w:start w:val="1"/>
      <w:numFmt w:val="bullet"/>
      <w:lvlText w:val="•"/>
      <w:lvlJc w:val="left"/>
      <w:pPr>
        <w:tabs>
          <w:tab w:val="num" w:pos="360"/>
        </w:tabs>
        <w:ind w:left="360" w:firstLine="6120"/>
      </w:pPr>
      <w:rPr>
        <w:position w:val="0"/>
      </w:rPr>
    </w:lvl>
  </w:abstractNum>
  <w:abstractNum w:abstractNumId="16" w15:restartNumberingAfterBreak="0">
    <w:nsid w:val="00000020"/>
    <w:multiLevelType w:val="multilevel"/>
    <w:tmpl w:val="894EE892"/>
    <w:lvl w:ilvl="0">
      <w:start w:val="1"/>
      <w:numFmt w:val="bullet"/>
      <w:pStyle w:val="ImportWordListStyleDefinition25"/>
      <w:lvlText w:val="•"/>
      <w:lvlJc w:val="left"/>
      <w:pPr>
        <w:tabs>
          <w:tab w:val="num" w:pos="360"/>
        </w:tabs>
        <w:ind w:left="360" w:firstLine="360"/>
      </w:pPr>
      <w:rPr>
        <w:position w:val="0"/>
      </w:rPr>
    </w:lvl>
    <w:lvl w:ilvl="1">
      <w:start w:val="1"/>
      <w:numFmt w:val="bullet"/>
      <w:lvlText w:val="o"/>
      <w:lvlJc w:val="left"/>
      <w:pPr>
        <w:tabs>
          <w:tab w:val="num" w:pos="360"/>
        </w:tabs>
        <w:ind w:left="360" w:firstLine="1080"/>
      </w:pPr>
      <w:rPr>
        <w:position w:val="0"/>
      </w:rPr>
    </w:lvl>
    <w:lvl w:ilvl="2">
      <w:start w:val="1"/>
      <w:numFmt w:val="bullet"/>
      <w:lvlText w:val="•"/>
      <w:lvlJc w:val="left"/>
      <w:pPr>
        <w:tabs>
          <w:tab w:val="num" w:pos="360"/>
        </w:tabs>
        <w:ind w:left="360" w:firstLine="1800"/>
      </w:pPr>
      <w:rPr>
        <w:position w:val="0"/>
      </w:rPr>
    </w:lvl>
    <w:lvl w:ilvl="3">
      <w:start w:val="1"/>
      <w:numFmt w:val="bullet"/>
      <w:lvlText w:val="•"/>
      <w:lvlJc w:val="left"/>
      <w:pPr>
        <w:tabs>
          <w:tab w:val="num" w:pos="360"/>
        </w:tabs>
        <w:ind w:left="360" w:firstLine="2520"/>
      </w:pPr>
      <w:rPr>
        <w:position w:val="0"/>
      </w:rPr>
    </w:lvl>
    <w:lvl w:ilvl="4">
      <w:start w:val="1"/>
      <w:numFmt w:val="bullet"/>
      <w:lvlText w:val="o"/>
      <w:lvlJc w:val="left"/>
      <w:pPr>
        <w:tabs>
          <w:tab w:val="num" w:pos="360"/>
        </w:tabs>
        <w:ind w:left="360" w:firstLine="3240"/>
      </w:pPr>
      <w:rPr>
        <w:position w:val="0"/>
      </w:rPr>
    </w:lvl>
    <w:lvl w:ilvl="5">
      <w:start w:val="1"/>
      <w:numFmt w:val="bullet"/>
      <w:lvlText w:val="•"/>
      <w:lvlJc w:val="left"/>
      <w:pPr>
        <w:tabs>
          <w:tab w:val="num" w:pos="360"/>
        </w:tabs>
        <w:ind w:left="360" w:firstLine="3960"/>
      </w:pPr>
      <w:rPr>
        <w:position w:val="0"/>
      </w:rPr>
    </w:lvl>
    <w:lvl w:ilvl="6">
      <w:start w:val="1"/>
      <w:numFmt w:val="bullet"/>
      <w:lvlText w:val="•"/>
      <w:lvlJc w:val="left"/>
      <w:pPr>
        <w:tabs>
          <w:tab w:val="num" w:pos="360"/>
        </w:tabs>
        <w:ind w:left="360" w:firstLine="4680"/>
      </w:pPr>
      <w:rPr>
        <w:position w:val="0"/>
      </w:rPr>
    </w:lvl>
    <w:lvl w:ilvl="7">
      <w:start w:val="1"/>
      <w:numFmt w:val="bullet"/>
      <w:lvlText w:val="o"/>
      <w:lvlJc w:val="left"/>
      <w:pPr>
        <w:tabs>
          <w:tab w:val="num" w:pos="360"/>
        </w:tabs>
        <w:ind w:left="360" w:firstLine="5400"/>
      </w:pPr>
      <w:rPr>
        <w:position w:val="0"/>
      </w:rPr>
    </w:lvl>
    <w:lvl w:ilvl="8">
      <w:start w:val="1"/>
      <w:numFmt w:val="bullet"/>
      <w:lvlText w:val="•"/>
      <w:lvlJc w:val="left"/>
      <w:pPr>
        <w:tabs>
          <w:tab w:val="num" w:pos="360"/>
        </w:tabs>
        <w:ind w:left="360" w:firstLine="6120"/>
      </w:pPr>
      <w:rPr>
        <w:position w:val="0"/>
      </w:rPr>
    </w:lvl>
  </w:abstractNum>
  <w:abstractNum w:abstractNumId="17" w15:restartNumberingAfterBreak="0">
    <w:nsid w:val="00000022"/>
    <w:multiLevelType w:val="multilevel"/>
    <w:tmpl w:val="894EE894"/>
    <w:lvl w:ilvl="0">
      <w:start w:val="1"/>
      <w:numFmt w:val="bullet"/>
      <w:pStyle w:val="List21"/>
      <w:lvlText w:val="•"/>
      <w:lvlJc w:val="left"/>
      <w:pPr>
        <w:tabs>
          <w:tab w:val="num" w:pos="426"/>
        </w:tabs>
        <w:ind w:left="426" w:firstLine="0"/>
      </w:pPr>
      <w:rPr>
        <w:position w:val="0"/>
      </w:rPr>
    </w:lvl>
    <w:lvl w:ilvl="1">
      <w:start w:val="1"/>
      <w:numFmt w:val="bullet"/>
      <w:lvlText w:val="o"/>
      <w:lvlJc w:val="left"/>
      <w:pPr>
        <w:tabs>
          <w:tab w:val="num" w:pos="360"/>
        </w:tabs>
        <w:ind w:left="360" w:firstLine="1080"/>
      </w:pPr>
      <w:rPr>
        <w:position w:val="0"/>
      </w:rPr>
    </w:lvl>
    <w:lvl w:ilvl="2">
      <w:start w:val="1"/>
      <w:numFmt w:val="bullet"/>
      <w:lvlText w:val="•"/>
      <w:lvlJc w:val="left"/>
      <w:pPr>
        <w:tabs>
          <w:tab w:val="num" w:pos="360"/>
        </w:tabs>
        <w:ind w:left="360" w:firstLine="1800"/>
      </w:pPr>
      <w:rPr>
        <w:position w:val="0"/>
      </w:rPr>
    </w:lvl>
    <w:lvl w:ilvl="3">
      <w:start w:val="1"/>
      <w:numFmt w:val="bullet"/>
      <w:lvlText w:val="•"/>
      <w:lvlJc w:val="left"/>
      <w:pPr>
        <w:tabs>
          <w:tab w:val="num" w:pos="360"/>
        </w:tabs>
        <w:ind w:left="360" w:firstLine="2520"/>
      </w:pPr>
      <w:rPr>
        <w:position w:val="0"/>
      </w:rPr>
    </w:lvl>
    <w:lvl w:ilvl="4">
      <w:start w:val="1"/>
      <w:numFmt w:val="bullet"/>
      <w:lvlText w:val="o"/>
      <w:lvlJc w:val="left"/>
      <w:pPr>
        <w:tabs>
          <w:tab w:val="num" w:pos="360"/>
        </w:tabs>
        <w:ind w:left="360" w:firstLine="3240"/>
      </w:pPr>
      <w:rPr>
        <w:position w:val="0"/>
      </w:rPr>
    </w:lvl>
    <w:lvl w:ilvl="5">
      <w:start w:val="1"/>
      <w:numFmt w:val="bullet"/>
      <w:lvlText w:val="•"/>
      <w:lvlJc w:val="left"/>
      <w:pPr>
        <w:tabs>
          <w:tab w:val="num" w:pos="360"/>
        </w:tabs>
        <w:ind w:left="360" w:firstLine="3960"/>
      </w:pPr>
      <w:rPr>
        <w:position w:val="0"/>
      </w:rPr>
    </w:lvl>
    <w:lvl w:ilvl="6">
      <w:start w:val="1"/>
      <w:numFmt w:val="bullet"/>
      <w:lvlText w:val="•"/>
      <w:lvlJc w:val="left"/>
      <w:pPr>
        <w:tabs>
          <w:tab w:val="num" w:pos="360"/>
        </w:tabs>
        <w:ind w:left="360" w:firstLine="4680"/>
      </w:pPr>
      <w:rPr>
        <w:position w:val="0"/>
      </w:rPr>
    </w:lvl>
    <w:lvl w:ilvl="7">
      <w:start w:val="1"/>
      <w:numFmt w:val="bullet"/>
      <w:lvlText w:val="o"/>
      <w:lvlJc w:val="left"/>
      <w:pPr>
        <w:tabs>
          <w:tab w:val="num" w:pos="360"/>
        </w:tabs>
        <w:ind w:left="360" w:firstLine="5400"/>
      </w:pPr>
      <w:rPr>
        <w:position w:val="0"/>
      </w:rPr>
    </w:lvl>
    <w:lvl w:ilvl="8">
      <w:start w:val="1"/>
      <w:numFmt w:val="bullet"/>
      <w:lvlText w:val="•"/>
      <w:lvlJc w:val="left"/>
      <w:pPr>
        <w:tabs>
          <w:tab w:val="num" w:pos="360"/>
        </w:tabs>
        <w:ind w:left="360" w:firstLine="6120"/>
      </w:pPr>
      <w:rPr>
        <w:position w:val="0"/>
      </w:rPr>
    </w:lvl>
  </w:abstractNum>
  <w:abstractNum w:abstractNumId="18" w15:restartNumberingAfterBreak="0">
    <w:nsid w:val="00000023"/>
    <w:multiLevelType w:val="multilevel"/>
    <w:tmpl w:val="894EE895"/>
    <w:lvl w:ilvl="0">
      <w:start w:val="1"/>
      <w:numFmt w:val="bullet"/>
      <w:pStyle w:val="ImportWordListStyleDefinition17"/>
      <w:lvlText w:val="•"/>
      <w:lvlJc w:val="left"/>
      <w:pPr>
        <w:tabs>
          <w:tab w:val="num" w:pos="360"/>
        </w:tabs>
        <w:ind w:left="360" w:firstLine="360"/>
      </w:pPr>
      <w:rPr>
        <w:rFonts w:ascii="Arial" w:eastAsia="Arial Unicode MS" w:hAnsi="Arial" w:cs="Times New Roman" w:hint="default"/>
        <w:b w:val="0"/>
        <w:i w:val="0"/>
        <w:caps w:val="0"/>
        <w:smallCaps w:val="0"/>
        <w:strike w:val="0"/>
        <w:dstrike w:val="0"/>
        <w:color w:val="000000"/>
        <w:kern w:val="0"/>
        <w:position w:val="0"/>
        <w:sz w:val="24"/>
        <w:u w:val="none" w:color="000000"/>
        <w:effect w:val="none"/>
        <w:vertAlign w:val="baseline"/>
      </w:rPr>
    </w:lvl>
    <w:lvl w:ilvl="1">
      <w:start w:val="1"/>
      <w:numFmt w:val="bullet"/>
      <w:lvlText w:val="o"/>
      <w:lvlJc w:val="left"/>
      <w:pPr>
        <w:tabs>
          <w:tab w:val="num" w:pos="360"/>
        </w:tabs>
        <w:ind w:left="360" w:firstLine="1080"/>
      </w:pPr>
      <w:rPr>
        <w:rFonts w:ascii="Arial" w:eastAsia="Arial Unicode MS" w:hAnsi="Arial" w:cs="Times New Roman" w:hint="default"/>
        <w:b w:val="0"/>
        <w:i w:val="0"/>
        <w:caps w:val="0"/>
        <w:smallCaps w:val="0"/>
        <w:strike w:val="0"/>
        <w:dstrike w:val="0"/>
        <w:color w:val="000000"/>
        <w:kern w:val="0"/>
        <w:position w:val="0"/>
        <w:sz w:val="24"/>
        <w:u w:val="none" w:color="000000"/>
        <w:effect w:val="none"/>
        <w:vertAlign w:val="baseline"/>
      </w:rPr>
    </w:lvl>
    <w:lvl w:ilvl="2">
      <w:start w:val="1"/>
      <w:numFmt w:val="bullet"/>
      <w:lvlText w:val="•"/>
      <w:lvlJc w:val="left"/>
      <w:pPr>
        <w:tabs>
          <w:tab w:val="num" w:pos="360"/>
        </w:tabs>
        <w:ind w:left="360" w:firstLine="1800"/>
      </w:pPr>
      <w:rPr>
        <w:rFonts w:ascii="Arial" w:eastAsia="Arial Unicode MS" w:hAnsi="Arial" w:cs="Times New Roman" w:hint="default"/>
        <w:b w:val="0"/>
        <w:i w:val="0"/>
        <w:caps w:val="0"/>
        <w:smallCaps w:val="0"/>
        <w:strike w:val="0"/>
        <w:dstrike w:val="0"/>
        <w:color w:val="000000"/>
        <w:kern w:val="0"/>
        <w:position w:val="0"/>
        <w:sz w:val="24"/>
        <w:u w:val="none" w:color="000000"/>
        <w:effect w:val="none"/>
        <w:vertAlign w:val="baseline"/>
      </w:rPr>
    </w:lvl>
    <w:lvl w:ilvl="3">
      <w:start w:val="1"/>
      <w:numFmt w:val="bullet"/>
      <w:lvlText w:val="•"/>
      <w:lvlJc w:val="left"/>
      <w:pPr>
        <w:tabs>
          <w:tab w:val="num" w:pos="360"/>
        </w:tabs>
        <w:ind w:left="360" w:firstLine="2520"/>
      </w:pPr>
      <w:rPr>
        <w:rFonts w:ascii="Arial" w:eastAsia="Arial Unicode MS" w:hAnsi="Arial" w:cs="Times New Roman" w:hint="default"/>
        <w:b w:val="0"/>
        <w:i w:val="0"/>
        <w:caps w:val="0"/>
        <w:smallCaps w:val="0"/>
        <w:strike w:val="0"/>
        <w:dstrike w:val="0"/>
        <w:color w:val="000000"/>
        <w:kern w:val="0"/>
        <w:position w:val="0"/>
        <w:sz w:val="24"/>
        <w:u w:val="none" w:color="000000"/>
        <w:effect w:val="none"/>
        <w:vertAlign w:val="baseline"/>
      </w:rPr>
    </w:lvl>
    <w:lvl w:ilvl="4">
      <w:start w:val="1"/>
      <w:numFmt w:val="bullet"/>
      <w:lvlText w:val="o"/>
      <w:lvlJc w:val="left"/>
      <w:pPr>
        <w:tabs>
          <w:tab w:val="num" w:pos="360"/>
        </w:tabs>
        <w:ind w:left="360" w:firstLine="3240"/>
      </w:pPr>
      <w:rPr>
        <w:rFonts w:ascii="Arial" w:eastAsia="Arial Unicode MS" w:hAnsi="Arial" w:cs="Times New Roman" w:hint="default"/>
        <w:b w:val="0"/>
        <w:i w:val="0"/>
        <w:caps w:val="0"/>
        <w:smallCaps w:val="0"/>
        <w:strike w:val="0"/>
        <w:dstrike w:val="0"/>
        <w:color w:val="000000"/>
        <w:kern w:val="0"/>
        <w:position w:val="0"/>
        <w:sz w:val="24"/>
        <w:u w:val="none" w:color="000000"/>
        <w:effect w:val="none"/>
        <w:vertAlign w:val="baseline"/>
      </w:rPr>
    </w:lvl>
    <w:lvl w:ilvl="5">
      <w:start w:val="1"/>
      <w:numFmt w:val="bullet"/>
      <w:lvlText w:val="•"/>
      <w:lvlJc w:val="left"/>
      <w:pPr>
        <w:tabs>
          <w:tab w:val="num" w:pos="360"/>
        </w:tabs>
        <w:ind w:left="360" w:firstLine="3960"/>
      </w:pPr>
      <w:rPr>
        <w:rFonts w:ascii="Arial" w:eastAsia="Arial Unicode MS" w:hAnsi="Arial" w:cs="Times New Roman" w:hint="default"/>
        <w:b w:val="0"/>
        <w:i w:val="0"/>
        <w:caps w:val="0"/>
        <w:smallCaps w:val="0"/>
        <w:strike w:val="0"/>
        <w:dstrike w:val="0"/>
        <w:color w:val="000000"/>
        <w:kern w:val="0"/>
        <w:position w:val="0"/>
        <w:sz w:val="24"/>
        <w:u w:val="none" w:color="000000"/>
        <w:effect w:val="none"/>
        <w:vertAlign w:val="baseline"/>
      </w:rPr>
    </w:lvl>
    <w:lvl w:ilvl="6">
      <w:start w:val="1"/>
      <w:numFmt w:val="bullet"/>
      <w:lvlText w:val="•"/>
      <w:lvlJc w:val="left"/>
      <w:pPr>
        <w:tabs>
          <w:tab w:val="num" w:pos="360"/>
        </w:tabs>
        <w:ind w:left="360" w:firstLine="4680"/>
      </w:pPr>
      <w:rPr>
        <w:rFonts w:ascii="Arial" w:eastAsia="Arial Unicode MS" w:hAnsi="Arial" w:cs="Times New Roman" w:hint="default"/>
        <w:b w:val="0"/>
        <w:i w:val="0"/>
        <w:caps w:val="0"/>
        <w:smallCaps w:val="0"/>
        <w:strike w:val="0"/>
        <w:dstrike w:val="0"/>
        <w:color w:val="000000"/>
        <w:kern w:val="0"/>
        <w:position w:val="0"/>
        <w:sz w:val="24"/>
        <w:u w:val="none" w:color="000000"/>
        <w:effect w:val="none"/>
        <w:vertAlign w:val="baseline"/>
      </w:rPr>
    </w:lvl>
    <w:lvl w:ilvl="7">
      <w:start w:val="1"/>
      <w:numFmt w:val="bullet"/>
      <w:lvlText w:val="o"/>
      <w:lvlJc w:val="left"/>
      <w:pPr>
        <w:tabs>
          <w:tab w:val="num" w:pos="360"/>
        </w:tabs>
        <w:ind w:left="360" w:firstLine="5400"/>
      </w:pPr>
      <w:rPr>
        <w:rFonts w:ascii="Arial" w:eastAsia="Arial Unicode MS" w:hAnsi="Arial" w:cs="Times New Roman" w:hint="default"/>
        <w:b w:val="0"/>
        <w:i w:val="0"/>
        <w:caps w:val="0"/>
        <w:smallCaps w:val="0"/>
        <w:strike w:val="0"/>
        <w:dstrike w:val="0"/>
        <w:color w:val="000000"/>
        <w:kern w:val="0"/>
        <w:position w:val="0"/>
        <w:sz w:val="24"/>
        <w:u w:val="none" w:color="000000"/>
        <w:effect w:val="none"/>
        <w:vertAlign w:val="baseline"/>
      </w:rPr>
    </w:lvl>
    <w:lvl w:ilvl="8">
      <w:start w:val="1"/>
      <w:numFmt w:val="bullet"/>
      <w:lvlText w:val="•"/>
      <w:lvlJc w:val="left"/>
      <w:pPr>
        <w:tabs>
          <w:tab w:val="num" w:pos="360"/>
        </w:tabs>
        <w:ind w:left="360" w:firstLine="6120"/>
      </w:pPr>
      <w:rPr>
        <w:rFonts w:ascii="Arial" w:eastAsia="Arial Unicode MS" w:hAnsi="Arial" w:cs="Times New Roman" w:hint="default"/>
        <w:b w:val="0"/>
        <w:i w:val="0"/>
        <w:caps w:val="0"/>
        <w:smallCaps w:val="0"/>
        <w:strike w:val="0"/>
        <w:dstrike w:val="0"/>
        <w:color w:val="000000"/>
        <w:kern w:val="0"/>
        <w:position w:val="0"/>
        <w:sz w:val="24"/>
        <w:u w:val="none" w:color="000000"/>
        <w:effect w:val="none"/>
        <w:vertAlign w:val="baseline"/>
      </w:rPr>
    </w:lvl>
  </w:abstractNum>
  <w:abstractNum w:abstractNumId="19" w15:restartNumberingAfterBreak="0">
    <w:nsid w:val="00000025"/>
    <w:multiLevelType w:val="multilevel"/>
    <w:tmpl w:val="894EE897"/>
    <w:lvl w:ilvl="0">
      <w:start w:val="1"/>
      <w:numFmt w:val="bullet"/>
      <w:pStyle w:val="ImportWordListStyleDefinition5"/>
      <w:lvlText w:val="•"/>
      <w:lvlJc w:val="left"/>
      <w:pPr>
        <w:tabs>
          <w:tab w:val="num" w:pos="360"/>
        </w:tabs>
        <w:ind w:left="360" w:firstLine="360"/>
      </w:pPr>
      <w:rPr>
        <w:position w:val="0"/>
      </w:rPr>
    </w:lvl>
    <w:lvl w:ilvl="1">
      <w:start w:val="1"/>
      <w:numFmt w:val="bullet"/>
      <w:lvlText w:val="o"/>
      <w:lvlJc w:val="left"/>
      <w:pPr>
        <w:tabs>
          <w:tab w:val="num" w:pos="360"/>
        </w:tabs>
        <w:ind w:left="360" w:firstLine="1080"/>
      </w:pPr>
      <w:rPr>
        <w:position w:val="0"/>
      </w:rPr>
    </w:lvl>
    <w:lvl w:ilvl="2">
      <w:start w:val="1"/>
      <w:numFmt w:val="bullet"/>
      <w:lvlText w:val="•"/>
      <w:lvlJc w:val="left"/>
      <w:pPr>
        <w:tabs>
          <w:tab w:val="num" w:pos="360"/>
        </w:tabs>
        <w:ind w:left="360" w:firstLine="1800"/>
      </w:pPr>
      <w:rPr>
        <w:position w:val="0"/>
      </w:rPr>
    </w:lvl>
    <w:lvl w:ilvl="3">
      <w:start w:val="1"/>
      <w:numFmt w:val="bullet"/>
      <w:lvlText w:val="•"/>
      <w:lvlJc w:val="left"/>
      <w:pPr>
        <w:tabs>
          <w:tab w:val="num" w:pos="360"/>
        </w:tabs>
        <w:ind w:left="360" w:firstLine="2520"/>
      </w:pPr>
      <w:rPr>
        <w:position w:val="0"/>
      </w:rPr>
    </w:lvl>
    <w:lvl w:ilvl="4">
      <w:start w:val="1"/>
      <w:numFmt w:val="bullet"/>
      <w:lvlText w:val="o"/>
      <w:lvlJc w:val="left"/>
      <w:pPr>
        <w:tabs>
          <w:tab w:val="num" w:pos="360"/>
        </w:tabs>
        <w:ind w:left="360" w:firstLine="3240"/>
      </w:pPr>
      <w:rPr>
        <w:position w:val="0"/>
      </w:rPr>
    </w:lvl>
    <w:lvl w:ilvl="5">
      <w:start w:val="1"/>
      <w:numFmt w:val="bullet"/>
      <w:lvlText w:val="•"/>
      <w:lvlJc w:val="left"/>
      <w:pPr>
        <w:tabs>
          <w:tab w:val="num" w:pos="360"/>
        </w:tabs>
        <w:ind w:left="360" w:firstLine="3960"/>
      </w:pPr>
      <w:rPr>
        <w:position w:val="0"/>
      </w:rPr>
    </w:lvl>
    <w:lvl w:ilvl="6">
      <w:start w:val="1"/>
      <w:numFmt w:val="bullet"/>
      <w:lvlText w:val="•"/>
      <w:lvlJc w:val="left"/>
      <w:pPr>
        <w:tabs>
          <w:tab w:val="num" w:pos="360"/>
        </w:tabs>
        <w:ind w:left="360" w:firstLine="4680"/>
      </w:pPr>
      <w:rPr>
        <w:position w:val="0"/>
      </w:rPr>
    </w:lvl>
    <w:lvl w:ilvl="7">
      <w:start w:val="1"/>
      <w:numFmt w:val="bullet"/>
      <w:lvlText w:val="o"/>
      <w:lvlJc w:val="left"/>
      <w:pPr>
        <w:tabs>
          <w:tab w:val="num" w:pos="360"/>
        </w:tabs>
        <w:ind w:left="360" w:firstLine="5400"/>
      </w:pPr>
      <w:rPr>
        <w:position w:val="0"/>
      </w:rPr>
    </w:lvl>
    <w:lvl w:ilvl="8">
      <w:start w:val="1"/>
      <w:numFmt w:val="bullet"/>
      <w:lvlText w:val="•"/>
      <w:lvlJc w:val="left"/>
      <w:pPr>
        <w:tabs>
          <w:tab w:val="num" w:pos="360"/>
        </w:tabs>
        <w:ind w:left="360" w:firstLine="6120"/>
      </w:pPr>
      <w:rPr>
        <w:position w:val="0"/>
      </w:rPr>
    </w:lvl>
  </w:abstractNum>
  <w:abstractNum w:abstractNumId="20" w15:restartNumberingAfterBreak="0">
    <w:nsid w:val="00EF7816"/>
    <w:multiLevelType w:val="hybridMultilevel"/>
    <w:tmpl w:val="130627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69A020F"/>
    <w:multiLevelType w:val="hybridMultilevel"/>
    <w:tmpl w:val="588693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0727262D"/>
    <w:multiLevelType w:val="hybridMultilevel"/>
    <w:tmpl w:val="AA063C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08C17988"/>
    <w:multiLevelType w:val="hybridMultilevel"/>
    <w:tmpl w:val="2C4842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09F24143"/>
    <w:multiLevelType w:val="multilevel"/>
    <w:tmpl w:val="FD3A5062"/>
    <w:lvl w:ilvl="0">
      <w:start w:val="5"/>
      <w:numFmt w:val="decimal"/>
      <w:lvlText w:val="%1."/>
      <w:lvlJc w:val="left"/>
      <w:pPr>
        <w:ind w:left="360" w:hanging="360"/>
      </w:pPr>
      <w:rPr>
        <w:sz w:val="24"/>
        <w:szCs w:val="24"/>
      </w:rPr>
    </w:lvl>
    <w:lvl w:ilvl="1">
      <w:start w:val="2"/>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600" w:hanging="1440"/>
      </w:pPr>
    </w:lvl>
    <w:lvl w:ilvl="7">
      <w:start w:val="1"/>
      <w:numFmt w:val="decimal"/>
      <w:lvlText w:val="%1.%2.%3.%4.%5.%6.%7.%8"/>
      <w:lvlJc w:val="left"/>
      <w:pPr>
        <w:ind w:left="4320" w:hanging="1800"/>
      </w:pPr>
    </w:lvl>
    <w:lvl w:ilvl="8">
      <w:start w:val="1"/>
      <w:numFmt w:val="decimal"/>
      <w:lvlText w:val="%1.%2.%3.%4.%5.%6.%7.%8.%9"/>
      <w:lvlJc w:val="left"/>
      <w:pPr>
        <w:ind w:left="4680" w:hanging="1800"/>
      </w:pPr>
    </w:lvl>
  </w:abstractNum>
  <w:abstractNum w:abstractNumId="25" w15:restartNumberingAfterBreak="0">
    <w:nsid w:val="0A841B32"/>
    <w:multiLevelType w:val="hybridMultilevel"/>
    <w:tmpl w:val="726ADAD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6" w15:restartNumberingAfterBreak="0">
    <w:nsid w:val="0DB17479"/>
    <w:multiLevelType w:val="hybridMultilevel"/>
    <w:tmpl w:val="3B34853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 w15:restartNumberingAfterBreak="0">
    <w:nsid w:val="14715A33"/>
    <w:multiLevelType w:val="hybridMultilevel"/>
    <w:tmpl w:val="510491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18D43834"/>
    <w:multiLevelType w:val="hybridMultilevel"/>
    <w:tmpl w:val="B5BC90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19324594"/>
    <w:multiLevelType w:val="hybridMultilevel"/>
    <w:tmpl w:val="7284AB9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1CD707F7"/>
    <w:multiLevelType w:val="hybridMultilevel"/>
    <w:tmpl w:val="DAE649FC"/>
    <w:lvl w:ilvl="0" w:tplc="1CC40234">
      <w:start w:val="1"/>
      <w:numFmt w:val="lowerLetter"/>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31" w15:restartNumberingAfterBreak="0">
    <w:nsid w:val="1E6075F9"/>
    <w:multiLevelType w:val="hybridMultilevel"/>
    <w:tmpl w:val="2D2EAD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1F1F1020"/>
    <w:multiLevelType w:val="hybridMultilevel"/>
    <w:tmpl w:val="AA144C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207D0522"/>
    <w:multiLevelType w:val="hybridMultilevel"/>
    <w:tmpl w:val="1138D7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2427220D"/>
    <w:multiLevelType w:val="hybridMultilevel"/>
    <w:tmpl w:val="51EC4D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25195C93"/>
    <w:multiLevelType w:val="hybridMultilevel"/>
    <w:tmpl w:val="90D6C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26331F85"/>
    <w:multiLevelType w:val="multilevel"/>
    <w:tmpl w:val="CE341D12"/>
    <w:lvl w:ilvl="0">
      <w:start w:val="3"/>
      <w:numFmt w:val="decimal"/>
      <w:lvlText w:val="%1"/>
      <w:lvlJc w:val="left"/>
      <w:pPr>
        <w:ind w:left="525" w:hanging="525"/>
      </w:pPr>
      <w:rPr>
        <w:rFonts w:hint="default"/>
      </w:rPr>
    </w:lvl>
    <w:lvl w:ilvl="1">
      <w:start w:val="4"/>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2FDE1D07"/>
    <w:multiLevelType w:val="hybridMultilevel"/>
    <w:tmpl w:val="0CC8D5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30FD1679"/>
    <w:multiLevelType w:val="hybridMultilevel"/>
    <w:tmpl w:val="88222AC8"/>
    <w:lvl w:ilvl="0" w:tplc="08090001">
      <w:start w:val="1"/>
      <w:numFmt w:val="bullet"/>
      <w:lvlText w:val=""/>
      <w:lvlJc w:val="left"/>
      <w:pPr>
        <w:ind w:left="501" w:hanging="360"/>
      </w:pPr>
      <w:rPr>
        <w:rFonts w:ascii="Symbol" w:hAnsi="Symbol" w:hint="default"/>
      </w:rPr>
    </w:lvl>
    <w:lvl w:ilvl="1" w:tplc="08090003" w:tentative="1">
      <w:start w:val="1"/>
      <w:numFmt w:val="bullet"/>
      <w:lvlText w:val="o"/>
      <w:lvlJc w:val="left"/>
      <w:pPr>
        <w:ind w:left="1221" w:hanging="360"/>
      </w:pPr>
      <w:rPr>
        <w:rFonts w:ascii="Courier New" w:hAnsi="Courier New" w:cs="Courier New" w:hint="default"/>
      </w:rPr>
    </w:lvl>
    <w:lvl w:ilvl="2" w:tplc="08090005" w:tentative="1">
      <w:start w:val="1"/>
      <w:numFmt w:val="bullet"/>
      <w:lvlText w:val=""/>
      <w:lvlJc w:val="left"/>
      <w:pPr>
        <w:ind w:left="1941" w:hanging="360"/>
      </w:pPr>
      <w:rPr>
        <w:rFonts w:ascii="Wingdings" w:hAnsi="Wingdings" w:hint="default"/>
      </w:rPr>
    </w:lvl>
    <w:lvl w:ilvl="3" w:tplc="08090001" w:tentative="1">
      <w:start w:val="1"/>
      <w:numFmt w:val="bullet"/>
      <w:lvlText w:val=""/>
      <w:lvlJc w:val="left"/>
      <w:pPr>
        <w:ind w:left="2661" w:hanging="360"/>
      </w:pPr>
      <w:rPr>
        <w:rFonts w:ascii="Symbol" w:hAnsi="Symbol" w:hint="default"/>
      </w:rPr>
    </w:lvl>
    <w:lvl w:ilvl="4" w:tplc="08090003" w:tentative="1">
      <w:start w:val="1"/>
      <w:numFmt w:val="bullet"/>
      <w:lvlText w:val="o"/>
      <w:lvlJc w:val="left"/>
      <w:pPr>
        <w:ind w:left="3381" w:hanging="360"/>
      </w:pPr>
      <w:rPr>
        <w:rFonts w:ascii="Courier New" w:hAnsi="Courier New" w:cs="Courier New" w:hint="default"/>
      </w:rPr>
    </w:lvl>
    <w:lvl w:ilvl="5" w:tplc="08090005" w:tentative="1">
      <w:start w:val="1"/>
      <w:numFmt w:val="bullet"/>
      <w:lvlText w:val=""/>
      <w:lvlJc w:val="left"/>
      <w:pPr>
        <w:ind w:left="4101" w:hanging="360"/>
      </w:pPr>
      <w:rPr>
        <w:rFonts w:ascii="Wingdings" w:hAnsi="Wingdings" w:hint="default"/>
      </w:rPr>
    </w:lvl>
    <w:lvl w:ilvl="6" w:tplc="08090001" w:tentative="1">
      <w:start w:val="1"/>
      <w:numFmt w:val="bullet"/>
      <w:lvlText w:val=""/>
      <w:lvlJc w:val="left"/>
      <w:pPr>
        <w:ind w:left="4821" w:hanging="360"/>
      </w:pPr>
      <w:rPr>
        <w:rFonts w:ascii="Symbol" w:hAnsi="Symbol" w:hint="default"/>
      </w:rPr>
    </w:lvl>
    <w:lvl w:ilvl="7" w:tplc="08090003" w:tentative="1">
      <w:start w:val="1"/>
      <w:numFmt w:val="bullet"/>
      <w:lvlText w:val="o"/>
      <w:lvlJc w:val="left"/>
      <w:pPr>
        <w:ind w:left="5541" w:hanging="360"/>
      </w:pPr>
      <w:rPr>
        <w:rFonts w:ascii="Courier New" w:hAnsi="Courier New" w:cs="Courier New" w:hint="default"/>
      </w:rPr>
    </w:lvl>
    <w:lvl w:ilvl="8" w:tplc="08090005" w:tentative="1">
      <w:start w:val="1"/>
      <w:numFmt w:val="bullet"/>
      <w:lvlText w:val=""/>
      <w:lvlJc w:val="left"/>
      <w:pPr>
        <w:ind w:left="6261" w:hanging="360"/>
      </w:pPr>
      <w:rPr>
        <w:rFonts w:ascii="Wingdings" w:hAnsi="Wingdings" w:hint="default"/>
      </w:rPr>
    </w:lvl>
  </w:abstractNum>
  <w:abstractNum w:abstractNumId="39" w15:restartNumberingAfterBreak="0">
    <w:nsid w:val="32621486"/>
    <w:multiLevelType w:val="hybridMultilevel"/>
    <w:tmpl w:val="0492B644"/>
    <w:lvl w:ilvl="0" w:tplc="08090001">
      <w:start w:val="1"/>
      <w:numFmt w:val="bullet"/>
      <w:lvlText w:val=""/>
      <w:lvlJc w:val="left"/>
      <w:pPr>
        <w:ind w:left="294" w:hanging="360"/>
      </w:pPr>
      <w:rPr>
        <w:rFonts w:ascii="Symbol" w:hAnsi="Symbol" w:hint="default"/>
      </w:rPr>
    </w:lvl>
    <w:lvl w:ilvl="1" w:tplc="08090003" w:tentative="1">
      <w:start w:val="1"/>
      <w:numFmt w:val="bullet"/>
      <w:lvlText w:val="o"/>
      <w:lvlJc w:val="left"/>
      <w:pPr>
        <w:ind w:left="1014" w:hanging="360"/>
      </w:pPr>
      <w:rPr>
        <w:rFonts w:ascii="Courier New" w:hAnsi="Courier New" w:cs="Courier New" w:hint="default"/>
      </w:rPr>
    </w:lvl>
    <w:lvl w:ilvl="2" w:tplc="08090005" w:tentative="1">
      <w:start w:val="1"/>
      <w:numFmt w:val="bullet"/>
      <w:lvlText w:val=""/>
      <w:lvlJc w:val="left"/>
      <w:pPr>
        <w:ind w:left="1734" w:hanging="360"/>
      </w:pPr>
      <w:rPr>
        <w:rFonts w:ascii="Wingdings" w:hAnsi="Wingdings" w:hint="default"/>
      </w:rPr>
    </w:lvl>
    <w:lvl w:ilvl="3" w:tplc="08090001" w:tentative="1">
      <w:start w:val="1"/>
      <w:numFmt w:val="bullet"/>
      <w:lvlText w:val=""/>
      <w:lvlJc w:val="left"/>
      <w:pPr>
        <w:ind w:left="2454" w:hanging="360"/>
      </w:pPr>
      <w:rPr>
        <w:rFonts w:ascii="Symbol" w:hAnsi="Symbol" w:hint="default"/>
      </w:rPr>
    </w:lvl>
    <w:lvl w:ilvl="4" w:tplc="08090003" w:tentative="1">
      <w:start w:val="1"/>
      <w:numFmt w:val="bullet"/>
      <w:lvlText w:val="o"/>
      <w:lvlJc w:val="left"/>
      <w:pPr>
        <w:ind w:left="3174" w:hanging="360"/>
      </w:pPr>
      <w:rPr>
        <w:rFonts w:ascii="Courier New" w:hAnsi="Courier New" w:cs="Courier New" w:hint="default"/>
      </w:rPr>
    </w:lvl>
    <w:lvl w:ilvl="5" w:tplc="08090005" w:tentative="1">
      <w:start w:val="1"/>
      <w:numFmt w:val="bullet"/>
      <w:lvlText w:val=""/>
      <w:lvlJc w:val="left"/>
      <w:pPr>
        <w:ind w:left="3894" w:hanging="360"/>
      </w:pPr>
      <w:rPr>
        <w:rFonts w:ascii="Wingdings" w:hAnsi="Wingdings" w:hint="default"/>
      </w:rPr>
    </w:lvl>
    <w:lvl w:ilvl="6" w:tplc="08090001" w:tentative="1">
      <w:start w:val="1"/>
      <w:numFmt w:val="bullet"/>
      <w:lvlText w:val=""/>
      <w:lvlJc w:val="left"/>
      <w:pPr>
        <w:ind w:left="4614" w:hanging="360"/>
      </w:pPr>
      <w:rPr>
        <w:rFonts w:ascii="Symbol" w:hAnsi="Symbol" w:hint="default"/>
      </w:rPr>
    </w:lvl>
    <w:lvl w:ilvl="7" w:tplc="08090003" w:tentative="1">
      <w:start w:val="1"/>
      <w:numFmt w:val="bullet"/>
      <w:lvlText w:val="o"/>
      <w:lvlJc w:val="left"/>
      <w:pPr>
        <w:ind w:left="5334" w:hanging="360"/>
      </w:pPr>
      <w:rPr>
        <w:rFonts w:ascii="Courier New" w:hAnsi="Courier New" w:cs="Courier New" w:hint="default"/>
      </w:rPr>
    </w:lvl>
    <w:lvl w:ilvl="8" w:tplc="08090005" w:tentative="1">
      <w:start w:val="1"/>
      <w:numFmt w:val="bullet"/>
      <w:lvlText w:val=""/>
      <w:lvlJc w:val="left"/>
      <w:pPr>
        <w:ind w:left="6054" w:hanging="360"/>
      </w:pPr>
      <w:rPr>
        <w:rFonts w:ascii="Wingdings" w:hAnsi="Wingdings" w:hint="default"/>
      </w:rPr>
    </w:lvl>
  </w:abstractNum>
  <w:abstractNum w:abstractNumId="40" w15:restartNumberingAfterBreak="0">
    <w:nsid w:val="32DE378D"/>
    <w:multiLevelType w:val="hybridMultilevel"/>
    <w:tmpl w:val="669255CA"/>
    <w:lvl w:ilvl="0" w:tplc="D8D6435A">
      <w:start w:val="1"/>
      <w:numFmt w:val="bullet"/>
      <w:pStyle w:val="Bullet"/>
      <w:lvlText w:val=""/>
      <w:lvlJc w:val="left"/>
      <w:pPr>
        <w:ind w:left="363" w:hanging="360"/>
      </w:pPr>
      <w:rPr>
        <w:rFonts w:ascii="Symbol" w:hAnsi="Symbol" w:hint="default"/>
      </w:rPr>
    </w:lvl>
    <w:lvl w:ilvl="1" w:tplc="95C636E8">
      <w:start w:val="1"/>
      <w:numFmt w:val="bullet"/>
      <w:pStyle w:val="Bullet-indent"/>
      <w:lvlText w:val="o"/>
      <w:lvlJc w:val="left"/>
      <w:pPr>
        <w:ind w:left="1083" w:hanging="360"/>
      </w:pPr>
      <w:rPr>
        <w:rFonts w:ascii="Courier New" w:hAnsi="Courier New" w:cs="Courier New" w:hint="default"/>
      </w:rPr>
    </w:lvl>
    <w:lvl w:ilvl="2" w:tplc="08090005" w:tentative="1">
      <w:start w:val="1"/>
      <w:numFmt w:val="bullet"/>
      <w:lvlText w:val=""/>
      <w:lvlJc w:val="left"/>
      <w:pPr>
        <w:ind w:left="1803" w:hanging="360"/>
      </w:pPr>
      <w:rPr>
        <w:rFonts w:ascii="Wingdings" w:hAnsi="Wingdings" w:hint="default"/>
      </w:rPr>
    </w:lvl>
    <w:lvl w:ilvl="3" w:tplc="08090001" w:tentative="1">
      <w:start w:val="1"/>
      <w:numFmt w:val="bullet"/>
      <w:lvlText w:val=""/>
      <w:lvlJc w:val="left"/>
      <w:pPr>
        <w:ind w:left="2523" w:hanging="360"/>
      </w:pPr>
      <w:rPr>
        <w:rFonts w:ascii="Symbol" w:hAnsi="Symbol" w:hint="default"/>
      </w:rPr>
    </w:lvl>
    <w:lvl w:ilvl="4" w:tplc="08090003" w:tentative="1">
      <w:start w:val="1"/>
      <w:numFmt w:val="bullet"/>
      <w:lvlText w:val="o"/>
      <w:lvlJc w:val="left"/>
      <w:pPr>
        <w:ind w:left="3243" w:hanging="360"/>
      </w:pPr>
      <w:rPr>
        <w:rFonts w:ascii="Courier New" w:hAnsi="Courier New" w:cs="Courier New" w:hint="default"/>
      </w:rPr>
    </w:lvl>
    <w:lvl w:ilvl="5" w:tplc="08090005" w:tentative="1">
      <w:start w:val="1"/>
      <w:numFmt w:val="bullet"/>
      <w:lvlText w:val=""/>
      <w:lvlJc w:val="left"/>
      <w:pPr>
        <w:ind w:left="3963" w:hanging="360"/>
      </w:pPr>
      <w:rPr>
        <w:rFonts w:ascii="Wingdings" w:hAnsi="Wingdings" w:hint="default"/>
      </w:rPr>
    </w:lvl>
    <w:lvl w:ilvl="6" w:tplc="08090001" w:tentative="1">
      <w:start w:val="1"/>
      <w:numFmt w:val="bullet"/>
      <w:lvlText w:val=""/>
      <w:lvlJc w:val="left"/>
      <w:pPr>
        <w:ind w:left="4683" w:hanging="360"/>
      </w:pPr>
      <w:rPr>
        <w:rFonts w:ascii="Symbol" w:hAnsi="Symbol" w:hint="default"/>
      </w:rPr>
    </w:lvl>
    <w:lvl w:ilvl="7" w:tplc="08090003" w:tentative="1">
      <w:start w:val="1"/>
      <w:numFmt w:val="bullet"/>
      <w:lvlText w:val="o"/>
      <w:lvlJc w:val="left"/>
      <w:pPr>
        <w:ind w:left="5403" w:hanging="360"/>
      </w:pPr>
      <w:rPr>
        <w:rFonts w:ascii="Courier New" w:hAnsi="Courier New" w:cs="Courier New" w:hint="default"/>
      </w:rPr>
    </w:lvl>
    <w:lvl w:ilvl="8" w:tplc="08090005" w:tentative="1">
      <w:start w:val="1"/>
      <w:numFmt w:val="bullet"/>
      <w:lvlText w:val=""/>
      <w:lvlJc w:val="left"/>
      <w:pPr>
        <w:ind w:left="6123" w:hanging="360"/>
      </w:pPr>
      <w:rPr>
        <w:rFonts w:ascii="Wingdings" w:hAnsi="Wingdings" w:hint="default"/>
      </w:rPr>
    </w:lvl>
  </w:abstractNum>
  <w:abstractNum w:abstractNumId="41" w15:restartNumberingAfterBreak="0">
    <w:nsid w:val="364C3380"/>
    <w:multiLevelType w:val="hybridMultilevel"/>
    <w:tmpl w:val="CB3074E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2" w15:restartNumberingAfterBreak="0">
    <w:nsid w:val="36674187"/>
    <w:multiLevelType w:val="hybridMultilevel"/>
    <w:tmpl w:val="5CF48C4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3" w15:restartNumberingAfterBreak="0">
    <w:nsid w:val="38DB6A96"/>
    <w:multiLevelType w:val="hybridMultilevel"/>
    <w:tmpl w:val="6FF0BB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3E230CCB"/>
    <w:multiLevelType w:val="hybridMultilevel"/>
    <w:tmpl w:val="FE30FD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4030351C"/>
    <w:multiLevelType w:val="hybridMultilevel"/>
    <w:tmpl w:val="62AE02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419B241F"/>
    <w:multiLevelType w:val="hybridMultilevel"/>
    <w:tmpl w:val="04BC0CFA"/>
    <w:lvl w:ilvl="0" w:tplc="08090001">
      <w:start w:val="1"/>
      <w:numFmt w:val="bullet"/>
      <w:lvlText w:val=""/>
      <w:lvlJc w:val="left"/>
      <w:pPr>
        <w:ind w:left="855" w:hanging="360"/>
      </w:pPr>
      <w:rPr>
        <w:rFonts w:ascii="Symbol" w:hAnsi="Symbol" w:hint="default"/>
      </w:rPr>
    </w:lvl>
    <w:lvl w:ilvl="1" w:tplc="08090003" w:tentative="1">
      <w:start w:val="1"/>
      <w:numFmt w:val="bullet"/>
      <w:lvlText w:val="o"/>
      <w:lvlJc w:val="left"/>
      <w:pPr>
        <w:ind w:left="1575" w:hanging="360"/>
      </w:pPr>
      <w:rPr>
        <w:rFonts w:ascii="Courier New" w:hAnsi="Courier New" w:cs="Courier New" w:hint="default"/>
      </w:rPr>
    </w:lvl>
    <w:lvl w:ilvl="2" w:tplc="08090005" w:tentative="1">
      <w:start w:val="1"/>
      <w:numFmt w:val="bullet"/>
      <w:lvlText w:val=""/>
      <w:lvlJc w:val="left"/>
      <w:pPr>
        <w:ind w:left="2295" w:hanging="360"/>
      </w:pPr>
      <w:rPr>
        <w:rFonts w:ascii="Wingdings" w:hAnsi="Wingdings" w:hint="default"/>
      </w:rPr>
    </w:lvl>
    <w:lvl w:ilvl="3" w:tplc="08090001" w:tentative="1">
      <w:start w:val="1"/>
      <w:numFmt w:val="bullet"/>
      <w:lvlText w:val=""/>
      <w:lvlJc w:val="left"/>
      <w:pPr>
        <w:ind w:left="3015" w:hanging="360"/>
      </w:pPr>
      <w:rPr>
        <w:rFonts w:ascii="Symbol" w:hAnsi="Symbol" w:hint="default"/>
      </w:rPr>
    </w:lvl>
    <w:lvl w:ilvl="4" w:tplc="08090003" w:tentative="1">
      <w:start w:val="1"/>
      <w:numFmt w:val="bullet"/>
      <w:lvlText w:val="o"/>
      <w:lvlJc w:val="left"/>
      <w:pPr>
        <w:ind w:left="3735" w:hanging="360"/>
      </w:pPr>
      <w:rPr>
        <w:rFonts w:ascii="Courier New" w:hAnsi="Courier New" w:cs="Courier New" w:hint="default"/>
      </w:rPr>
    </w:lvl>
    <w:lvl w:ilvl="5" w:tplc="08090005" w:tentative="1">
      <w:start w:val="1"/>
      <w:numFmt w:val="bullet"/>
      <w:lvlText w:val=""/>
      <w:lvlJc w:val="left"/>
      <w:pPr>
        <w:ind w:left="4455" w:hanging="360"/>
      </w:pPr>
      <w:rPr>
        <w:rFonts w:ascii="Wingdings" w:hAnsi="Wingdings" w:hint="default"/>
      </w:rPr>
    </w:lvl>
    <w:lvl w:ilvl="6" w:tplc="08090001" w:tentative="1">
      <w:start w:val="1"/>
      <w:numFmt w:val="bullet"/>
      <w:lvlText w:val=""/>
      <w:lvlJc w:val="left"/>
      <w:pPr>
        <w:ind w:left="5175" w:hanging="360"/>
      </w:pPr>
      <w:rPr>
        <w:rFonts w:ascii="Symbol" w:hAnsi="Symbol" w:hint="default"/>
      </w:rPr>
    </w:lvl>
    <w:lvl w:ilvl="7" w:tplc="08090003" w:tentative="1">
      <w:start w:val="1"/>
      <w:numFmt w:val="bullet"/>
      <w:lvlText w:val="o"/>
      <w:lvlJc w:val="left"/>
      <w:pPr>
        <w:ind w:left="5895" w:hanging="360"/>
      </w:pPr>
      <w:rPr>
        <w:rFonts w:ascii="Courier New" w:hAnsi="Courier New" w:cs="Courier New" w:hint="default"/>
      </w:rPr>
    </w:lvl>
    <w:lvl w:ilvl="8" w:tplc="08090005" w:tentative="1">
      <w:start w:val="1"/>
      <w:numFmt w:val="bullet"/>
      <w:lvlText w:val=""/>
      <w:lvlJc w:val="left"/>
      <w:pPr>
        <w:ind w:left="6615" w:hanging="360"/>
      </w:pPr>
      <w:rPr>
        <w:rFonts w:ascii="Wingdings" w:hAnsi="Wingdings" w:hint="default"/>
      </w:rPr>
    </w:lvl>
  </w:abstractNum>
  <w:abstractNum w:abstractNumId="47" w15:restartNumberingAfterBreak="0">
    <w:nsid w:val="420860A3"/>
    <w:multiLevelType w:val="hybridMultilevel"/>
    <w:tmpl w:val="2DF6A548"/>
    <w:lvl w:ilvl="0" w:tplc="63A0556C">
      <w:start w:val="1"/>
      <w:numFmt w:val="decimal"/>
      <w:pStyle w:val="Heading2-numbered"/>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8" w15:restartNumberingAfterBreak="0">
    <w:nsid w:val="42DE766A"/>
    <w:multiLevelType w:val="hybridMultilevel"/>
    <w:tmpl w:val="058056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460D1115"/>
    <w:multiLevelType w:val="hybridMultilevel"/>
    <w:tmpl w:val="8026904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48B21062"/>
    <w:multiLevelType w:val="hybridMultilevel"/>
    <w:tmpl w:val="6C3A669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1" w15:restartNumberingAfterBreak="0">
    <w:nsid w:val="4AF25A06"/>
    <w:multiLevelType w:val="hybridMultilevel"/>
    <w:tmpl w:val="ABF695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4D95018D"/>
    <w:multiLevelType w:val="hybridMultilevel"/>
    <w:tmpl w:val="3B1CF0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50CF553C"/>
    <w:multiLevelType w:val="hybridMultilevel"/>
    <w:tmpl w:val="4D1484E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51F5783B"/>
    <w:multiLevelType w:val="hybridMultilevel"/>
    <w:tmpl w:val="9030269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55446540"/>
    <w:multiLevelType w:val="hybridMultilevel"/>
    <w:tmpl w:val="F20684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56C87AB0"/>
    <w:multiLevelType w:val="hybridMultilevel"/>
    <w:tmpl w:val="2FA2CF9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7" w15:restartNumberingAfterBreak="0">
    <w:nsid w:val="57EF3287"/>
    <w:multiLevelType w:val="hybridMultilevel"/>
    <w:tmpl w:val="146CCE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5CDF0EB1"/>
    <w:multiLevelType w:val="hybridMultilevel"/>
    <w:tmpl w:val="547CA0D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9" w15:restartNumberingAfterBreak="0">
    <w:nsid w:val="63F759CD"/>
    <w:multiLevelType w:val="hybridMultilevel"/>
    <w:tmpl w:val="6FF22088"/>
    <w:lvl w:ilvl="0" w:tplc="7A102F2C">
      <w:start w:val="1"/>
      <w:numFmt w:val="decimal"/>
      <w:pStyle w:val="Heading4"/>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0" w15:restartNumberingAfterBreak="0">
    <w:nsid w:val="688E5AF8"/>
    <w:multiLevelType w:val="hybridMultilevel"/>
    <w:tmpl w:val="5E7AE1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6D9251E7"/>
    <w:multiLevelType w:val="hybridMultilevel"/>
    <w:tmpl w:val="15468F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712C6B77"/>
    <w:multiLevelType w:val="hybridMultilevel"/>
    <w:tmpl w:val="808278F0"/>
    <w:lvl w:ilvl="0" w:tplc="22407B3A">
      <w:start w:val="1"/>
      <w:numFmt w:val="decimal"/>
      <w:pStyle w:val="Heading3-numbered"/>
      <w:lvlText w:val="%1."/>
      <w:lvlJc w:val="left"/>
      <w:pPr>
        <w:ind w:left="360" w:hanging="360"/>
      </w:pPr>
      <w:rPr>
        <w:b/>
        <w:i w:val="0"/>
        <w:color w:val="auto"/>
        <w:sz w:val="28"/>
        <w:szCs w:val="28"/>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 w15:restartNumberingAfterBreak="0">
    <w:nsid w:val="72E45931"/>
    <w:multiLevelType w:val="hybridMultilevel"/>
    <w:tmpl w:val="B524CA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750E7900"/>
    <w:multiLevelType w:val="hybridMultilevel"/>
    <w:tmpl w:val="A73660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75260CA9"/>
    <w:multiLevelType w:val="hybridMultilevel"/>
    <w:tmpl w:val="EEC489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7D0B606D"/>
    <w:multiLevelType w:val="hybridMultilevel"/>
    <w:tmpl w:val="DC4E5E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7E0F52C7"/>
    <w:multiLevelType w:val="hybridMultilevel"/>
    <w:tmpl w:val="A0FC90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0"/>
  </w:num>
  <w:num w:numId="2">
    <w:abstractNumId w:val="47"/>
  </w:num>
  <w:num w:numId="3">
    <w:abstractNumId w:val="62"/>
  </w:num>
  <w:num w:numId="4">
    <w:abstractNumId w:val="59"/>
  </w:num>
  <w:num w:numId="5">
    <w:abstractNumId w:val="10"/>
  </w:num>
  <w:num w:numId="6">
    <w:abstractNumId w:val="11"/>
  </w:num>
  <w:num w:numId="7">
    <w:abstractNumId w:val="13"/>
  </w:num>
  <w:num w:numId="8">
    <w:abstractNumId w:val="14"/>
  </w:num>
  <w:num w:numId="9">
    <w:abstractNumId w:val="15"/>
  </w:num>
  <w:num w:numId="10">
    <w:abstractNumId w:val="16"/>
  </w:num>
  <w:num w:numId="11">
    <w:abstractNumId w:val="18"/>
  </w:num>
  <w:num w:numId="12">
    <w:abstractNumId w:val="19"/>
  </w:num>
  <w:num w:numId="13">
    <w:abstractNumId w:val="17"/>
  </w:num>
  <w:num w:numId="14">
    <w:abstractNumId w:val="12"/>
  </w:num>
  <w:num w:numId="15">
    <w:abstractNumId w:val="9"/>
  </w:num>
  <w:num w:numId="16">
    <w:abstractNumId w:val="7"/>
  </w:num>
  <w:num w:numId="17">
    <w:abstractNumId w:val="6"/>
  </w:num>
  <w:num w:numId="18">
    <w:abstractNumId w:val="5"/>
  </w:num>
  <w:num w:numId="19">
    <w:abstractNumId w:val="4"/>
  </w:num>
  <w:num w:numId="20">
    <w:abstractNumId w:val="8"/>
  </w:num>
  <w:num w:numId="21">
    <w:abstractNumId w:val="3"/>
  </w:num>
  <w:num w:numId="22">
    <w:abstractNumId w:val="2"/>
  </w:num>
  <w:num w:numId="23">
    <w:abstractNumId w:val="1"/>
  </w:num>
  <w:num w:numId="24">
    <w:abstractNumId w:val="0"/>
  </w:num>
  <w:num w:numId="25">
    <w:abstractNumId w:val="33"/>
  </w:num>
  <w:num w:numId="26">
    <w:abstractNumId w:val="22"/>
  </w:num>
  <w:num w:numId="27">
    <w:abstractNumId w:val="53"/>
  </w:num>
  <w:num w:numId="28">
    <w:abstractNumId w:val="51"/>
  </w:num>
  <w:num w:numId="29">
    <w:abstractNumId w:val="32"/>
  </w:num>
  <w:num w:numId="30">
    <w:abstractNumId w:val="57"/>
  </w:num>
  <w:num w:numId="31">
    <w:abstractNumId w:val="37"/>
  </w:num>
  <w:num w:numId="32">
    <w:abstractNumId w:val="29"/>
  </w:num>
  <w:num w:numId="33">
    <w:abstractNumId w:val="52"/>
  </w:num>
  <w:num w:numId="34">
    <w:abstractNumId w:val="54"/>
  </w:num>
  <w:num w:numId="35">
    <w:abstractNumId w:val="27"/>
  </w:num>
  <w:num w:numId="36">
    <w:abstractNumId w:val="45"/>
  </w:num>
  <w:num w:numId="37">
    <w:abstractNumId w:val="39"/>
  </w:num>
  <w:num w:numId="38">
    <w:abstractNumId w:val="30"/>
  </w:num>
  <w:num w:numId="39">
    <w:abstractNumId w:val="28"/>
  </w:num>
  <w:num w:numId="40">
    <w:abstractNumId w:val="24"/>
    <w:lvlOverride w:ilvl="0">
      <w:startOverride w:val="4"/>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6"/>
  </w:num>
  <w:num w:numId="42">
    <w:abstractNumId w:val="60"/>
  </w:num>
  <w:num w:numId="43">
    <w:abstractNumId w:val="55"/>
  </w:num>
  <w:num w:numId="44">
    <w:abstractNumId w:val="35"/>
  </w:num>
  <w:num w:numId="45">
    <w:abstractNumId w:val="34"/>
  </w:num>
  <w:num w:numId="46">
    <w:abstractNumId w:val="67"/>
  </w:num>
  <w:num w:numId="47">
    <w:abstractNumId w:val="65"/>
  </w:num>
  <w:num w:numId="48">
    <w:abstractNumId w:val="63"/>
  </w:num>
  <w:num w:numId="49">
    <w:abstractNumId w:val="61"/>
  </w:num>
  <w:num w:numId="50">
    <w:abstractNumId w:val="23"/>
  </w:num>
  <w:num w:numId="51">
    <w:abstractNumId w:val="38"/>
  </w:num>
  <w:num w:numId="52">
    <w:abstractNumId w:val="25"/>
  </w:num>
  <w:num w:numId="53">
    <w:abstractNumId w:val="41"/>
  </w:num>
  <w:num w:numId="54">
    <w:abstractNumId w:val="44"/>
  </w:num>
  <w:num w:numId="55">
    <w:abstractNumId w:val="56"/>
  </w:num>
  <w:num w:numId="56">
    <w:abstractNumId w:val="48"/>
  </w:num>
  <w:num w:numId="57">
    <w:abstractNumId w:val="58"/>
  </w:num>
  <w:num w:numId="58">
    <w:abstractNumId w:val="26"/>
  </w:num>
  <w:num w:numId="59">
    <w:abstractNumId w:val="50"/>
  </w:num>
  <w:num w:numId="60">
    <w:abstractNumId w:val="31"/>
  </w:num>
  <w:num w:numId="61">
    <w:abstractNumId w:val="66"/>
  </w:num>
  <w:num w:numId="62">
    <w:abstractNumId w:val="21"/>
  </w:num>
  <w:num w:numId="63">
    <w:abstractNumId w:val="46"/>
  </w:num>
  <w:num w:numId="64">
    <w:abstractNumId w:val="43"/>
  </w:num>
  <w:num w:numId="65">
    <w:abstractNumId w:val="64"/>
  </w:num>
  <w:num w:numId="66">
    <w:abstractNumId w:val="20"/>
  </w:num>
  <w:num w:numId="67">
    <w:abstractNumId w:val="42"/>
  </w:num>
  <w:num w:numId="68">
    <w:abstractNumId w:val="49"/>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SystemFonts/>
  <w:proofState w:spelling="clean" w:grammar="clean"/>
  <w:attachedTemplate r:id="rId1"/>
  <w:revisionView w:markup="0"/>
  <w:defaultTabStop w:val="720"/>
  <w:drawingGridHorizontalSpacing w:val="120"/>
  <w:drawingGridVerticalSpacing w:val="360"/>
  <w:displayHorizontalDrawingGridEvery w:val="0"/>
  <w:displayVerticalDrawingGridEvery w:val="0"/>
  <w:characterSpacingControl w:val="doNotCompress"/>
  <w:hdrShapeDefaults>
    <o:shapedefaults v:ext="edit" spidmax="135169">
      <o:colormru v:ext="edit" colors="#d31145,#fffddf,#ffecd6"/>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2764"/>
    <w:rsid w:val="0000008E"/>
    <w:rsid w:val="00000CB1"/>
    <w:rsid w:val="0000214B"/>
    <w:rsid w:val="00002AA5"/>
    <w:rsid w:val="00002B14"/>
    <w:rsid w:val="00002E64"/>
    <w:rsid w:val="0000388E"/>
    <w:rsid w:val="00005501"/>
    <w:rsid w:val="000079DD"/>
    <w:rsid w:val="0001341B"/>
    <w:rsid w:val="00014E12"/>
    <w:rsid w:val="00015609"/>
    <w:rsid w:val="00016208"/>
    <w:rsid w:val="00016D57"/>
    <w:rsid w:val="0002009B"/>
    <w:rsid w:val="000205B8"/>
    <w:rsid w:val="0002209D"/>
    <w:rsid w:val="000221C5"/>
    <w:rsid w:val="00025819"/>
    <w:rsid w:val="0002681C"/>
    <w:rsid w:val="00026A5C"/>
    <w:rsid w:val="00030DBA"/>
    <w:rsid w:val="00032528"/>
    <w:rsid w:val="00032AFA"/>
    <w:rsid w:val="00033DD1"/>
    <w:rsid w:val="00034FB8"/>
    <w:rsid w:val="0004116F"/>
    <w:rsid w:val="00041DCC"/>
    <w:rsid w:val="00041E48"/>
    <w:rsid w:val="0004362D"/>
    <w:rsid w:val="00044FF2"/>
    <w:rsid w:val="0004609F"/>
    <w:rsid w:val="000461FE"/>
    <w:rsid w:val="00046EE1"/>
    <w:rsid w:val="0005130F"/>
    <w:rsid w:val="000518A7"/>
    <w:rsid w:val="00051CBE"/>
    <w:rsid w:val="0005228C"/>
    <w:rsid w:val="00052601"/>
    <w:rsid w:val="00053346"/>
    <w:rsid w:val="0005379A"/>
    <w:rsid w:val="00054C03"/>
    <w:rsid w:val="00054F0F"/>
    <w:rsid w:val="00056454"/>
    <w:rsid w:val="00056B0C"/>
    <w:rsid w:val="00056F31"/>
    <w:rsid w:val="000575B3"/>
    <w:rsid w:val="00057874"/>
    <w:rsid w:val="00057B51"/>
    <w:rsid w:val="00057B75"/>
    <w:rsid w:val="0006036E"/>
    <w:rsid w:val="00062AE8"/>
    <w:rsid w:val="00062D5D"/>
    <w:rsid w:val="00064428"/>
    <w:rsid w:val="000701AB"/>
    <w:rsid w:val="000724BC"/>
    <w:rsid w:val="00075302"/>
    <w:rsid w:val="0007606B"/>
    <w:rsid w:val="000777CE"/>
    <w:rsid w:val="0008020B"/>
    <w:rsid w:val="0008092A"/>
    <w:rsid w:val="00081E12"/>
    <w:rsid w:val="00083512"/>
    <w:rsid w:val="0008360D"/>
    <w:rsid w:val="000836C8"/>
    <w:rsid w:val="00083765"/>
    <w:rsid w:val="00085091"/>
    <w:rsid w:val="000850D9"/>
    <w:rsid w:val="000876B5"/>
    <w:rsid w:val="00092032"/>
    <w:rsid w:val="00092756"/>
    <w:rsid w:val="0009438D"/>
    <w:rsid w:val="000A1244"/>
    <w:rsid w:val="000A19D8"/>
    <w:rsid w:val="000A1E1B"/>
    <w:rsid w:val="000A24B3"/>
    <w:rsid w:val="000A35BD"/>
    <w:rsid w:val="000A3809"/>
    <w:rsid w:val="000A3BD2"/>
    <w:rsid w:val="000A6806"/>
    <w:rsid w:val="000A75DB"/>
    <w:rsid w:val="000A778B"/>
    <w:rsid w:val="000A7C35"/>
    <w:rsid w:val="000B11F8"/>
    <w:rsid w:val="000B1522"/>
    <w:rsid w:val="000B29E0"/>
    <w:rsid w:val="000B3CC0"/>
    <w:rsid w:val="000B5416"/>
    <w:rsid w:val="000B6D67"/>
    <w:rsid w:val="000B6F0F"/>
    <w:rsid w:val="000C0BFE"/>
    <w:rsid w:val="000C12AD"/>
    <w:rsid w:val="000C3444"/>
    <w:rsid w:val="000C35EE"/>
    <w:rsid w:val="000C463A"/>
    <w:rsid w:val="000C575E"/>
    <w:rsid w:val="000C58C2"/>
    <w:rsid w:val="000C630C"/>
    <w:rsid w:val="000D1087"/>
    <w:rsid w:val="000D15C8"/>
    <w:rsid w:val="000D1F39"/>
    <w:rsid w:val="000D3601"/>
    <w:rsid w:val="000D4BF2"/>
    <w:rsid w:val="000D5F47"/>
    <w:rsid w:val="000D7DC2"/>
    <w:rsid w:val="000E00B0"/>
    <w:rsid w:val="000E02B4"/>
    <w:rsid w:val="000E3F90"/>
    <w:rsid w:val="000E4831"/>
    <w:rsid w:val="000E4AF5"/>
    <w:rsid w:val="000E5685"/>
    <w:rsid w:val="000E61E1"/>
    <w:rsid w:val="000E63DE"/>
    <w:rsid w:val="000F064A"/>
    <w:rsid w:val="000F0AD4"/>
    <w:rsid w:val="000F2763"/>
    <w:rsid w:val="000F2931"/>
    <w:rsid w:val="000F4999"/>
    <w:rsid w:val="000F50B2"/>
    <w:rsid w:val="000F5B3E"/>
    <w:rsid w:val="000F5D50"/>
    <w:rsid w:val="000F748D"/>
    <w:rsid w:val="001001D6"/>
    <w:rsid w:val="00100F6E"/>
    <w:rsid w:val="001055F6"/>
    <w:rsid w:val="00107B15"/>
    <w:rsid w:val="0011007F"/>
    <w:rsid w:val="00110162"/>
    <w:rsid w:val="00112B05"/>
    <w:rsid w:val="00112FC1"/>
    <w:rsid w:val="00122A53"/>
    <w:rsid w:val="001230E2"/>
    <w:rsid w:val="001241D9"/>
    <w:rsid w:val="00124613"/>
    <w:rsid w:val="001248E1"/>
    <w:rsid w:val="00124C18"/>
    <w:rsid w:val="00124FDC"/>
    <w:rsid w:val="00125537"/>
    <w:rsid w:val="00126788"/>
    <w:rsid w:val="0013075A"/>
    <w:rsid w:val="0013145E"/>
    <w:rsid w:val="001314AB"/>
    <w:rsid w:val="001314CC"/>
    <w:rsid w:val="001318F2"/>
    <w:rsid w:val="00131CBE"/>
    <w:rsid w:val="00132605"/>
    <w:rsid w:val="001344A2"/>
    <w:rsid w:val="001368D6"/>
    <w:rsid w:val="00137455"/>
    <w:rsid w:val="001406E0"/>
    <w:rsid w:val="0014205B"/>
    <w:rsid w:val="00142E26"/>
    <w:rsid w:val="0014353C"/>
    <w:rsid w:val="00145C7C"/>
    <w:rsid w:val="00147C02"/>
    <w:rsid w:val="00147CFE"/>
    <w:rsid w:val="0015005B"/>
    <w:rsid w:val="0015063B"/>
    <w:rsid w:val="00151479"/>
    <w:rsid w:val="00151735"/>
    <w:rsid w:val="00153BDE"/>
    <w:rsid w:val="00154536"/>
    <w:rsid w:val="00154C8F"/>
    <w:rsid w:val="00154FFB"/>
    <w:rsid w:val="001562D2"/>
    <w:rsid w:val="001565FF"/>
    <w:rsid w:val="00157938"/>
    <w:rsid w:val="00157A57"/>
    <w:rsid w:val="0016157E"/>
    <w:rsid w:val="00161CE3"/>
    <w:rsid w:val="0016234A"/>
    <w:rsid w:val="00163C38"/>
    <w:rsid w:val="00165163"/>
    <w:rsid w:val="00166D18"/>
    <w:rsid w:val="001674FB"/>
    <w:rsid w:val="00167F8A"/>
    <w:rsid w:val="00170E37"/>
    <w:rsid w:val="001728BA"/>
    <w:rsid w:val="00174280"/>
    <w:rsid w:val="00174325"/>
    <w:rsid w:val="00175707"/>
    <w:rsid w:val="00175E8C"/>
    <w:rsid w:val="001760F2"/>
    <w:rsid w:val="0017632B"/>
    <w:rsid w:val="00176F2E"/>
    <w:rsid w:val="0017763E"/>
    <w:rsid w:val="00181C8B"/>
    <w:rsid w:val="00182A2E"/>
    <w:rsid w:val="00183057"/>
    <w:rsid w:val="00184B7F"/>
    <w:rsid w:val="00185694"/>
    <w:rsid w:val="00185C2F"/>
    <w:rsid w:val="001873E0"/>
    <w:rsid w:val="00187F6A"/>
    <w:rsid w:val="00192240"/>
    <w:rsid w:val="001936BF"/>
    <w:rsid w:val="00194D6A"/>
    <w:rsid w:val="00195E46"/>
    <w:rsid w:val="0019646F"/>
    <w:rsid w:val="0019743A"/>
    <w:rsid w:val="001979BA"/>
    <w:rsid w:val="001A06C7"/>
    <w:rsid w:val="001A134C"/>
    <w:rsid w:val="001A3D69"/>
    <w:rsid w:val="001A5E75"/>
    <w:rsid w:val="001B193B"/>
    <w:rsid w:val="001B3BF1"/>
    <w:rsid w:val="001B4C85"/>
    <w:rsid w:val="001B540F"/>
    <w:rsid w:val="001B5923"/>
    <w:rsid w:val="001B5C3A"/>
    <w:rsid w:val="001B6D90"/>
    <w:rsid w:val="001C1A23"/>
    <w:rsid w:val="001C1BD1"/>
    <w:rsid w:val="001C1C6F"/>
    <w:rsid w:val="001C2F31"/>
    <w:rsid w:val="001C5187"/>
    <w:rsid w:val="001C63A9"/>
    <w:rsid w:val="001C69D9"/>
    <w:rsid w:val="001D10C5"/>
    <w:rsid w:val="001D11CA"/>
    <w:rsid w:val="001D1642"/>
    <w:rsid w:val="001D1E0A"/>
    <w:rsid w:val="001D235C"/>
    <w:rsid w:val="001D24BD"/>
    <w:rsid w:val="001D39F6"/>
    <w:rsid w:val="001D4A65"/>
    <w:rsid w:val="001D64F8"/>
    <w:rsid w:val="001D6C4E"/>
    <w:rsid w:val="001E1E93"/>
    <w:rsid w:val="001E22B3"/>
    <w:rsid w:val="001E2633"/>
    <w:rsid w:val="001E3125"/>
    <w:rsid w:val="001E417F"/>
    <w:rsid w:val="001E6005"/>
    <w:rsid w:val="001E6B42"/>
    <w:rsid w:val="001E715E"/>
    <w:rsid w:val="001E7631"/>
    <w:rsid w:val="001E7E54"/>
    <w:rsid w:val="001E7EF0"/>
    <w:rsid w:val="001F0AA6"/>
    <w:rsid w:val="001F1871"/>
    <w:rsid w:val="001F1E7C"/>
    <w:rsid w:val="001F5DC7"/>
    <w:rsid w:val="001F71A5"/>
    <w:rsid w:val="001F7507"/>
    <w:rsid w:val="002005A2"/>
    <w:rsid w:val="002030AC"/>
    <w:rsid w:val="00203D9E"/>
    <w:rsid w:val="0020729E"/>
    <w:rsid w:val="00207CD8"/>
    <w:rsid w:val="0021089D"/>
    <w:rsid w:val="00210D52"/>
    <w:rsid w:val="00210F5E"/>
    <w:rsid w:val="00211463"/>
    <w:rsid w:val="00212FB5"/>
    <w:rsid w:val="00213429"/>
    <w:rsid w:val="00213491"/>
    <w:rsid w:val="0021392C"/>
    <w:rsid w:val="002146F4"/>
    <w:rsid w:val="00214801"/>
    <w:rsid w:val="00215178"/>
    <w:rsid w:val="0021606B"/>
    <w:rsid w:val="00216CAB"/>
    <w:rsid w:val="002176C5"/>
    <w:rsid w:val="00220C19"/>
    <w:rsid w:val="00222D1E"/>
    <w:rsid w:val="0022383E"/>
    <w:rsid w:val="002250CE"/>
    <w:rsid w:val="002256AE"/>
    <w:rsid w:val="00226638"/>
    <w:rsid w:val="002267A3"/>
    <w:rsid w:val="00226ECC"/>
    <w:rsid w:val="00227E9E"/>
    <w:rsid w:val="00231138"/>
    <w:rsid w:val="00232758"/>
    <w:rsid w:val="0023427F"/>
    <w:rsid w:val="002344DD"/>
    <w:rsid w:val="002345FB"/>
    <w:rsid w:val="00234CBC"/>
    <w:rsid w:val="00235A49"/>
    <w:rsid w:val="00235CC0"/>
    <w:rsid w:val="00241D9F"/>
    <w:rsid w:val="00243577"/>
    <w:rsid w:val="002446D8"/>
    <w:rsid w:val="00244A70"/>
    <w:rsid w:val="00246062"/>
    <w:rsid w:val="002465F1"/>
    <w:rsid w:val="00247D4E"/>
    <w:rsid w:val="00250CC1"/>
    <w:rsid w:val="002511B3"/>
    <w:rsid w:val="002514FF"/>
    <w:rsid w:val="00251ED8"/>
    <w:rsid w:val="00253BC8"/>
    <w:rsid w:val="002547B0"/>
    <w:rsid w:val="00254DCC"/>
    <w:rsid w:val="002559B1"/>
    <w:rsid w:val="002565B2"/>
    <w:rsid w:val="00257164"/>
    <w:rsid w:val="002578B8"/>
    <w:rsid w:val="00262D88"/>
    <w:rsid w:val="00263DFF"/>
    <w:rsid w:val="00265CB1"/>
    <w:rsid w:val="0026678D"/>
    <w:rsid w:val="00266A5B"/>
    <w:rsid w:val="00267A41"/>
    <w:rsid w:val="00267E3B"/>
    <w:rsid w:val="00267F8F"/>
    <w:rsid w:val="00270507"/>
    <w:rsid w:val="0027111A"/>
    <w:rsid w:val="00271AC8"/>
    <w:rsid w:val="00272E27"/>
    <w:rsid w:val="0027473B"/>
    <w:rsid w:val="00274857"/>
    <w:rsid w:val="00275B89"/>
    <w:rsid w:val="0028101F"/>
    <w:rsid w:val="002811E5"/>
    <w:rsid w:val="0028178B"/>
    <w:rsid w:val="00281DD8"/>
    <w:rsid w:val="002822BA"/>
    <w:rsid w:val="00283016"/>
    <w:rsid w:val="00283C71"/>
    <w:rsid w:val="00284B84"/>
    <w:rsid w:val="002869C1"/>
    <w:rsid w:val="00286CDB"/>
    <w:rsid w:val="0028759D"/>
    <w:rsid w:val="00290320"/>
    <w:rsid w:val="00290CD7"/>
    <w:rsid w:val="00290F56"/>
    <w:rsid w:val="002918E8"/>
    <w:rsid w:val="00291EB4"/>
    <w:rsid w:val="00291FB3"/>
    <w:rsid w:val="0029234A"/>
    <w:rsid w:val="00293259"/>
    <w:rsid w:val="00293EDD"/>
    <w:rsid w:val="00294094"/>
    <w:rsid w:val="00294EA3"/>
    <w:rsid w:val="00296CE7"/>
    <w:rsid w:val="002A006C"/>
    <w:rsid w:val="002A0203"/>
    <w:rsid w:val="002A13B4"/>
    <w:rsid w:val="002A145A"/>
    <w:rsid w:val="002A18D1"/>
    <w:rsid w:val="002A1E91"/>
    <w:rsid w:val="002A2C0D"/>
    <w:rsid w:val="002A2CAA"/>
    <w:rsid w:val="002A31A3"/>
    <w:rsid w:val="002A3292"/>
    <w:rsid w:val="002A351D"/>
    <w:rsid w:val="002A3AEE"/>
    <w:rsid w:val="002A6834"/>
    <w:rsid w:val="002A6DE2"/>
    <w:rsid w:val="002A7165"/>
    <w:rsid w:val="002B243A"/>
    <w:rsid w:val="002B35AA"/>
    <w:rsid w:val="002B4126"/>
    <w:rsid w:val="002B5577"/>
    <w:rsid w:val="002B559E"/>
    <w:rsid w:val="002B5DF1"/>
    <w:rsid w:val="002B6FC4"/>
    <w:rsid w:val="002C1759"/>
    <w:rsid w:val="002C1FAA"/>
    <w:rsid w:val="002C212D"/>
    <w:rsid w:val="002C4196"/>
    <w:rsid w:val="002C4A2A"/>
    <w:rsid w:val="002C67F4"/>
    <w:rsid w:val="002D0E82"/>
    <w:rsid w:val="002D25D8"/>
    <w:rsid w:val="002D3FA0"/>
    <w:rsid w:val="002D5781"/>
    <w:rsid w:val="002D637D"/>
    <w:rsid w:val="002D71FE"/>
    <w:rsid w:val="002D7921"/>
    <w:rsid w:val="002E0889"/>
    <w:rsid w:val="002E0CED"/>
    <w:rsid w:val="002E1AA7"/>
    <w:rsid w:val="002E1DF6"/>
    <w:rsid w:val="002E3B7A"/>
    <w:rsid w:val="002E4E08"/>
    <w:rsid w:val="002E5340"/>
    <w:rsid w:val="002E5C88"/>
    <w:rsid w:val="002F14A3"/>
    <w:rsid w:val="002F2C1A"/>
    <w:rsid w:val="002F3210"/>
    <w:rsid w:val="002F4AF1"/>
    <w:rsid w:val="002F5C10"/>
    <w:rsid w:val="002F6049"/>
    <w:rsid w:val="002F60DB"/>
    <w:rsid w:val="002F7727"/>
    <w:rsid w:val="003001C9"/>
    <w:rsid w:val="0030061C"/>
    <w:rsid w:val="003006E7"/>
    <w:rsid w:val="003059E8"/>
    <w:rsid w:val="00310970"/>
    <w:rsid w:val="003113A1"/>
    <w:rsid w:val="0031220B"/>
    <w:rsid w:val="00313657"/>
    <w:rsid w:val="003158CA"/>
    <w:rsid w:val="003164BD"/>
    <w:rsid w:val="003172B5"/>
    <w:rsid w:val="00317948"/>
    <w:rsid w:val="00320544"/>
    <w:rsid w:val="003205E4"/>
    <w:rsid w:val="003207EC"/>
    <w:rsid w:val="00321030"/>
    <w:rsid w:val="003218D4"/>
    <w:rsid w:val="003219F2"/>
    <w:rsid w:val="0032276D"/>
    <w:rsid w:val="0032298A"/>
    <w:rsid w:val="00322F1E"/>
    <w:rsid w:val="0032368D"/>
    <w:rsid w:val="00323B3B"/>
    <w:rsid w:val="00323FD5"/>
    <w:rsid w:val="00324E7B"/>
    <w:rsid w:val="00325446"/>
    <w:rsid w:val="00325CC1"/>
    <w:rsid w:val="00325CF6"/>
    <w:rsid w:val="00326238"/>
    <w:rsid w:val="00326675"/>
    <w:rsid w:val="00326867"/>
    <w:rsid w:val="00327570"/>
    <w:rsid w:val="00331313"/>
    <w:rsid w:val="003321F2"/>
    <w:rsid w:val="00333165"/>
    <w:rsid w:val="00334021"/>
    <w:rsid w:val="003348C9"/>
    <w:rsid w:val="00334E6F"/>
    <w:rsid w:val="003350AF"/>
    <w:rsid w:val="0033576B"/>
    <w:rsid w:val="00336C43"/>
    <w:rsid w:val="00337BD9"/>
    <w:rsid w:val="00337DBA"/>
    <w:rsid w:val="003401F3"/>
    <w:rsid w:val="00340774"/>
    <w:rsid w:val="003416CE"/>
    <w:rsid w:val="003418BD"/>
    <w:rsid w:val="0034331F"/>
    <w:rsid w:val="0034351A"/>
    <w:rsid w:val="00343E60"/>
    <w:rsid w:val="00346334"/>
    <w:rsid w:val="00347284"/>
    <w:rsid w:val="00350F56"/>
    <w:rsid w:val="00351C94"/>
    <w:rsid w:val="00352C6F"/>
    <w:rsid w:val="00354AF0"/>
    <w:rsid w:val="00356122"/>
    <w:rsid w:val="00357682"/>
    <w:rsid w:val="00357A95"/>
    <w:rsid w:val="00360406"/>
    <w:rsid w:val="00360D7A"/>
    <w:rsid w:val="00361824"/>
    <w:rsid w:val="00361F6B"/>
    <w:rsid w:val="00362177"/>
    <w:rsid w:val="0036264B"/>
    <w:rsid w:val="003626CB"/>
    <w:rsid w:val="00362A5E"/>
    <w:rsid w:val="00362AF8"/>
    <w:rsid w:val="00363018"/>
    <w:rsid w:val="00363A3A"/>
    <w:rsid w:val="00364241"/>
    <w:rsid w:val="00365825"/>
    <w:rsid w:val="0036614F"/>
    <w:rsid w:val="0036630C"/>
    <w:rsid w:val="00366317"/>
    <w:rsid w:val="0037393E"/>
    <w:rsid w:val="003805C7"/>
    <w:rsid w:val="00380763"/>
    <w:rsid w:val="00380C1C"/>
    <w:rsid w:val="003818DF"/>
    <w:rsid w:val="0038233F"/>
    <w:rsid w:val="0038460B"/>
    <w:rsid w:val="00385EF7"/>
    <w:rsid w:val="00386B6C"/>
    <w:rsid w:val="00386F33"/>
    <w:rsid w:val="003875B6"/>
    <w:rsid w:val="00387CB0"/>
    <w:rsid w:val="003924B7"/>
    <w:rsid w:val="003930A3"/>
    <w:rsid w:val="0039338E"/>
    <w:rsid w:val="00394975"/>
    <w:rsid w:val="00394BBA"/>
    <w:rsid w:val="00394E02"/>
    <w:rsid w:val="00395690"/>
    <w:rsid w:val="003966B9"/>
    <w:rsid w:val="003968E2"/>
    <w:rsid w:val="0039786E"/>
    <w:rsid w:val="003A21E1"/>
    <w:rsid w:val="003A2305"/>
    <w:rsid w:val="003A29A8"/>
    <w:rsid w:val="003A2BBE"/>
    <w:rsid w:val="003A3BDE"/>
    <w:rsid w:val="003A55F8"/>
    <w:rsid w:val="003A60C0"/>
    <w:rsid w:val="003A60DD"/>
    <w:rsid w:val="003A6CB5"/>
    <w:rsid w:val="003A7DCB"/>
    <w:rsid w:val="003B0C73"/>
    <w:rsid w:val="003B2BB3"/>
    <w:rsid w:val="003B3034"/>
    <w:rsid w:val="003B38A7"/>
    <w:rsid w:val="003B3E77"/>
    <w:rsid w:val="003B431B"/>
    <w:rsid w:val="003B46B6"/>
    <w:rsid w:val="003B5532"/>
    <w:rsid w:val="003B6681"/>
    <w:rsid w:val="003B6750"/>
    <w:rsid w:val="003B77BD"/>
    <w:rsid w:val="003C2044"/>
    <w:rsid w:val="003C2561"/>
    <w:rsid w:val="003C38D7"/>
    <w:rsid w:val="003C4859"/>
    <w:rsid w:val="003C5D0D"/>
    <w:rsid w:val="003C60CE"/>
    <w:rsid w:val="003C7011"/>
    <w:rsid w:val="003C795B"/>
    <w:rsid w:val="003C7ACE"/>
    <w:rsid w:val="003D0125"/>
    <w:rsid w:val="003D08C3"/>
    <w:rsid w:val="003D0AC5"/>
    <w:rsid w:val="003D1166"/>
    <w:rsid w:val="003D1806"/>
    <w:rsid w:val="003D2529"/>
    <w:rsid w:val="003D2899"/>
    <w:rsid w:val="003D3C54"/>
    <w:rsid w:val="003D3D75"/>
    <w:rsid w:val="003D7E2E"/>
    <w:rsid w:val="003E0A8A"/>
    <w:rsid w:val="003E1A28"/>
    <w:rsid w:val="003E1CEE"/>
    <w:rsid w:val="003E2EA2"/>
    <w:rsid w:val="003E3D87"/>
    <w:rsid w:val="003E4C50"/>
    <w:rsid w:val="003E4EB1"/>
    <w:rsid w:val="003E5E13"/>
    <w:rsid w:val="003E5F01"/>
    <w:rsid w:val="003E743D"/>
    <w:rsid w:val="003E76D4"/>
    <w:rsid w:val="003E7BAD"/>
    <w:rsid w:val="003F0E62"/>
    <w:rsid w:val="003F1950"/>
    <w:rsid w:val="003F27C5"/>
    <w:rsid w:val="003F4E6E"/>
    <w:rsid w:val="003F55B6"/>
    <w:rsid w:val="003F63BB"/>
    <w:rsid w:val="00403A9B"/>
    <w:rsid w:val="00405273"/>
    <w:rsid w:val="00405959"/>
    <w:rsid w:val="00406A61"/>
    <w:rsid w:val="004124A3"/>
    <w:rsid w:val="00413644"/>
    <w:rsid w:val="0041500D"/>
    <w:rsid w:val="0041527B"/>
    <w:rsid w:val="0042094E"/>
    <w:rsid w:val="00421237"/>
    <w:rsid w:val="00421532"/>
    <w:rsid w:val="00421596"/>
    <w:rsid w:val="0042361A"/>
    <w:rsid w:val="004248AA"/>
    <w:rsid w:val="00424E57"/>
    <w:rsid w:val="0042503D"/>
    <w:rsid w:val="00426C80"/>
    <w:rsid w:val="00430E63"/>
    <w:rsid w:val="0043229B"/>
    <w:rsid w:val="00434943"/>
    <w:rsid w:val="00436240"/>
    <w:rsid w:val="00436242"/>
    <w:rsid w:val="00437286"/>
    <w:rsid w:val="00440493"/>
    <w:rsid w:val="00442270"/>
    <w:rsid w:val="00442828"/>
    <w:rsid w:val="004429E1"/>
    <w:rsid w:val="00443084"/>
    <w:rsid w:val="004430FC"/>
    <w:rsid w:val="0044507F"/>
    <w:rsid w:val="004456CC"/>
    <w:rsid w:val="004466CF"/>
    <w:rsid w:val="0044698B"/>
    <w:rsid w:val="00447F80"/>
    <w:rsid w:val="004509E3"/>
    <w:rsid w:val="00451CE6"/>
    <w:rsid w:val="00451DF5"/>
    <w:rsid w:val="004533FD"/>
    <w:rsid w:val="00453DBE"/>
    <w:rsid w:val="00454BF8"/>
    <w:rsid w:val="004553DE"/>
    <w:rsid w:val="00456649"/>
    <w:rsid w:val="00456DCD"/>
    <w:rsid w:val="00460B9A"/>
    <w:rsid w:val="00462BC0"/>
    <w:rsid w:val="00462FF1"/>
    <w:rsid w:val="00464BC0"/>
    <w:rsid w:val="00464CE5"/>
    <w:rsid w:val="0046607F"/>
    <w:rsid w:val="004671DA"/>
    <w:rsid w:val="004672AC"/>
    <w:rsid w:val="004674CE"/>
    <w:rsid w:val="00472A0F"/>
    <w:rsid w:val="00472C83"/>
    <w:rsid w:val="00474F84"/>
    <w:rsid w:val="00475F10"/>
    <w:rsid w:val="004818F3"/>
    <w:rsid w:val="00481F93"/>
    <w:rsid w:val="00482C1F"/>
    <w:rsid w:val="00485D86"/>
    <w:rsid w:val="004861EE"/>
    <w:rsid w:val="00487350"/>
    <w:rsid w:val="00490027"/>
    <w:rsid w:val="004900B5"/>
    <w:rsid w:val="00490175"/>
    <w:rsid w:val="00490507"/>
    <w:rsid w:val="00491227"/>
    <w:rsid w:val="004945FC"/>
    <w:rsid w:val="00496959"/>
    <w:rsid w:val="00497118"/>
    <w:rsid w:val="00497D4D"/>
    <w:rsid w:val="00497D95"/>
    <w:rsid w:val="004A07B6"/>
    <w:rsid w:val="004A0CB7"/>
    <w:rsid w:val="004A2B1F"/>
    <w:rsid w:val="004A4F18"/>
    <w:rsid w:val="004A4F47"/>
    <w:rsid w:val="004A508B"/>
    <w:rsid w:val="004A5DED"/>
    <w:rsid w:val="004A6CE9"/>
    <w:rsid w:val="004B00D8"/>
    <w:rsid w:val="004B0605"/>
    <w:rsid w:val="004B364A"/>
    <w:rsid w:val="004B4055"/>
    <w:rsid w:val="004B40AD"/>
    <w:rsid w:val="004B573E"/>
    <w:rsid w:val="004B6158"/>
    <w:rsid w:val="004C22BB"/>
    <w:rsid w:val="004C2626"/>
    <w:rsid w:val="004C2866"/>
    <w:rsid w:val="004C3544"/>
    <w:rsid w:val="004C3C68"/>
    <w:rsid w:val="004C4722"/>
    <w:rsid w:val="004C6B36"/>
    <w:rsid w:val="004C6D02"/>
    <w:rsid w:val="004D07A3"/>
    <w:rsid w:val="004D0A1D"/>
    <w:rsid w:val="004D0DE4"/>
    <w:rsid w:val="004D0F2F"/>
    <w:rsid w:val="004D16AF"/>
    <w:rsid w:val="004D26CD"/>
    <w:rsid w:val="004D3BBA"/>
    <w:rsid w:val="004D7823"/>
    <w:rsid w:val="004D7BBF"/>
    <w:rsid w:val="004E1464"/>
    <w:rsid w:val="004E3926"/>
    <w:rsid w:val="004E3D64"/>
    <w:rsid w:val="004E3D89"/>
    <w:rsid w:val="004F0ABA"/>
    <w:rsid w:val="004F243C"/>
    <w:rsid w:val="004F4F4A"/>
    <w:rsid w:val="004F57D9"/>
    <w:rsid w:val="004F589C"/>
    <w:rsid w:val="004F5BD3"/>
    <w:rsid w:val="004F65F5"/>
    <w:rsid w:val="004F7221"/>
    <w:rsid w:val="004F7721"/>
    <w:rsid w:val="004F793C"/>
    <w:rsid w:val="004F7D14"/>
    <w:rsid w:val="005001EC"/>
    <w:rsid w:val="00502EB5"/>
    <w:rsid w:val="00504A65"/>
    <w:rsid w:val="005059F8"/>
    <w:rsid w:val="005072F4"/>
    <w:rsid w:val="00510683"/>
    <w:rsid w:val="005107F5"/>
    <w:rsid w:val="00510A25"/>
    <w:rsid w:val="00511019"/>
    <w:rsid w:val="00511F5D"/>
    <w:rsid w:val="00512BDF"/>
    <w:rsid w:val="005139AF"/>
    <w:rsid w:val="00515151"/>
    <w:rsid w:val="00516099"/>
    <w:rsid w:val="0051670A"/>
    <w:rsid w:val="00516FCA"/>
    <w:rsid w:val="00520EBD"/>
    <w:rsid w:val="005213B9"/>
    <w:rsid w:val="005218CA"/>
    <w:rsid w:val="0052192F"/>
    <w:rsid w:val="005222C7"/>
    <w:rsid w:val="00522CA2"/>
    <w:rsid w:val="00526B8C"/>
    <w:rsid w:val="0052723B"/>
    <w:rsid w:val="005310CD"/>
    <w:rsid w:val="0053186D"/>
    <w:rsid w:val="00531D34"/>
    <w:rsid w:val="00531F2A"/>
    <w:rsid w:val="00532586"/>
    <w:rsid w:val="00532A81"/>
    <w:rsid w:val="005331E8"/>
    <w:rsid w:val="00533982"/>
    <w:rsid w:val="00534553"/>
    <w:rsid w:val="00534CA1"/>
    <w:rsid w:val="005360E5"/>
    <w:rsid w:val="0054261B"/>
    <w:rsid w:val="0054272A"/>
    <w:rsid w:val="00542944"/>
    <w:rsid w:val="00543BB3"/>
    <w:rsid w:val="00543D7A"/>
    <w:rsid w:val="0054686B"/>
    <w:rsid w:val="00550932"/>
    <w:rsid w:val="00552269"/>
    <w:rsid w:val="00552EEF"/>
    <w:rsid w:val="00552F96"/>
    <w:rsid w:val="00553768"/>
    <w:rsid w:val="005539F8"/>
    <w:rsid w:val="00553EFD"/>
    <w:rsid w:val="00554019"/>
    <w:rsid w:val="005540F4"/>
    <w:rsid w:val="005602EE"/>
    <w:rsid w:val="00560A23"/>
    <w:rsid w:val="00560EAE"/>
    <w:rsid w:val="00560F6E"/>
    <w:rsid w:val="00561177"/>
    <w:rsid w:val="005611CC"/>
    <w:rsid w:val="005613B9"/>
    <w:rsid w:val="00562427"/>
    <w:rsid w:val="00562CC3"/>
    <w:rsid w:val="00562E65"/>
    <w:rsid w:val="0056366E"/>
    <w:rsid w:val="00565DF7"/>
    <w:rsid w:val="00565E9E"/>
    <w:rsid w:val="005665B6"/>
    <w:rsid w:val="00566FB4"/>
    <w:rsid w:val="00567033"/>
    <w:rsid w:val="005672F2"/>
    <w:rsid w:val="00567C0D"/>
    <w:rsid w:val="00567FC6"/>
    <w:rsid w:val="005703D9"/>
    <w:rsid w:val="00572EAC"/>
    <w:rsid w:val="005732E9"/>
    <w:rsid w:val="005734D4"/>
    <w:rsid w:val="00576948"/>
    <w:rsid w:val="00576D8E"/>
    <w:rsid w:val="00577904"/>
    <w:rsid w:val="005802F2"/>
    <w:rsid w:val="00580887"/>
    <w:rsid w:val="0058147D"/>
    <w:rsid w:val="00581683"/>
    <w:rsid w:val="0058295E"/>
    <w:rsid w:val="00583074"/>
    <w:rsid w:val="005837F4"/>
    <w:rsid w:val="00583951"/>
    <w:rsid w:val="00584DBC"/>
    <w:rsid w:val="00584F22"/>
    <w:rsid w:val="00585691"/>
    <w:rsid w:val="00586AA9"/>
    <w:rsid w:val="00586C51"/>
    <w:rsid w:val="00590D3B"/>
    <w:rsid w:val="00591E41"/>
    <w:rsid w:val="00591F1A"/>
    <w:rsid w:val="00594064"/>
    <w:rsid w:val="00594228"/>
    <w:rsid w:val="0059461A"/>
    <w:rsid w:val="005946C9"/>
    <w:rsid w:val="00595F86"/>
    <w:rsid w:val="005A0968"/>
    <w:rsid w:val="005A28C9"/>
    <w:rsid w:val="005A3514"/>
    <w:rsid w:val="005A3FD7"/>
    <w:rsid w:val="005A4493"/>
    <w:rsid w:val="005A536F"/>
    <w:rsid w:val="005A696F"/>
    <w:rsid w:val="005A6BE8"/>
    <w:rsid w:val="005A7C1A"/>
    <w:rsid w:val="005B0A27"/>
    <w:rsid w:val="005B1E83"/>
    <w:rsid w:val="005B2D1D"/>
    <w:rsid w:val="005B3AC9"/>
    <w:rsid w:val="005B3BEA"/>
    <w:rsid w:val="005B458D"/>
    <w:rsid w:val="005B483D"/>
    <w:rsid w:val="005B4A19"/>
    <w:rsid w:val="005B6A58"/>
    <w:rsid w:val="005B7C1C"/>
    <w:rsid w:val="005C028F"/>
    <w:rsid w:val="005C1099"/>
    <w:rsid w:val="005C14AC"/>
    <w:rsid w:val="005C1611"/>
    <w:rsid w:val="005C3805"/>
    <w:rsid w:val="005C38AB"/>
    <w:rsid w:val="005C53BB"/>
    <w:rsid w:val="005C5693"/>
    <w:rsid w:val="005C5EB6"/>
    <w:rsid w:val="005C612E"/>
    <w:rsid w:val="005C720B"/>
    <w:rsid w:val="005C792D"/>
    <w:rsid w:val="005D01DD"/>
    <w:rsid w:val="005D1513"/>
    <w:rsid w:val="005D492A"/>
    <w:rsid w:val="005D5865"/>
    <w:rsid w:val="005D67D5"/>
    <w:rsid w:val="005D730B"/>
    <w:rsid w:val="005D7DDA"/>
    <w:rsid w:val="005E0187"/>
    <w:rsid w:val="005E0CCD"/>
    <w:rsid w:val="005E3610"/>
    <w:rsid w:val="005E6D70"/>
    <w:rsid w:val="005E71A3"/>
    <w:rsid w:val="005F0A9A"/>
    <w:rsid w:val="005F3AD9"/>
    <w:rsid w:val="005F3F54"/>
    <w:rsid w:val="005F4A98"/>
    <w:rsid w:val="005F52A0"/>
    <w:rsid w:val="006011DE"/>
    <w:rsid w:val="00602D56"/>
    <w:rsid w:val="00603D88"/>
    <w:rsid w:val="00604CF0"/>
    <w:rsid w:val="006109CF"/>
    <w:rsid w:val="00610D65"/>
    <w:rsid w:val="0061100C"/>
    <w:rsid w:val="0061106D"/>
    <w:rsid w:val="00611480"/>
    <w:rsid w:val="00611C00"/>
    <w:rsid w:val="0061263A"/>
    <w:rsid w:val="00612F47"/>
    <w:rsid w:val="006142B9"/>
    <w:rsid w:val="0061433F"/>
    <w:rsid w:val="006155EA"/>
    <w:rsid w:val="00615A91"/>
    <w:rsid w:val="00616999"/>
    <w:rsid w:val="006208E7"/>
    <w:rsid w:val="0062134E"/>
    <w:rsid w:val="006226CB"/>
    <w:rsid w:val="006228B0"/>
    <w:rsid w:val="00623939"/>
    <w:rsid w:val="00623996"/>
    <w:rsid w:val="006258D2"/>
    <w:rsid w:val="0062643F"/>
    <w:rsid w:val="006279FE"/>
    <w:rsid w:val="00631B3A"/>
    <w:rsid w:val="0063230F"/>
    <w:rsid w:val="00632ABC"/>
    <w:rsid w:val="0063358D"/>
    <w:rsid w:val="00636E7B"/>
    <w:rsid w:val="006372C1"/>
    <w:rsid w:val="006377F0"/>
    <w:rsid w:val="00637BD8"/>
    <w:rsid w:val="00637DDF"/>
    <w:rsid w:val="00641054"/>
    <w:rsid w:val="00642558"/>
    <w:rsid w:val="00642A63"/>
    <w:rsid w:val="00642CD8"/>
    <w:rsid w:val="00644091"/>
    <w:rsid w:val="00650336"/>
    <w:rsid w:val="00650978"/>
    <w:rsid w:val="00650B71"/>
    <w:rsid w:val="0065136E"/>
    <w:rsid w:val="00652110"/>
    <w:rsid w:val="00654330"/>
    <w:rsid w:val="00654564"/>
    <w:rsid w:val="006549D3"/>
    <w:rsid w:val="006551B9"/>
    <w:rsid w:val="00656055"/>
    <w:rsid w:val="00656D23"/>
    <w:rsid w:val="006573DF"/>
    <w:rsid w:val="00657A77"/>
    <w:rsid w:val="00657E34"/>
    <w:rsid w:val="00662BB4"/>
    <w:rsid w:val="006630BE"/>
    <w:rsid w:val="00663E2A"/>
    <w:rsid w:val="00665265"/>
    <w:rsid w:val="00665B9E"/>
    <w:rsid w:val="00667914"/>
    <w:rsid w:val="00667A2B"/>
    <w:rsid w:val="006703D5"/>
    <w:rsid w:val="00671323"/>
    <w:rsid w:val="00672A96"/>
    <w:rsid w:val="0067470B"/>
    <w:rsid w:val="00675165"/>
    <w:rsid w:val="00675B77"/>
    <w:rsid w:val="0067656E"/>
    <w:rsid w:val="00676A79"/>
    <w:rsid w:val="00676AC8"/>
    <w:rsid w:val="00677FD1"/>
    <w:rsid w:val="006803D3"/>
    <w:rsid w:val="00680AB6"/>
    <w:rsid w:val="0068133A"/>
    <w:rsid w:val="006824C2"/>
    <w:rsid w:val="006841C8"/>
    <w:rsid w:val="00684B24"/>
    <w:rsid w:val="0068555C"/>
    <w:rsid w:val="0068595A"/>
    <w:rsid w:val="00686342"/>
    <w:rsid w:val="00686FBC"/>
    <w:rsid w:val="00691312"/>
    <w:rsid w:val="00691CB2"/>
    <w:rsid w:val="00692152"/>
    <w:rsid w:val="00692DD3"/>
    <w:rsid w:val="00693731"/>
    <w:rsid w:val="006961D5"/>
    <w:rsid w:val="006A0894"/>
    <w:rsid w:val="006A1069"/>
    <w:rsid w:val="006A1473"/>
    <w:rsid w:val="006A1B27"/>
    <w:rsid w:val="006A3CC4"/>
    <w:rsid w:val="006A4027"/>
    <w:rsid w:val="006A426A"/>
    <w:rsid w:val="006A567C"/>
    <w:rsid w:val="006A6F1A"/>
    <w:rsid w:val="006A731A"/>
    <w:rsid w:val="006A7444"/>
    <w:rsid w:val="006A7810"/>
    <w:rsid w:val="006B05AD"/>
    <w:rsid w:val="006B10B4"/>
    <w:rsid w:val="006B1F53"/>
    <w:rsid w:val="006B315A"/>
    <w:rsid w:val="006B3B05"/>
    <w:rsid w:val="006C050B"/>
    <w:rsid w:val="006C1DFE"/>
    <w:rsid w:val="006C210D"/>
    <w:rsid w:val="006C2DF5"/>
    <w:rsid w:val="006C4188"/>
    <w:rsid w:val="006C492A"/>
    <w:rsid w:val="006C4963"/>
    <w:rsid w:val="006C4F7E"/>
    <w:rsid w:val="006C7B81"/>
    <w:rsid w:val="006D0C7B"/>
    <w:rsid w:val="006D38C2"/>
    <w:rsid w:val="006D50EF"/>
    <w:rsid w:val="006D5E1C"/>
    <w:rsid w:val="006D5F3C"/>
    <w:rsid w:val="006D69A1"/>
    <w:rsid w:val="006D6D46"/>
    <w:rsid w:val="006D79C2"/>
    <w:rsid w:val="006D7BA7"/>
    <w:rsid w:val="006D7BB1"/>
    <w:rsid w:val="006E1B23"/>
    <w:rsid w:val="006E286D"/>
    <w:rsid w:val="006E2BA0"/>
    <w:rsid w:val="006E349B"/>
    <w:rsid w:val="006E5A2E"/>
    <w:rsid w:val="006F1253"/>
    <w:rsid w:val="006F15FE"/>
    <w:rsid w:val="006F1B52"/>
    <w:rsid w:val="006F4002"/>
    <w:rsid w:val="006F4911"/>
    <w:rsid w:val="006F4B2B"/>
    <w:rsid w:val="006F5D1C"/>
    <w:rsid w:val="006F67EA"/>
    <w:rsid w:val="006F77A1"/>
    <w:rsid w:val="00703DE9"/>
    <w:rsid w:val="0070426D"/>
    <w:rsid w:val="00704E9F"/>
    <w:rsid w:val="00706611"/>
    <w:rsid w:val="007109D4"/>
    <w:rsid w:val="00710F67"/>
    <w:rsid w:val="00711971"/>
    <w:rsid w:val="00714146"/>
    <w:rsid w:val="007145B1"/>
    <w:rsid w:val="00714D27"/>
    <w:rsid w:val="00715547"/>
    <w:rsid w:val="007158E4"/>
    <w:rsid w:val="00716937"/>
    <w:rsid w:val="00717052"/>
    <w:rsid w:val="00717560"/>
    <w:rsid w:val="0072168E"/>
    <w:rsid w:val="00721A37"/>
    <w:rsid w:val="007220B1"/>
    <w:rsid w:val="007234A8"/>
    <w:rsid w:val="007247A1"/>
    <w:rsid w:val="00724ABF"/>
    <w:rsid w:val="00724DE9"/>
    <w:rsid w:val="007253FF"/>
    <w:rsid w:val="00726789"/>
    <w:rsid w:val="0072687B"/>
    <w:rsid w:val="00727DDF"/>
    <w:rsid w:val="00730B2B"/>
    <w:rsid w:val="00730F3E"/>
    <w:rsid w:val="007313F0"/>
    <w:rsid w:val="007325C3"/>
    <w:rsid w:val="00734983"/>
    <w:rsid w:val="00736579"/>
    <w:rsid w:val="00737491"/>
    <w:rsid w:val="007414D1"/>
    <w:rsid w:val="007423F7"/>
    <w:rsid w:val="007432FF"/>
    <w:rsid w:val="00743C7B"/>
    <w:rsid w:val="00744ED3"/>
    <w:rsid w:val="007458E3"/>
    <w:rsid w:val="00745B0F"/>
    <w:rsid w:val="0074640C"/>
    <w:rsid w:val="007468E3"/>
    <w:rsid w:val="00750552"/>
    <w:rsid w:val="00751207"/>
    <w:rsid w:val="00751DE0"/>
    <w:rsid w:val="007525E6"/>
    <w:rsid w:val="007534D2"/>
    <w:rsid w:val="00753FFD"/>
    <w:rsid w:val="00757EA7"/>
    <w:rsid w:val="00760CD7"/>
    <w:rsid w:val="00761DB0"/>
    <w:rsid w:val="0076207A"/>
    <w:rsid w:val="007626F1"/>
    <w:rsid w:val="00764302"/>
    <w:rsid w:val="00765872"/>
    <w:rsid w:val="00770A24"/>
    <w:rsid w:val="00770CBB"/>
    <w:rsid w:val="00770EB7"/>
    <w:rsid w:val="007710A6"/>
    <w:rsid w:val="00771200"/>
    <w:rsid w:val="007712F3"/>
    <w:rsid w:val="00771676"/>
    <w:rsid w:val="007719EB"/>
    <w:rsid w:val="007720DD"/>
    <w:rsid w:val="00772764"/>
    <w:rsid w:val="0077327C"/>
    <w:rsid w:val="00773488"/>
    <w:rsid w:val="0077399D"/>
    <w:rsid w:val="00774885"/>
    <w:rsid w:val="00776D3B"/>
    <w:rsid w:val="00781D33"/>
    <w:rsid w:val="00782BD5"/>
    <w:rsid w:val="00784105"/>
    <w:rsid w:val="00784BFA"/>
    <w:rsid w:val="00785E83"/>
    <w:rsid w:val="00786811"/>
    <w:rsid w:val="007870F6"/>
    <w:rsid w:val="007871E4"/>
    <w:rsid w:val="00787309"/>
    <w:rsid w:val="00787592"/>
    <w:rsid w:val="007875E5"/>
    <w:rsid w:val="00790A24"/>
    <w:rsid w:val="00790B44"/>
    <w:rsid w:val="00790E42"/>
    <w:rsid w:val="00791F5E"/>
    <w:rsid w:val="00792AB6"/>
    <w:rsid w:val="00793593"/>
    <w:rsid w:val="00795673"/>
    <w:rsid w:val="00795732"/>
    <w:rsid w:val="00795C01"/>
    <w:rsid w:val="00795F3C"/>
    <w:rsid w:val="0079678F"/>
    <w:rsid w:val="00797100"/>
    <w:rsid w:val="007A027C"/>
    <w:rsid w:val="007A05D2"/>
    <w:rsid w:val="007A07B5"/>
    <w:rsid w:val="007A1EF8"/>
    <w:rsid w:val="007A241A"/>
    <w:rsid w:val="007A3E31"/>
    <w:rsid w:val="007A3EA8"/>
    <w:rsid w:val="007A4C20"/>
    <w:rsid w:val="007A5056"/>
    <w:rsid w:val="007A5DF9"/>
    <w:rsid w:val="007A5E3C"/>
    <w:rsid w:val="007A74D2"/>
    <w:rsid w:val="007A7D0A"/>
    <w:rsid w:val="007A7DEC"/>
    <w:rsid w:val="007B08EF"/>
    <w:rsid w:val="007B0EEC"/>
    <w:rsid w:val="007B1365"/>
    <w:rsid w:val="007B38B2"/>
    <w:rsid w:val="007B5BFB"/>
    <w:rsid w:val="007B5C1B"/>
    <w:rsid w:val="007B64C0"/>
    <w:rsid w:val="007B6838"/>
    <w:rsid w:val="007B6949"/>
    <w:rsid w:val="007B69A7"/>
    <w:rsid w:val="007B77C4"/>
    <w:rsid w:val="007C0E91"/>
    <w:rsid w:val="007C126F"/>
    <w:rsid w:val="007C158F"/>
    <w:rsid w:val="007C1CBB"/>
    <w:rsid w:val="007C2062"/>
    <w:rsid w:val="007C2448"/>
    <w:rsid w:val="007C2D50"/>
    <w:rsid w:val="007C3C03"/>
    <w:rsid w:val="007C4FEC"/>
    <w:rsid w:val="007C5169"/>
    <w:rsid w:val="007C580E"/>
    <w:rsid w:val="007C760E"/>
    <w:rsid w:val="007D1662"/>
    <w:rsid w:val="007D2C63"/>
    <w:rsid w:val="007D4811"/>
    <w:rsid w:val="007D65A2"/>
    <w:rsid w:val="007E18B4"/>
    <w:rsid w:val="007E1CBA"/>
    <w:rsid w:val="007E1EA9"/>
    <w:rsid w:val="007E1FED"/>
    <w:rsid w:val="007E36D0"/>
    <w:rsid w:val="007E37BF"/>
    <w:rsid w:val="007E65B9"/>
    <w:rsid w:val="007E778D"/>
    <w:rsid w:val="007F0E6B"/>
    <w:rsid w:val="007F158D"/>
    <w:rsid w:val="007F29A3"/>
    <w:rsid w:val="007F3363"/>
    <w:rsid w:val="007F4E7D"/>
    <w:rsid w:val="007F6007"/>
    <w:rsid w:val="007F6AD0"/>
    <w:rsid w:val="007F6FF2"/>
    <w:rsid w:val="00800270"/>
    <w:rsid w:val="00800D64"/>
    <w:rsid w:val="00802B0F"/>
    <w:rsid w:val="008036A6"/>
    <w:rsid w:val="00804A28"/>
    <w:rsid w:val="00806131"/>
    <w:rsid w:val="00806CFD"/>
    <w:rsid w:val="00807729"/>
    <w:rsid w:val="0081049D"/>
    <w:rsid w:val="008118F5"/>
    <w:rsid w:val="00811B44"/>
    <w:rsid w:val="00811F28"/>
    <w:rsid w:val="00812428"/>
    <w:rsid w:val="00813CBD"/>
    <w:rsid w:val="00813CEC"/>
    <w:rsid w:val="00813D43"/>
    <w:rsid w:val="00815264"/>
    <w:rsid w:val="0081705A"/>
    <w:rsid w:val="00817D25"/>
    <w:rsid w:val="0082179E"/>
    <w:rsid w:val="00821C3E"/>
    <w:rsid w:val="0082433B"/>
    <w:rsid w:val="00824DD4"/>
    <w:rsid w:val="00825257"/>
    <w:rsid w:val="00825E9E"/>
    <w:rsid w:val="00825EC6"/>
    <w:rsid w:val="008271F5"/>
    <w:rsid w:val="00827667"/>
    <w:rsid w:val="00827CA7"/>
    <w:rsid w:val="008334E2"/>
    <w:rsid w:val="00835168"/>
    <w:rsid w:val="00835636"/>
    <w:rsid w:val="00840BC5"/>
    <w:rsid w:val="00841AF8"/>
    <w:rsid w:val="00841E4A"/>
    <w:rsid w:val="00841EDC"/>
    <w:rsid w:val="00842D5B"/>
    <w:rsid w:val="00843FA3"/>
    <w:rsid w:val="00845290"/>
    <w:rsid w:val="00846066"/>
    <w:rsid w:val="00846574"/>
    <w:rsid w:val="00846AEA"/>
    <w:rsid w:val="00846DAF"/>
    <w:rsid w:val="00850008"/>
    <w:rsid w:val="00850771"/>
    <w:rsid w:val="0085192C"/>
    <w:rsid w:val="008533CC"/>
    <w:rsid w:val="00853B6D"/>
    <w:rsid w:val="00853C06"/>
    <w:rsid w:val="008544A3"/>
    <w:rsid w:val="00855E68"/>
    <w:rsid w:val="008566C1"/>
    <w:rsid w:val="0085688B"/>
    <w:rsid w:val="00861D54"/>
    <w:rsid w:val="00865000"/>
    <w:rsid w:val="008668FA"/>
    <w:rsid w:val="00867701"/>
    <w:rsid w:val="008707EB"/>
    <w:rsid w:val="00874BEE"/>
    <w:rsid w:val="00874FCD"/>
    <w:rsid w:val="0087580C"/>
    <w:rsid w:val="008762CC"/>
    <w:rsid w:val="00876672"/>
    <w:rsid w:val="00876721"/>
    <w:rsid w:val="00876775"/>
    <w:rsid w:val="00876D93"/>
    <w:rsid w:val="00877E90"/>
    <w:rsid w:val="00882540"/>
    <w:rsid w:val="00882A58"/>
    <w:rsid w:val="00883ACE"/>
    <w:rsid w:val="0088444B"/>
    <w:rsid w:val="008856C3"/>
    <w:rsid w:val="00886A5B"/>
    <w:rsid w:val="00887C6E"/>
    <w:rsid w:val="008904E0"/>
    <w:rsid w:val="00892290"/>
    <w:rsid w:val="00892528"/>
    <w:rsid w:val="0089342F"/>
    <w:rsid w:val="00894035"/>
    <w:rsid w:val="0089452B"/>
    <w:rsid w:val="00895D4D"/>
    <w:rsid w:val="00896CD5"/>
    <w:rsid w:val="008972FC"/>
    <w:rsid w:val="008977A9"/>
    <w:rsid w:val="008A1370"/>
    <w:rsid w:val="008A1A17"/>
    <w:rsid w:val="008A301D"/>
    <w:rsid w:val="008A33F7"/>
    <w:rsid w:val="008A5F96"/>
    <w:rsid w:val="008A67E4"/>
    <w:rsid w:val="008A7440"/>
    <w:rsid w:val="008A7D4D"/>
    <w:rsid w:val="008A7DFA"/>
    <w:rsid w:val="008B0108"/>
    <w:rsid w:val="008B105C"/>
    <w:rsid w:val="008B1242"/>
    <w:rsid w:val="008B16ED"/>
    <w:rsid w:val="008B1A3E"/>
    <w:rsid w:val="008B1FD7"/>
    <w:rsid w:val="008B218B"/>
    <w:rsid w:val="008B259B"/>
    <w:rsid w:val="008B3D1B"/>
    <w:rsid w:val="008B416D"/>
    <w:rsid w:val="008B4F66"/>
    <w:rsid w:val="008B63B8"/>
    <w:rsid w:val="008B7106"/>
    <w:rsid w:val="008B7BC8"/>
    <w:rsid w:val="008C21E6"/>
    <w:rsid w:val="008C26F2"/>
    <w:rsid w:val="008C30DC"/>
    <w:rsid w:val="008C31A8"/>
    <w:rsid w:val="008C335A"/>
    <w:rsid w:val="008C3748"/>
    <w:rsid w:val="008C4087"/>
    <w:rsid w:val="008C4E81"/>
    <w:rsid w:val="008C4F50"/>
    <w:rsid w:val="008C65BD"/>
    <w:rsid w:val="008D028B"/>
    <w:rsid w:val="008D0AD1"/>
    <w:rsid w:val="008D33C8"/>
    <w:rsid w:val="008D4B18"/>
    <w:rsid w:val="008D4FF6"/>
    <w:rsid w:val="008D5152"/>
    <w:rsid w:val="008D6E36"/>
    <w:rsid w:val="008D6F3B"/>
    <w:rsid w:val="008D750C"/>
    <w:rsid w:val="008D7739"/>
    <w:rsid w:val="008E11C5"/>
    <w:rsid w:val="008E2662"/>
    <w:rsid w:val="008E46BE"/>
    <w:rsid w:val="008E50BB"/>
    <w:rsid w:val="008E54CE"/>
    <w:rsid w:val="008E5502"/>
    <w:rsid w:val="008E697B"/>
    <w:rsid w:val="008E7249"/>
    <w:rsid w:val="008E78CC"/>
    <w:rsid w:val="008E7F05"/>
    <w:rsid w:val="008F1962"/>
    <w:rsid w:val="008F1D52"/>
    <w:rsid w:val="008F279B"/>
    <w:rsid w:val="008F2ED5"/>
    <w:rsid w:val="008F3DB1"/>
    <w:rsid w:val="008F44ED"/>
    <w:rsid w:val="008F5230"/>
    <w:rsid w:val="008F6EFB"/>
    <w:rsid w:val="008F7245"/>
    <w:rsid w:val="00900BA3"/>
    <w:rsid w:val="009028CB"/>
    <w:rsid w:val="00902AC0"/>
    <w:rsid w:val="00903DA6"/>
    <w:rsid w:val="009049AD"/>
    <w:rsid w:val="00904E25"/>
    <w:rsid w:val="00905274"/>
    <w:rsid w:val="009055E8"/>
    <w:rsid w:val="009055E9"/>
    <w:rsid w:val="009062BE"/>
    <w:rsid w:val="00906331"/>
    <w:rsid w:val="009063CC"/>
    <w:rsid w:val="00910500"/>
    <w:rsid w:val="00911EDD"/>
    <w:rsid w:val="00912207"/>
    <w:rsid w:val="00913CB0"/>
    <w:rsid w:val="00914EC4"/>
    <w:rsid w:val="0091508E"/>
    <w:rsid w:val="00916393"/>
    <w:rsid w:val="00917036"/>
    <w:rsid w:val="00920F5E"/>
    <w:rsid w:val="009215A6"/>
    <w:rsid w:val="0092335F"/>
    <w:rsid w:val="009238A4"/>
    <w:rsid w:val="0092413A"/>
    <w:rsid w:val="009242B9"/>
    <w:rsid w:val="009249DF"/>
    <w:rsid w:val="0092506C"/>
    <w:rsid w:val="00925132"/>
    <w:rsid w:val="00926AF1"/>
    <w:rsid w:val="00932A59"/>
    <w:rsid w:val="009337DD"/>
    <w:rsid w:val="00934290"/>
    <w:rsid w:val="009343D3"/>
    <w:rsid w:val="009355EF"/>
    <w:rsid w:val="009360CE"/>
    <w:rsid w:val="009366A3"/>
    <w:rsid w:val="00937122"/>
    <w:rsid w:val="00937EE0"/>
    <w:rsid w:val="00940566"/>
    <w:rsid w:val="00942AF1"/>
    <w:rsid w:val="00942BC2"/>
    <w:rsid w:val="00944389"/>
    <w:rsid w:val="00945745"/>
    <w:rsid w:val="009459FC"/>
    <w:rsid w:val="00945A94"/>
    <w:rsid w:val="00946E77"/>
    <w:rsid w:val="00947455"/>
    <w:rsid w:val="00947954"/>
    <w:rsid w:val="00950A89"/>
    <w:rsid w:val="0095174E"/>
    <w:rsid w:val="009522ED"/>
    <w:rsid w:val="00954D99"/>
    <w:rsid w:val="00954E3E"/>
    <w:rsid w:val="009554C0"/>
    <w:rsid w:val="00956309"/>
    <w:rsid w:val="00956CBA"/>
    <w:rsid w:val="00960670"/>
    <w:rsid w:val="00961639"/>
    <w:rsid w:val="009623F1"/>
    <w:rsid w:val="00962629"/>
    <w:rsid w:val="009632D9"/>
    <w:rsid w:val="0096401E"/>
    <w:rsid w:val="009652E6"/>
    <w:rsid w:val="009677B6"/>
    <w:rsid w:val="009677B8"/>
    <w:rsid w:val="00970354"/>
    <w:rsid w:val="00971041"/>
    <w:rsid w:val="00971C94"/>
    <w:rsid w:val="00972E9B"/>
    <w:rsid w:val="0097377D"/>
    <w:rsid w:val="00976791"/>
    <w:rsid w:val="00977495"/>
    <w:rsid w:val="009779FB"/>
    <w:rsid w:val="009801F1"/>
    <w:rsid w:val="00980C35"/>
    <w:rsid w:val="00982002"/>
    <w:rsid w:val="009837B1"/>
    <w:rsid w:val="009842B3"/>
    <w:rsid w:val="00987677"/>
    <w:rsid w:val="00987856"/>
    <w:rsid w:val="00991C0D"/>
    <w:rsid w:val="009934FD"/>
    <w:rsid w:val="009939AC"/>
    <w:rsid w:val="00994204"/>
    <w:rsid w:val="00994E2D"/>
    <w:rsid w:val="00996823"/>
    <w:rsid w:val="00996E68"/>
    <w:rsid w:val="009974F8"/>
    <w:rsid w:val="00997902"/>
    <w:rsid w:val="009A0191"/>
    <w:rsid w:val="009A0AA5"/>
    <w:rsid w:val="009A103C"/>
    <w:rsid w:val="009A1BDA"/>
    <w:rsid w:val="009A3A7A"/>
    <w:rsid w:val="009A45BC"/>
    <w:rsid w:val="009A49D9"/>
    <w:rsid w:val="009A75A9"/>
    <w:rsid w:val="009B36E3"/>
    <w:rsid w:val="009B5E46"/>
    <w:rsid w:val="009B6AF0"/>
    <w:rsid w:val="009B7209"/>
    <w:rsid w:val="009C0024"/>
    <w:rsid w:val="009C0A9F"/>
    <w:rsid w:val="009C1250"/>
    <w:rsid w:val="009C22A9"/>
    <w:rsid w:val="009C2BFC"/>
    <w:rsid w:val="009C33F5"/>
    <w:rsid w:val="009C42FD"/>
    <w:rsid w:val="009C449A"/>
    <w:rsid w:val="009C493C"/>
    <w:rsid w:val="009C4C42"/>
    <w:rsid w:val="009C4DD6"/>
    <w:rsid w:val="009C5ABC"/>
    <w:rsid w:val="009C5F8B"/>
    <w:rsid w:val="009C760E"/>
    <w:rsid w:val="009C76E0"/>
    <w:rsid w:val="009C7A63"/>
    <w:rsid w:val="009D025F"/>
    <w:rsid w:val="009D0373"/>
    <w:rsid w:val="009D04E6"/>
    <w:rsid w:val="009D2739"/>
    <w:rsid w:val="009D306C"/>
    <w:rsid w:val="009D4341"/>
    <w:rsid w:val="009D444A"/>
    <w:rsid w:val="009D44BF"/>
    <w:rsid w:val="009D6197"/>
    <w:rsid w:val="009D634A"/>
    <w:rsid w:val="009D6EAC"/>
    <w:rsid w:val="009D727E"/>
    <w:rsid w:val="009D7644"/>
    <w:rsid w:val="009E2794"/>
    <w:rsid w:val="009E3312"/>
    <w:rsid w:val="009E3C74"/>
    <w:rsid w:val="009E54DC"/>
    <w:rsid w:val="009E6314"/>
    <w:rsid w:val="009E65C2"/>
    <w:rsid w:val="009E7327"/>
    <w:rsid w:val="009E7619"/>
    <w:rsid w:val="009F2A79"/>
    <w:rsid w:val="009F4CEB"/>
    <w:rsid w:val="009F6553"/>
    <w:rsid w:val="009F6B07"/>
    <w:rsid w:val="009F6C42"/>
    <w:rsid w:val="00A00174"/>
    <w:rsid w:val="00A00931"/>
    <w:rsid w:val="00A00B06"/>
    <w:rsid w:val="00A01F63"/>
    <w:rsid w:val="00A0212B"/>
    <w:rsid w:val="00A04D91"/>
    <w:rsid w:val="00A0515A"/>
    <w:rsid w:val="00A0563B"/>
    <w:rsid w:val="00A061BA"/>
    <w:rsid w:val="00A0638D"/>
    <w:rsid w:val="00A07590"/>
    <w:rsid w:val="00A07B04"/>
    <w:rsid w:val="00A130FF"/>
    <w:rsid w:val="00A13281"/>
    <w:rsid w:val="00A14832"/>
    <w:rsid w:val="00A15E68"/>
    <w:rsid w:val="00A15ECC"/>
    <w:rsid w:val="00A165CD"/>
    <w:rsid w:val="00A1675C"/>
    <w:rsid w:val="00A16FDA"/>
    <w:rsid w:val="00A1713F"/>
    <w:rsid w:val="00A216E2"/>
    <w:rsid w:val="00A24E6C"/>
    <w:rsid w:val="00A25C72"/>
    <w:rsid w:val="00A2692C"/>
    <w:rsid w:val="00A26ED3"/>
    <w:rsid w:val="00A317DF"/>
    <w:rsid w:val="00A32770"/>
    <w:rsid w:val="00A33695"/>
    <w:rsid w:val="00A33DBA"/>
    <w:rsid w:val="00A35A25"/>
    <w:rsid w:val="00A35DCE"/>
    <w:rsid w:val="00A361EA"/>
    <w:rsid w:val="00A36C09"/>
    <w:rsid w:val="00A40553"/>
    <w:rsid w:val="00A409DD"/>
    <w:rsid w:val="00A42307"/>
    <w:rsid w:val="00A42848"/>
    <w:rsid w:val="00A43A8C"/>
    <w:rsid w:val="00A43DCD"/>
    <w:rsid w:val="00A46006"/>
    <w:rsid w:val="00A46068"/>
    <w:rsid w:val="00A46DCF"/>
    <w:rsid w:val="00A47086"/>
    <w:rsid w:val="00A50D4E"/>
    <w:rsid w:val="00A5127C"/>
    <w:rsid w:val="00A513D0"/>
    <w:rsid w:val="00A51FE0"/>
    <w:rsid w:val="00A529CE"/>
    <w:rsid w:val="00A53EF4"/>
    <w:rsid w:val="00A55927"/>
    <w:rsid w:val="00A61D57"/>
    <w:rsid w:val="00A62271"/>
    <w:rsid w:val="00A6311D"/>
    <w:rsid w:val="00A63984"/>
    <w:rsid w:val="00A64115"/>
    <w:rsid w:val="00A64CC1"/>
    <w:rsid w:val="00A64DA8"/>
    <w:rsid w:val="00A66F61"/>
    <w:rsid w:val="00A67398"/>
    <w:rsid w:val="00A67488"/>
    <w:rsid w:val="00A67DF1"/>
    <w:rsid w:val="00A71B89"/>
    <w:rsid w:val="00A72B19"/>
    <w:rsid w:val="00A73BB3"/>
    <w:rsid w:val="00A742E7"/>
    <w:rsid w:val="00A75E7D"/>
    <w:rsid w:val="00A76229"/>
    <w:rsid w:val="00A77724"/>
    <w:rsid w:val="00A77A0E"/>
    <w:rsid w:val="00A80EC4"/>
    <w:rsid w:val="00A814A4"/>
    <w:rsid w:val="00A83582"/>
    <w:rsid w:val="00A8727C"/>
    <w:rsid w:val="00A87D18"/>
    <w:rsid w:val="00A913E7"/>
    <w:rsid w:val="00A9462E"/>
    <w:rsid w:val="00A94E26"/>
    <w:rsid w:val="00A9635E"/>
    <w:rsid w:val="00AA0728"/>
    <w:rsid w:val="00AA0B78"/>
    <w:rsid w:val="00AA1D3B"/>
    <w:rsid w:val="00AA3323"/>
    <w:rsid w:val="00AA3D5C"/>
    <w:rsid w:val="00AA48BB"/>
    <w:rsid w:val="00AA4D8A"/>
    <w:rsid w:val="00AA642B"/>
    <w:rsid w:val="00AA6779"/>
    <w:rsid w:val="00AA76AE"/>
    <w:rsid w:val="00AB0570"/>
    <w:rsid w:val="00AB2472"/>
    <w:rsid w:val="00AB300C"/>
    <w:rsid w:val="00AB4059"/>
    <w:rsid w:val="00AB4388"/>
    <w:rsid w:val="00AB5928"/>
    <w:rsid w:val="00AB5CBE"/>
    <w:rsid w:val="00AB6DF0"/>
    <w:rsid w:val="00AC000D"/>
    <w:rsid w:val="00AC003C"/>
    <w:rsid w:val="00AC015C"/>
    <w:rsid w:val="00AC24DC"/>
    <w:rsid w:val="00AC27FF"/>
    <w:rsid w:val="00AC2986"/>
    <w:rsid w:val="00AC3A6C"/>
    <w:rsid w:val="00AC6B1C"/>
    <w:rsid w:val="00AC729D"/>
    <w:rsid w:val="00AC7512"/>
    <w:rsid w:val="00AD12D1"/>
    <w:rsid w:val="00AD2678"/>
    <w:rsid w:val="00AD269C"/>
    <w:rsid w:val="00AD40BF"/>
    <w:rsid w:val="00AD491B"/>
    <w:rsid w:val="00AE15A3"/>
    <w:rsid w:val="00AE18C4"/>
    <w:rsid w:val="00AE202F"/>
    <w:rsid w:val="00AE216F"/>
    <w:rsid w:val="00AE22F5"/>
    <w:rsid w:val="00AE2472"/>
    <w:rsid w:val="00AE30D7"/>
    <w:rsid w:val="00AE3ED1"/>
    <w:rsid w:val="00AE476B"/>
    <w:rsid w:val="00AE50AD"/>
    <w:rsid w:val="00AE5884"/>
    <w:rsid w:val="00AE5BAF"/>
    <w:rsid w:val="00AE6843"/>
    <w:rsid w:val="00AE727A"/>
    <w:rsid w:val="00AF126B"/>
    <w:rsid w:val="00AF2203"/>
    <w:rsid w:val="00AF5433"/>
    <w:rsid w:val="00AF5B20"/>
    <w:rsid w:val="00AF66B1"/>
    <w:rsid w:val="00AF6AC5"/>
    <w:rsid w:val="00AF73CD"/>
    <w:rsid w:val="00B0026F"/>
    <w:rsid w:val="00B008EE"/>
    <w:rsid w:val="00B02031"/>
    <w:rsid w:val="00B02322"/>
    <w:rsid w:val="00B028EF"/>
    <w:rsid w:val="00B02E80"/>
    <w:rsid w:val="00B03517"/>
    <w:rsid w:val="00B03836"/>
    <w:rsid w:val="00B051C2"/>
    <w:rsid w:val="00B057FB"/>
    <w:rsid w:val="00B06F0A"/>
    <w:rsid w:val="00B07FC9"/>
    <w:rsid w:val="00B10F0A"/>
    <w:rsid w:val="00B12143"/>
    <w:rsid w:val="00B1364F"/>
    <w:rsid w:val="00B13675"/>
    <w:rsid w:val="00B14367"/>
    <w:rsid w:val="00B16D3F"/>
    <w:rsid w:val="00B173D6"/>
    <w:rsid w:val="00B17C06"/>
    <w:rsid w:val="00B21BF4"/>
    <w:rsid w:val="00B231C4"/>
    <w:rsid w:val="00B232F7"/>
    <w:rsid w:val="00B236CE"/>
    <w:rsid w:val="00B24BD4"/>
    <w:rsid w:val="00B31E63"/>
    <w:rsid w:val="00B33428"/>
    <w:rsid w:val="00B34D41"/>
    <w:rsid w:val="00B36058"/>
    <w:rsid w:val="00B406F1"/>
    <w:rsid w:val="00B406F6"/>
    <w:rsid w:val="00B4100F"/>
    <w:rsid w:val="00B416BA"/>
    <w:rsid w:val="00B440F1"/>
    <w:rsid w:val="00B4636D"/>
    <w:rsid w:val="00B466E4"/>
    <w:rsid w:val="00B47238"/>
    <w:rsid w:val="00B50F8A"/>
    <w:rsid w:val="00B51A7A"/>
    <w:rsid w:val="00B524F3"/>
    <w:rsid w:val="00B54354"/>
    <w:rsid w:val="00B5683E"/>
    <w:rsid w:val="00B56DD4"/>
    <w:rsid w:val="00B57CAF"/>
    <w:rsid w:val="00B60103"/>
    <w:rsid w:val="00B6291E"/>
    <w:rsid w:val="00B62F8E"/>
    <w:rsid w:val="00B6307B"/>
    <w:rsid w:val="00B63569"/>
    <w:rsid w:val="00B64035"/>
    <w:rsid w:val="00B64426"/>
    <w:rsid w:val="00B65EFB"/>
    <w:rsid w:val="00B67EEA"/>
    <w:rsid w:val="00B71EC4"/>
    <w:rsid w:val="00B7299D"/>
    <w:rsid w:val="00B74323"/>
    <w:rsid w:val="00B74433"/>
    <w:rsid w:val="00B74BCA"/>
    <w:rsid w:val="00B751C6"/>
    <w:rsid w:val="00B76C1A"/>
    <w:rsid w:val="00B76F1D"/>
    <w:rsid w:val="00B770F7"/>
    <w:rsid w:val="00B801DA"/>
    <w:rsid w:val="00B805D2"/>
    <w:rsid w:val="00B81CF2"/>
    <w:rsid w:val="00B81DFC"/>
    <w:rsid w:val="00B82C10"/>
    <w:rsid w:val="00B83EC5"/>
    <w:rsid w:val="00B84DBA"/>
    <w:rsid w:val="00B90034"/>
    <w:rsid w:val="00B90693"/>
    <w:rsid w:val="00B909B4"/>
    <w:rsid w:val="00B913A7"/>
    <w:rsid w:val="00B91C88"/>
    <w:rsid w:val="00B93314"/>
    <w:rsid w:val="00B941A5"/>
    <w:rsid w:val="00B96077"/>
    <w:rsid w:val="00B960CC"/>
    <w:rsid w:val="00B96A0C"/>
    <w:rsid w:val="00BA017E"/>
    <w:rsid w:val="00BA0559"/>
    <w:rsid w:val="00BA0BBC"/>
    <w:rsid w:val="00BA1063"/>
    <w:rsid w:val="00BA1C67"/>
    <w:rsid w:val="00BA257D"/>
    <w:rsid w:val="00BA38D5"/>
    <w:rsid w:val="00BA4C73"/>
    <w:rsid w:val="00BA613A"/>
    <w:rsid w:val="00BA6CE7"/>
    <w:rsid w:val="00BA6D90"/>
    <w:rsid w:val="00BA7235"/>
    <w:rsid w:val="00BA75C3"/>
    <w:rsid w:val="00BA76EE"/>
    <w:rsid w:val="00BB1937"/>
    <w:rsid w:val="00BB4615"/>
    <w:rsid w:val="00BB6F4B"/>
    <w:rsid w:val="00BB705F"/>
    <w:rsid w:val="00BC17F7"/>
    <w:rsid w:val="00BC2003"/>
    <w:rsid w:val="00BC35EA"/>
    <w:rsid w:val="00BC3A43"/>
    <w:rsid w:val="00BC3F45"/>
    <w:rsid w:val="00BC5A58"/>
    <w:rsid w:val="00BD10BA"/>
    <w:rsid w:val="00BD1DB6"/>
    <w:rsid w:val="00BD3C60"/>
    <w:rsid w:val="00BD4AC0"/>
    <w:rsid w:val="00BD4C44"/>
    <w:rsid w:val="00BD6097"/>
    <w:rsid w:val="00BD6692"/>
    <w:rsid w:val="00BE0155"/>
    <w:rsid w:val="00BE1183"/>
    <w:rsid w:val="00BE21CC"/>
    <w:rsid w:val="00BE5050"/>
    <w:rsid w:val="00BE552E"/>
    <w:rsid w:val="00BE7117"/>
    <w:rsid w:val="00BF09E5"/>
    <w:rsid w:val="00BF2D73"/>
    <w:rsid w:val="00BF3B3C"/>
    <w:rsid w:val="00BF4252"/>
    <w:rsid w:val="00BF4694"/>
    <w:rsid w:val="00BF5930"/>
    <w:rsid w:val="00BF5C58"/>
    <w:rsid w:val="00C01FE3"/>
    <w:rsid w:val="00C03BCA"/>
    <w:rsid w:val="00C06ECA"/>
    <w:rsid w:val="00C11618"/>
    <w:rsid w:val="00C11D6A"/>
    <w:rsid w:val="00C12800"/>
    <w:rsid w:val="00C13338"/>
    <w:rsid w:val="00C14F5A"/>
    <w:rsid w:val="00C151AC"/>
    <w:rsid w:val="00C16288"/>
    <w:rsid w:val="00C1787A"/>
    <w:rsid w:val="00C203CD"/>
    <w:rsid w:val="00C20748"/>
    <w:rsid w:val="00C23332"/>
    <w:rsid w:val="00C2376D"/>
    <w:rsid w:val="00C23E36"/>
    <w:rsid w:val="00C26993"/>
    <w:rsid w:val="00C26F41"/>
    <w:rsid w:val="00C26F63"/>
    <w:rsid w:val="00C27319"/>
    <w:rsid w:val="00C30A1A"/>
    <w:rsid w:val="00C315FE"/>
    <w:rsid w:val="00C31EE3"/>
    <w:rsid w:val="00C3278E"/>
    <w:rsid w:val="00C34421"/>
    <w:rsid w:val="00C35A58"/>
    <w:rsid w:val="00C36802"/>
    <w:rsid w:val="00C37AED"/>
    <w:rsid w:val="00C37D37"/>
    <w:rsid w:val="00C37EBE"/>
    <w:rsid w:val="00C400F5"/>
    <w:rsid w:val="00C428F9"/>
    <w:rsid w:val="00C43082"/>
    <w:rsid w:val="00C4325C"/>
    <w:rsid w:val="00C45AF1"/>
    <w:rsid w:val="00C50452"/>
    <w:rsid w:val="00C508A1"/>
    <w:rsid w:val="00C51166"/>
    <w:rsid w:val="00C51725"/>
    <w:rsid w:val="00C51A09"/>
    <w:rsid w:val="00C5229F"/>
    <w:rsid w:val="00C528F6"/>
    <w:rsid w:val="00C53823"/>
    <w:rsid w:val="00C566BC"/>
    <w:rsid w:val="00C568C3"/>
    <w:rsid w:val="00C604D0"/>
    <w:rsid w:val="00C620F1"/>
    <w:rsid w:val="00C6228D"/>
    <w:rsid w:val="00C62BE1"/>
    <w:rsid w:val="00C62FB3"/>
    <w:rsid w:val="00C63CD8"/>
    <w:rsid w:val="00C6483C"/>
    <w:rsid w:val="00C650F9"/>
    <w:rsid w:val="00C6553B"/>
    <w:rsid w:val="00C657C3"/>
    <w:rsid w:val="00C674EA"/>
    <w:rsid w:val="00C700F5"/>
    <w:rsid w:val="00C70E2F"/>
    <w:rsid w:val="00C70F49"/>
    <w:rsid w:val="00C71064"/>
    <w:rsid w:val="00C7277F"/>
    <w:rsid w:val="00C732FF"/>
    <w:rsid w:val="00C74127"/>
    <w:rsid w:val="00C7719E"/>
    <w:rsid w:val="00C7747C"/>
    <w:rsid w:val="00C82383"/>
    <w:rsid w:val="00C83574"/>
    <w:rsid w:val="00C84BDF"/>
    <w:rsid w:val="00C85A16"/>
    <w:rsid w:val="00C85B55"/>
    <w:rsid w:val="00C85F21"/>
    <w:rsid w:val="00C862FF"/>
    <w:rsid w:val="00C868B1"/>
    <w:rsid w:val="00C87E2F"/>
    <w:rsid w:val="00C9178F"/>
    <w:rsid w:val="00C91973"/>
    <w:rsid w:val="00C91D94"/>
    <w:rsid w:val="00C9223C"/>
    <w:rsid w:val="00C93DE7"/>
    <w:rsid w:val="00C94247"/>
    <w:rsid w:val="00C94ABC"/>
    <w:rsid w:val="00C95BCC"/>
    <w:rsid w:val="00C96500"/>
    <w:rsid w:val="00C9761F"/>
    <w:rsid w:val="00CA0763"/>
    <w:rsid w:val="00CA23B9"/>
    <w:rsid w:val="00CA30FC"/>
    <w:rsid w:val="00CA6E44"/>
    <w:rsid w:val="00CA7451"/>
    <w:rsid w:val="00CB01FE"/>
    <w:rsid w:val="00CB06A1"/>
    <w:rsid w:val="00CB23FD"/>
    <w:rsid w:val="00CB3ECF"/>
    <w:rsid w:val="00CB5342"/>
    <w:rsid w:val="00CB7770"/>
    <w:rsid w:val="00CC1E04"/>
    <w:rsid w:val="00CC274F"/>
    <w:rsid w:val="00CC34A1"/>
    <w:rsid w:val="00CC35AE"/>
    <w:rsid w:val="00CC3E43"/>
    <w:rsid w:val="00CC7B0C"/>
    <w:rsid w:val="00CD0A2C"/>
    <w:rsid w:val="00CD1AA4"/>
    <w:rsid w:val="00CD383D"/>
    <w:rsid w:val="00CD5FD7"/>
    <w:rsid w:val="00CD63FF"/>
    <w:rsid w:val="00CD72EC"/>
    <w:rsid w:val="00CD75D7"/>
    <w:rsid w:val="00CD7A79"/>
    <w:rsid w:val="00CD7B14"/>
    <w:rsid w:val="00CD7BD0"/>
    <w:rsid w:val="00CD7D80"/>
    <w:rsid w:val="00CE0408"/>
    <w:rsid w:val="00CE14DE"/>
    <w:rsid w:val="00CE2A56"/>
    <w:rsid w:val="00CE39C3"/>
    <w:rsid w:val="00CE5CC4"/>
    <w:rsid w:val="00CE6E80"/>
    <w:rsid w:val="00CE6F0A"/>
    <w:rsid w:val="00CE7B22"/>
    <w:rsid w:val="00CE7DB8"/>
    <w:rsid w:val="00CF18F3"/>
    <w:rsid w:val="00CF214A"/>
    <w:rsid w:val="00CF2BB7"/>
    <w:rsid w:val="00CF39EC"/>
    <w:rsid w:val="00CF5657"/>
    <w:rsid w:val="00CF60F0"/>
    <w:rsid w:val="00D00CE2"/>
    <w:rsid w:val="00D03F3D"/>
    <w:rsid w:val="00D04322"/>
    <w:rsid w:val="00D04825"/>
    <w:rsid w:val="00D049E3"/>
    <w:rsid w:val="00D06027"/>
    <w:rsid w:val="00D0639A"/>
    <w:rsid w:val="00D07DEC"/>
    <w:rsid w:val="00D110D9"/>
    <w:rsid w:val="00D12059"/>
    <w:rsid w:val="00D12E3E"/>
    <w:rsid w:val="00D13931"/>
    <w:rsid w:val="00D13B99"/>
    <w:rsid w:val="00D14360"/>
    <w:rsid w:val="00D17727"/>
    <w:rsid w:val="00D205F6"/>
    <w:rsid w:val="00D20F70"/>
    <w:rsid w:val="00D22490"/>
    <w:rsid w:val="00D225C5"/>
    <w:rsid w:val="00D22B6E"/>
    <w:rsid w:val="00D237C4"/>
    <w:rsid w:val="00D24BCA"/>
    <w:rsid w:val="00D279B6"/>
    <w:rsid w:val="00D311BD"/>
    <w:rsid w:val="00D317E1"/>
    <w:rsid w:val="00D368EE"/>
    <w:rsid w:val="00D370C5"/>
    <w:rsid w:val="00D37B31"/>
    <w:rsid w:val="00D40C8D"/>
    <w:rsid w:val="00D40D0F"/>
    <w:rsid w:val="00D41E1D"/>
    <w:rsid w:val="00D42A69"/>
    <w:rsid w:val="00D470E8"/>
    <w:rsid w:val="00D47993"/>
    <w:rsid w:val="00D479B8"/>
    <w:rsid w:val="00D50679"/>
    <w:rsid w:val="00D5274C"/>
    <w:rsid w:val="00D53AF5"/>
    <w:rsid w:val="00D54FD5"/>
    <w:rsid w:val="00D55058"/>
    <w:rsid w:val="00D563DC"/>
    <w:rsid w:val="00D5640A"/>
    <w:rsid w:val="00D565E0"/>
    <w:rsid w:val="00D566AB"/>
    <w:rsid w:val="00D633C8"/>
    <w:rsid w:val="00D636D5"/>
    <w:rsid w:val="00D64CC3"/>
    <w:rsid w:val="00D6532E"/>
    <w:rsid w:val="00D66B17"/>
    <w:rsid w:val="00D66D1E"/>
    <w:rsid w:val="00D66E7C"/>
    <w:rsid w:val="00D703CB"/>
    <w:rsid w:val="00D71670"/>
    <w:rsid w:val="00D719D6"/>
    <w:rsid w:val="00D7346C"/>
    <w:rsid w:val="00D739DC"/>
    <w:rsid w:val="00D74C12"/>
    <w:rsid w:val="00D760E6"/>
    <w:rsid w:val="00D7634B"/>
    <w:rsid w:val="00D76966"/>
    <w:rsid w:val="00D76F29"/>
    <w:rsid w:val="00D7707D"/>
    <w:rsid w:val="00D80B89"/>
    <w:rsid w:val="00D80BE5"/>
    <w:rsid w:val="00D80E98"/>
    <w:rsid w:val="00D81D33"/>
    <w:rsid w:val="00D83B62"/>
    <w:rsid w:val="00D8469E"/>
    <w:rsid w:val="00D857B3"/>
    <w:rsid w:val="00D8601A"/>
    <w:rsid w:val="00D8626B"/>
    <w:rsid w:val="00D86FB3"/>
    <w:rsid w:val="00D877CB"/>
    <w:rsid w:val="00D8797B"/>
    <w:rsid w:val="00D87A9E"/>
    <w:rsid w:val="00D902AD"/>
    <w:rsid w:val="00D92F2E"/>
    <w:rsid w:val="00D94B46"/>
    <w:rsid w:val="00D94FB4"/>
    <w:rsid w:val="00D951E5"/>
    <w:rsid w:val="00D95898"/>
    <w:rsid w:val="00D96124"/>
    <w:rsid w:val="00D97C48"/>
    <w:rsid w:val="00DA0432"/>
    <w:rsid w:val="00DA2863"/>
    <w:rsid w:val="00DA2E29"/>
    <w:rsid w:val="00DA3666"/>
    <w:rsid w:val="00DA420C"/>
    <w:rsid w:val="00DA4490"/>
    <w:rsid w:val="00DA4750"/>
    <w:rsid w:val="00DA486D"/>
    <w:rsid w:val="00DA4C91"/>
    <w:rsid w:val="00DA518D"/>
    <w:rsid w:val="00DA5E3D"/>
    <w:rsid w:val="00DB0D42"/>
    <w:rsid w:val="00DB11EF"/>
    <w:rsid w:val="00DB1EC3"/>
    <w:rsid w:val="00DB23A1"/>
    <w:rsid w:val="00DB2982"/>
    <w:rsid w:val="00DB2A95"/>
    <w:rsid w:val="00DB368D"/>
    <w:rsid w:val="00DB3CCE"/>
    <w:rsid w:val="00DB5451"/>
    <w:rsid w:val="00DB55DB"/>
    <w:rsid w:val="00DB6FF3"/>
    <w:rsid w:val="00DC0E7E"/>
    <w:rsid w:val="00DC180E"/>
    <w:rsid w:val="00DC2CF4"/>
    <w:rsid w:val="00DC7BA7"/>
    <w:rsid w:val="00DD06F3"/>
    <w:rsid w:val="00DD3FE3"/>
    <w:rsid w:val="00DD4696"/>
    <w:rsid w:val="00DD4A2A"/>
    <w:rsid w:val="00DD5730"/>
    <w:rsid w:val="00DD5A83"/>
    <w:rsid w:val="00DD6C57"/>
    <w:rsid w:val="00DE0FF1"/>
    <w:rsid w:val="00DE1C50"/>
    <w:rsid w:val="00DE2723"/>
    <w:rsid w:val="00DE32A0"/>
    <w:rsid w:val="00DE41A7"/>
    <w:rsid w:val="00DE554B"/>
    <w:rsid w:val="00DE5DEF"/>
    <w:rsid w:val="00DE61B5"/>
    <w:rsid w:val="00DE6416"/>
    <w:rsid w:val="00DE69F7"/>
    <w:rsid w:val="00DE7755"/>
    <w:rsid w:val="00DF0B3B"/>
    <w:rsid w:val="00DF0C90"/>
    <w:rsid w:val="00DF24C5"/>
    <w:rsid w:val="00DF5485"/>
    <w:rsid w:val="00DF68C8"/>
    <w:rsid w:val="00DF7757"/>
    <w:rsid w:val="00E02A8C"/>
    <w:rsid w:val="00E033D8"/>
    <w:rsid w:val="00E047A7"/>
    <w:rsid w:val="00E050B5"/>
    <w:rsid w:val="00E052EB"/>
    <w:rsid w:val="00E06CD4"/>
    <w:rsid w:val="00E107AF"/>
    <w:rsid w:val="00E11AB1"/>
    <w:rsid w:val="00E1284E"/>
    <w:rsid w:val="00E128A8"/>
    <w:rsid w:val="00E1323B"/>
    <w:rsid w:val="00E13846"/>
    <w:rsid w:val="00E148FD"/>
    <w:rsid w:val="00E14DFA"/>
    <w:rsid w:val="00E17A6E"/>
    <w:rsid w:val="00E219DF"/>
    <w:rsid w:val="00E247F3"/>
    <w:rsid w:val="00E25992"/>
    <w:rsid w:val="00E25EDC"/>
    <w:rsid w:val="00E27B55"/>
    <w:rsid w:val="00E3197A"/>
    <w:rsid w:val="00E32EDD"/>
    <w:rsid w:val="00E33FA3"/>
    <w:rsid w:val="00E34346"/>
    <w:rsid w:val="00E347BF"/>
    <w:rsid w:val="00E353DE"/>
    <w:rsid w:val="00E40444"/>
    <w:rsid w:val="00E40A29"/>
    <w:rsid w:val="00E41B6E"/>
    <w:rsid w:val="00E4335C"/>
    <w:rsid w:val="00E43DD2"/>
    <w:rsid w:val="00E44538"/>
    <w:rsid w:val="00E46707"/>
    <w:rsid w:val="00E46B4B"/>
    <w:rsid w:val="00E46CD6"/>
    <w:rsid w:val="00E500F2"/>
    <w:rsid w:val="00E50C11"/>
    <w:rsid w:val="00E51152"/>
    <w:rsid w:val="00E52B76"/>
    <w:rsid w:val="00E5535E"/>
    <w:rsid w:val="00E56C70"/>
    <w:rsid w:val="00E57047"/>
    <w:rsid w:val="00E570CC"/>
    <w:rsid w:val="00E574ED"/>
    <w:rsid w:val="00E57BDA"/>
    <w:rsid w:val="00E60430"/>
    <w:rsid w:val="00E60569"/>
    <w:rsid w:val="00E605EA"/>
    <w:rsid w:val="00E60F9F"/>
    <w:rsid w:val="00E61CF9"/>
    <w:rsid w:val="00E653BD"/>
    <w:rsid w:val="00E6598B"/>
    <w:rsid w:val="00E65E00"/>
    <w:rsid w:val="00E66027"/>
    <w:rsid w:val="00E67F05"/>
    <w:rsid w:val="00E71797"/>
    <w:rsid w:val="00E74234"/>
    <w:rsid w:val="00E74525"/>
    <w:rsid w:val="00E74C08"/>
    <w:rsid w:val="00E759D7"/>
    <w:rsid w:val="00E775EA"/>
    <w:rsid w:val="00E81ADF"/>
    <w:rsid w:val="00E81C82"/>
    <w:rsid w:val="00E82147"/>
    <w:rsid w:val="00E82802"/>
    <w:rsid w:val="00E82C41"/>
    <w:rsid w:val="00E847DE"/>
    <w:rsid w:val="00E8668D"/>
    <w:rsid w:val="00E87ECF"/>
    <w:rsid w:val="00E91F4B"/>
    <w:rsid w:val="00E926FA"/>
    <w:rsid w:val="00E937B0"/>
    <w:rsid w:val="00E943E5"/>
    <w:rsid w:val="00E94A42"/>
    <w:rsid w:val="00E9585B"/>
    <w:rsid w:val="00E96D2C"/>
    <w:rsid w:val="00E97CD4"/>
    <w:rsid w:val="00EA256A"/>
    <w:rsid w:val="00EA27CD"/>
    <w:rsid w:val="00EA2956"/>
    <w:rsid w:val="00EA36F3"/>
    <w:rsid w:val="00EA3790"/>
    <w:rsid w:val="00EA41E9"/>
    <w:rsid w:val="00EA532B"/>
    <w:rsid w:val="00EA5E03"/>
    <w:rsid w:val="00EA64AA"/>
    <w:rsid w:val="00EB00CD"/>
    <w:rsid w:val="00EB10CE"/>
    <w:rsid w:val="00EB1E4E"/>
    <w:rsid w:val="00EB2029"/>
    <w:rsid w:val="00EB24A2"/>
    <w:rsid w:val="00EB3552"/>
    <w:rsid w:val="00EB5D7E"/>
    <w:rsid w:val="00EB6296"/>
    <w:rsid w:val="00EB7D48"/>
    <w:rsid w:val="00EC0854"/>
    <w:rsid w:val="00EC088D"/>
    <w:rsid w:val="00EC1278"/>
    <w:rsid w:val="00EC25A8"/>
    <w:rsid w:val="00EC33C5"/>
    <w:rsid w:val="00EC34EA"/>
    <w:rsid w:val="00EC46DE"/>
    <w:rsid w:val="00EC6348"/>
    <w:rsid w:val="00EC6858"/>
    <w:rsid w:val="00EC6EA0"/>
    <w:rsid w:val="00EC7E9E"/>
    <w:rsid w:val="00ED00A7"/>
    <w:rsid w:val="00ED260C"/>
    <w:rsid w:val="00ED3B0D"/>
    <w:rsid w:val="00ED4D0C"/>
    <w:rsid w:val="00ED52B2"/>
    <w:rsid w:val="00ED55BB"/>
    <w:rsid w:val="00ED5C4E"/>
    <w:rsid w:val="00ED5F7C"/>
    <w:rsid w:val="00ED6001"/>
    <w:rsid w:val="00EE087C"/>
    <w:rsid w:val="00EE1511"/>
    <w:rsid w:val="00EE1BF5"/>
    <w:rsid w:val="00EE1F4D"/>
    <w:rsid w:val="00EE247D"/>
    <w:rsid w:val="00EE291E"/>
    <w:rsid w:val="00EE38E9"/>
    <w:rsid w:val="00EE717F"/>
    <w:rsid w:val="00EF02BF"/>
    <w:rsid w:val="00EF1A58"/>
    <w:rsid w:val="00EF2F73"/>
    <w:rsid w:val="00EF3144"/>
    <w:rsid w:val="00EF35AE"/>
    <w:rsid w:val="00EF6FC9"/>
    <w:rsid w:val="00EF750C"/>
    <w:rsid w:val="00F02F3F"/>
    <w:rsid w:val="00F046E6"/>
    <w:rsid w:val="00F06043"/>
    <w:rsid w:val="00F0622E"/>
    <w:rsid w:val="00F07815"/>
    <w:rsid w:val="00F07D42"/>
    <w:rsid w:val="00F10804"/>
    <w:rsid w:val="00F114A3"/>
    <w:rsid w:val="00F1309E"/>
    <w:rsid w:val="00F13124"/>
    <w:rsid w:val="00F134C8"/>
    <w:rsid w:val="00F1393A"/>
    <w:rsid w:val="00F139AD"/>
    <w:rsid w:val="00F14F4D"/>
    <w:rsid w:val="00F155DB"/>
    <w:rsid w:val="00F16279"/>
    <w:rsid w:val="00F16533"/>
    <w:rsid w:val="00F16912"/>
    <w:rsid w:val="00F17B22"/>
    <w:rsid w:val="00F2084D"/>
    <w:rsid w:val="00F21345"/>
    <w:rsid w:val="00F228C5"/>
    <w:rsid w:val="00F234A3"/>
    <w:rsid w:val="00F23AAD"/>
    <w:rsid w:val="00F242E3"/>
    <w:rsid w:val="00F24872"/>
    <w:rsid w:val="00F24CF7"/>
    <w:rsid w:val="00F2732E"/>
    <w:rsid w:val="00F308F7"/>
    <w:rsid w:val="00F312A7"/>
    <w:rsid w:val="00F32701"/>
    <w:rsid w:val="00F33217"/>
    <w:rsid w:val="00F3336D"/>
    <w:rsid w:val="00F33773"/>
    <w:rsid w:val="00F33933"/>
    <w:rsid w:val="00F33996"/>
    <w:rsid w:val="00F33C35"/>
    <w:rsid w:val="00F33C78"/>
    <w:rsid w:val="00F349A4"/>
    <w:rsid w:val="00F35E1F"/>
    <w:rsid w:val="00F37565"/>
    <w:rsid w:val="00F376F6"/>
    <w:rsid w:val="00F40AD2"/>
    <w:rsid w:val="00F42317"/>
    <w:rsid w:val="00F429EE"/>
    <w:rsid w:val="00F429F6"/>
    <w:rsid w:val="00F44A21"/>
    <w:rsid w:val="00F44F66"/>
    <w:rsid w:val="00F468F5"/>
    <w:rsid w:val="00F4767A"/>
    <w:rsid w:val="00F51596"/>
    <w:rsid w:val="00F51B97"/>
    <w:rsid w:val="00F529AB"/>
    <w:rsid w:val="00F53C9E"/>
    <w:rsid w:val="00F550A8"/>
    <w:rsid w:val="00F5519A"/>
    <w:rsid w:val="00F55646"/>
    <w:rsid w:val="00F55A01"/>
    <w:rsid w:val="00F56DC3"/>
    <w:rsid w:val="00F609FD"/>
    <w:rsid w:val="00F612E4"/>
    <w:rsid w:val="00F61C01"/>
    <w:rsid w:val="00F62A33"/>
    <w:rsid w:val="00F64622"/>
    <w:rsid w:val="00F65A13"/>
    <w:rsid w:val="00F662AA"/>
    <w:rsid w:val="00F66C7E"/>
    <w:rsid w:val="00F67B9A"/>
    <w:rsid w:val="00F707E0"/>
    <w:rsid w:val="00F7113A"/>
    <w:rsid w:val="00F7131B"/>
    <w:rsid w:val="00F74211"/>
    <w:rsid w:val="00F74FE6"/>
    <w:rsid w:val="00F757F1"/>
    <w:rsid w:val="00F75B76"/>
    <w:rsid w:val="00F809EB"/>
    <w:rsid w:val="00F81641"/>
    <w:rsid w:val="00F817D5"/>
    <w:rsid w:val="00F82BFB"/>
    <w:rsid w:val="00F840F2"/>
    <w:rsid w:val="00F847A2"/>
    <w:rsid w:val="00F84C8D"/>
    <w:rsid w:val="00F851DB"/>
    <w:rsid w:val="00F86CCE"/>
    <w:rsid w:val="00F9199C"/>
    <w:rsid w:val="00F91E21"/>
    <w:rsid w:val="00F9457C"/>
    <w:rsid w:val="00F9530B"/>
    <w:rsid w:val="00F97F0F"/>
    <w:rsid w:val="00FA0633"/>
    <w:rsid w:val="00FA3204"/>
    <w:rsid w:val="00FA343B"/>
    <w:rsid w:val="00FA5E02"/>
    <w:rsid w:val="00FA6788"/>
    <w:rsid w:val="00FA75AC"/>
    <w:rsid w:val="00FA7B54"/>
    <w:rsid w:val="00FB057B"/>
    <w:rsid w:val="00FB165B"/>
    <w:rsid w:val="00FB2200"/>
    <w:rsid w:val="00FB26FF"/>
    <w:rsid w:val="00FB297A"/>
    <w:rsid w:val="00FB2A97"/>
    <w:rsid w:val="00FB42EC"/>
    <w:rsid w:val="00FB444B"/>
    <w:rsid w:val="00FB4B0D"/>
    <w:rsid w:val="00FB6F9F"/>
    <w:rsid w:val="00FB7F5C"/>
    <w:rsid w:val="00FB7FFB"/>
    <w:rsid w:val="00FC0A87"/>
    <w:rsid w:val="00FC0C4B"/>
    <w:rsid w:val="00FC1100"/>
    <w:rsid w:val="00FC2752"/>
    <w:rsid w:val="00FC2EB3"/>
    <w:rsid w:val="00FC3A98"/>
    <w:rsid w:val="00FC4425"/>
    <w:rsid w:val="00FC4EF6"/>
    <w:rsid w:val="00FC52AA"/>
    <w:rsid w:val="00FC57C5"/>
    <w:rsid w:val="00FC59F9"/>
    <w:rsid w:val="00FC733E"/>
    <w:rsid w:val="00FC7370"/>
    <w:rsid w:val="00FC7A23"/>
    <w:rsid w:val="00FC7B3E"/>
    <w:rsid w:val="00FD259A"/>
    <w:rsid w:val="00FD2C6D"/>
    <w:rsid w:val="00FD503A"/>
    <w:rsid w:val="00FD5EBD"/>
    <w:rsid w:val="00FD63E5"/>
    <w:rsid w:val="00FD642B"/>
    <w:rsid w:val="00FD6720"/>
    <w:rsid w:val="00FE0314"/>
    <w:rsid w:val="00FE14D5"/>
    <w:rsid w:val="00FE1523"/>
    <w:rsid w:val="00FE2CA0"/>
    <w:rsid w:val="00FE3099"/>
    <w:rsid w:val="00FE31FC"/>
    <w:rsid w:val="00FE49D9"/>
    <w:rsid w:val="00FE4EB7"/>
    <w:rsid w:val="00FE65E6"/>
    <w:rsid w:val="00FE6DD4"/>
    <w:rsid w:val="00FF17E2"/>
    <w:rsid w:val="00FF2F07"/>
    <w:rsid w:val="00FF508F"/>
    <w:rsid w:val="00FF50AC"/>
    <w:rsid w:val="00FF6609"/>
  </w:rsids>
  <m:mathPr>
    <m:mathFont m:val="Cambria Math"/>
    <m:brkBin m:val="before"/>
    <m:brkBinSub m:val="--"/>
    <m:smallFrac m:val="0"/>
    <m:dispDef m:val="0"/>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35169">
      <o:colormru v:ext="edit" colors="#d31145,#fffddf,#ffecd6"/>
    </o:shapedefaults>
    <o:shapelayout v:ext="edit">
      <o:idmap v:ext="edit" data="1"/>
    </o:shapelayout>
  </w:shapeDefaults>
  <w:decimalSymbol w:val="."/>
  <w:listSeparator w:val=","/>
  <w14:docId w14:val="37F517D7"/>
  <w15:docId w15:val="{D9B2C054-7A77-42C0-BAC8-D53034EF03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Cambria" w:hAnsi="Arial" w:cs="Times New Roman"/>
        <w:lang w:val="en-GB" w:eastAsia="en-GB" w:bidi="ar-SA"/>
      </w:rPr>
    </w:rPrDefault>
    <w:pPrDefault/>
  </w:docDefaults>
  <w:latentStyles w:defLockedState="0" w:defUIPriority="99" w:defSemiHidden="0" w:defUnhideWhenUsed="0" w:defQFormat="0" w:count="371">
    <w:lsdException w:name="Normal" w:uiPriority="2"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lsdException w:name="line number" w:semiHidden="1" w:unhideWhenUsed="1"/>
    <w:lsdException w:name="page number"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uiPriority="0"/>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iPriority="2"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iPriority="0"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2"/>
    <w:qFormat/>
    <w:rsid w:val="00184B7F"/>
    <w:pPr>
      <w:autoSpaceDE w:val="0"/>
      <w:autoSpaceDN w:val="0"/>
      <w:adjustRightInd w:val="0"/>
      <w:spacing w:after="120"/>
      <w:jc w:val="both"/>
    </w:pPr>
    <w:rPr>
      <w:rFonts w:eastAsia="Calibri" w:cs="Helvetica-Light"/>
      <w:color w:val="000000"/>
      <w:sz w:val="24"/>
      <w:szCs w:val="24"/>
      <w:lang w:eastAsia="en-US"/>
    </w:rPr>
  </w:style>
  <w:style w:type="paragraph" w:styleId="Heading1">
    <w:name w:val="heading 1"/>
    <w:basedOn w:val="Normal"/>
    <w:next w:val="Normal"/>
    <w:link w:val="Heading1Char"/>
    <w:uiPriority w:val="9"/>
    <w:qFormat/>
    <w:rsid w:val="007468E3"/>
    <w:pPr>
      <w:keepNext/>
      <w:spacing w:before="120"/>
      <w:outlineLvl w:val="0"/>
    </w:pPr>
    <w:rPr>
      <w:rFonts w:eastAsia="Times New Roman"/>
      <w:b/>
      <w:bCs/>
      <w:color w:val="auto"/>
      <w:sz w:val="40"/>
      <w:szCs w:val="28"/>
      <w:lang w:eastAsia="en-GB"/>
    </w:rPr>
  </w:style>
  <w:style w:type="paragraph" w:styleId="Heading2">
    <w:name w:val="heading 2"/>
    <w:basedOn w:val="Normal"/>
    <w:next w:val="Normal"/>
    <w:link w:val="Heading2Char"/>
    <w:uiPriority w:val="9"/>
    <w:qFormat/>
    <w:rsid w:val="00A07590"/>
    <w:pPr>
      <w:keepNext/>
      <w:spacing w:before="60"/>
      <w:outlineLvl w:val="1"/>
    </w:pPr>
    <w:rPr>
      <w:rFonts w:eastAsia="Times New Roman"/>
      <w:b/>
      <w:bCs/>
      <w:sz w:val="32"/>
      <w:szCs w:val="26"/>
      <w:lang w:eastAsia="en-GB"/>
    </w:rPr>
  </w:style>
  <w:style w:type="paragraph" w:styleId="Heading3">
    <w:name w:val="heading 3"/>
    <w:basedOn w:val="Normal"/>
    <w:next w:val="Normal"/>
    <w:link w:val="Heading3Char"/>
    <w:uiPriority w:val="9"/>
    <w:qFormat/>
    <w:rsid w:val="000A1E1B"/>
    <w:pPr>
      <w:keepNext/>
      <w:keepLines/>
      <w:spacing w:before="60"/>
      <w:outlineLvl w:val="2"/>
    </w:pPr>
    <w:rPr>
      <w:rFonts w:eastAsia="Times New Roman" w:cs="Times New Roman"/>
      <w:b/>
      <w:bCs/>
      <w:i/>
      <w:color w:val="auto"/>
      <w:sz w:val="28"/>
      <w:szCs w:val="28"/>
    </w:rPr>
  </w:style>
  <w:style w:type="paragraph" w:styleId="Heading4">
    <w:name w:val="heading 4"/>
    <w:basedOn w:val="Normal"/>
    <w:next w:val="Normal"/>
    <w:link w:val="Heading4Char"/>
    <w:qFormat/>
    <w:rsid w:val="008C3748"/>
    <w:pPr>
      <w:keepNext/>
      <w:numPr>
        <w:numId w:val="4"/>
      </w:numPr>
      <w:autoSpaceDE/>
      <w:autoSpaceDN/>
      <w:adjustRightInd/>
      <w:spacing w:before="240" w:after="60"/>
      <w:jc w:val="left"/>
      <w:outlineLvl w:val="3"/>
    </w:pPr>
    <w:rPr>
      <w:rFonts w:eastAsia="Times New Roman" w:cs="Arial"/>
      <w:b/>
      <w:bCs/>
      <w:color w:val="auto"/>
      <w:sz w:val="22"/>
      <w:szCs w:val="22"/>
      <w:lang w:eastAsia="en-GB"/>
    </w:rPr>
  </w:style>
  <w:style w:type="paragraph" w:styleId="Heading5">
    <w:name w:val="heading 5"/>
    <w:basedOn w:val="Normal"/>
    <w:next w:val="Normal"/>
    <w:link w:val="Heading5Char"/>
    <w:semiHidden/>
    <w:unhideWhenUsed/>
    <w:qFormat/>
    <w:rsid w:val="00AB4059"/>
    <w:pPr>
      <w:autoSpaceDE/>
      <w:autoSpaceDN/>
      <w:adjustRightInd/>
      <w:spacing w:before="240" w:after="60"/>
      <w:jc w:val="left"/>
      <w:outlineLvl w:val="4"/>
    </w:pPr>
    <w:rPr>
      <w:rFonts w:eastAsia="Times New Roman" w:cs="Arial"/>
      <w:b/>
      <w:bCs/>
      <w:i/>
      <w:iCs/>
      <w:color w:val="auto"/>
      <w:sz w:val="26"/>
      <w:szCs w:val="26"/>
      <w:lang w:eastAsia="en-GB"/>
    </w:rPr>
  </w:style>
  <w:style w:type="paragraph" w:styleId="Heading6">
    <w:name w:val="heading 6"/>
    <w:basedOn w:val="Normal"/>
    <w:next w:val="Normal"/>
    <w:link w:val="Heading6Char"/>
    <w:semiHidden/>
    <w:unhideWhenUsed/>
    <w:qFormat/>
    <w:rsid w:val="00AB4059"/>
    <w:pPr>
      <w:keepNext/>
      <w:shd w:val="pct10" w:color="auto" w:fill="auto"/>
      <w:autoSpaceDE/>
      <w:autoSpaceDN/>
      <w:adjustRightInd/>
      <w:spacing w:after="0" w:line="360" w:lineRule="auto"/>
      <w:ind w:left="2340" w:right="1620"/>
      <w:jc w:val="center"/>
      <w:outlineLvl w:val="5"/>
    </w:pPr>
    <w:rPr>
      <w:rFonts w:eastAsia="Times New Roman" w:cs="Times New Roman"/>
      <w:b/>
      <w:color w:val="auto"/>
      <w:szCs w:val="20"/>
      <w:lang w:eastAsia="en-GB"/>
    </w:rPr>
  </w:style>
  <w:style w:type="paragraph" w:styleId="Heading7">
    <w:name w:val="heading 7"/>
    <w:basedOn w:val="Normal"/>
    <w:next w:val="Normal"/>
    <w:link w:val="Heading7Char"/>
    <w:semiHidden/>
    <w:unhideWhenUsed/>
    <w:qFormat/>
    <w:rsid w:val="00AB4059"/>
    <w:pPr>
      <w:keepNext/>
      <w:autoSpaceDE/>
      <w:autoSpaceDN/>
      <w:adjustRightInd/>
      <w:spacing w:after="0"/>
      <w:jc w:val="center"/>
      <w:outlineLvl w:val="6"/>
    </w:pPr>
    <w:rPr>
      <w:rFonts w:eastAsia="Times New Roman" w:cs="Times New Roman"/>
      <w:b/>
      <w:color w:val="auto"/>
      <w:szCs w:val="20"/>
      <w:lang w:eastAsia="en-GB"/>
    </w:rPr>
  </w:style>
  <w:style w:type="paragraph" w:styleId="Heading8">
    <w:name w:val="heading 8"/>
    <w:basedOn w:val="Normal"/>
    <w:next w:val="Normal"/>
    <w:link w:val="Heading8Char"/>
    <w:semiHidden/>
    <w:unhideWhenUsed/>
    <w:qFormat/>
    <w:rsid w:val="00AB4059"/>
    <w:pPr>
      <w:autoSpaceDE/>
      <w:autoSpaceDN/>
      <w:adjustRightInd/>
      <w:spacing w:before="240" w:after="60"/>
      <w:jc w:val="left"/>
      <w:outlineLvl w:val="7"/>
    </w:pPr>
    <w:rPr>
      <w:rFonts w:ascii="Times New Roman" w:eastAsia="Times New Roman" w:hAnsi="Times New Roman" w:cs="Times New Roman"/>
      <w:i/>
      <w:iCs/>
      <w:color w:val="auto"/>
      <w:lang w:eastAsia="en-GB"/>
    </w:rPr>
  </w:style>
  <w:style w:type="paragraph" w:styleId="Heading9">
    <w:name w:val="heading 9"/>
    <w:basedOn w:val="Normal"/>
    <w:next w:val="Normal"/>
    <w:link w:val="Heading9Char"/>
    <w:semiHidden/>
    <w:unhideWhenUsed/>
    <w:qFormat/>
    <w:rsid w:val="00AB4059"/>
    <w:pPr>
      <w:keepNext/>
      <w:tabs>
        <w:tab w:val="left" w:pos="4788"/>
        <w:tab w:val="left" w:pos="9576"/>
      </w:tabs>
      <w:autoSpaceDE/>
      <w:autoSpaceDN/>
      <w:adjustRightInd/>
      <w:spacing w:after="0" w:line="360" w:lineRule="auto"/>
      <w:jc w:val="left"/>
      <w:outlineLvl w:val="8"/>
    </w:pPr>
    <w:rPr>
      <w:rFonts w:eastAsia="Times New Roman" w:cs="Times New Roman"/>
      <w:b/>
      <w:i/>
      <w:snapToGrid w:val="0"/>
      <w:color w:val="auto"/>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345FB"/>
    <w:rPr>
      <w:rFonts w:eastAsia="Times New Roman" w:cs="Helvetica-Light"/>
      <w:b/>
      <w:bCs/>
      <w:sz w:val="40"/>
      <w:szCs w:val="28"/>
    </w:rPr>
  </w:style>
  <w:style w:type="character" w:customStyle="1" w:styleId="Heading2Char">
    <w:name w:val="Heading 2 Char"/>
    <w:basedOn w:val="DefaultParagraphFont"/>
    <w:link w:val="Heading2"/>
    <w:uiPriority w:val="9"/>
    <w:rsid w:val="002345FB"/>
    <w:rPr>
      <w:rFonts w:eastAsia="Times New Roman" w:cs="Helvetica-Light"/>
      <w:b/>
      <w:bCs/>
      <w:color w:val="000000"/>
      <w:sz w:val="32"/>
      <w:szCs w:val="26"/>
    </w:rPr>
  </w:style>
  <w:style w:type="character" w:customStyle="1" w:styleId="Heading3Char">
    <w:name w:val="Heading 3 Char"/>
    <w:basedOn w:val="DefaultParagraphFont"/>
    <w:link w:val="Heading3"/>
    <w:uiPriority w:val="9"/>
    <w:rsid w:val="002345FB"/>
    <w:rPr>
      <w:rFonts w:eastAsia="Times New Roman"/>
      <w:b/>
      <w:bCs/>
      <w:i/>
      <w:sz w:val="28"/>
      <w:szCs w:val="28"/>
      <w:lang w:eastAsia="en-US"/>
    </w:rPr>
  </w:style>
  <w:style w:type="character" w:customStyle="1" w:styleId="Heading4Char">
    <w:name w:val="Heading 4 Char"/>
    <w:basedOn w:val="DefaultParagraphFont"/>
    <w:link w:val="Heading4"/>
    <w:rsid w:val="002345FB"/>
    <w:rPr>
      <w:rFonts w:eastAsia="Times New Roman" w:cs="Arial"/>
      <w:b/>
      <w:bCs/>
      <w:sz w:val="22"/>
      <w:szCs w:val="22"/>
    </w:rPr>
  </w:style>
  <w:style w:type="character" w:customStyle="1" w:styleId="Heading5Char">
    <w:name w:val="Heading 5 Char"/>
    <w:basedOn w:val="DefaultParagraphFont"/>
    <w:link w:val="Heading5"/>
    <w:semiHidden/>
    <w:rsid w:val="0001341B"/>
    <w:rPr>
      <w:rFonts w:eastAsia="Times New Roman" w:cs="Arial"/>
      <w:b/>
      <w:bCs/>
      <w:i/>
      <w:iCs/>
      <w:sz w:val="26"/>
      <w:szCs w:val="26"/>
    </w:rPr>
  </w:style>
  <w:style w:type="character" w:customStyle="1" w:styleId="Heading6Char">
    <w:name w:val="Heading 6 Char"/>
    <w:basedOn w:val="DefaultParagraphFont"/>
    <w:link w:val="Heading6"/>
    <w:semiHidden/>
    <w:rsid w:val="0001341B"/>
    <w:rPr>
      <w:rFonts w:eastAsia="Times New Roman"/>
      <w:b/>
      <w:sz w:val="24"/>
      <w:szCs w:val="20"/>
      <w:shd w:val="pct10" w:color="auto" w:fill="auto"/>
    </w:rPr>
  </w:style>
  <w:style w:type="character" w:customStyle="1" w:styleId="Heading7Char">
    <w:name w:val="Heading 7 Char"/>
    <w:basedOn w:val="DefaultParagraphFont"/>
    <w:link w:val="Heading7"/>
    <w:semiHidden/>
    <w:rsid w:val="0001341B"/>
    <w:rPr>
      <w:rFonts w:eastAsia="Times New Roman"/>
      <w:b/>
      <w:sz w:val="24"/>
      <w:szCs w:val="20"/>
    </w:rPr>
  </w:style>
  <w:style w:type="character" w:customStyle="1" w:styleId="Heading8Char">
    <w:name w:val="Heading 8 Char"/>
    <w:basedOn w:val="DefaultParagraphFont"/>
    <w:link w:val="Heading8"/>
    <w:semiHidden/>
    <w:rsid w:val="0001341B"/>
    <w:rPr>
      <w:rFonts w:ascii="Times New Roman" w:eastAsia="Times New Roman" w:hAnsi="Times New Roman"/>
      <w:i/>
      <w:iCs/>
      <w:sz w:val="24"/>
      <w:szCs w:val="24"/>
    </w:rPr>
  </w:style>
  <w:style w:type="character" w:customStyle="1" w:styleId="Heading9Char">
    <w:name w:val="Heading 9 Char"/>
    <w:basedOn w:val="DefaultParagraphFont"/>
    <w:link w:val="Heading9"/>
    <w:semiHidden/>
    <w:rsid w:val="0001341B"/>
    <w:rPr>
      <w:rFonts w:eastAsia="Times New Roman"/>
      <w:b/>
      <w:i/>
      <w:snapToGrid w:val="0"/>
      <w:sz w:val="24"/>
      <w:szCs w:val="20"/>
      <w:lang w:eastAsia="en-US"/>
    </w:rPr>
  </w:style>
  <w:style w:type="paragraph" w:styleId="Header">
    <w:name w:val="header"/>
    <w:basedOn w:val="Normal"/>
    <w:link w:val="HeaderChar"/>
    <w:rsid w:val="00846AEA"/>
    <w:pPr>
      <w:tabs>
        <w:tab w:val="center" w:pos="4320"/>
        <w:tab w:val="right" w:pos="8640"/>
      </w:tabs>
      <w:spacing w:after="0"/>
    </w:pPr>
    <w:rPr>
      <w:color w:val="FFFFFF"/>
      <w:sz w:val="22"/>
      <w:szCs w:val="22"/>
    </w:rPr>
  </w:style>
  <w:style w:type="character" w:customStyle="1" w:styleId="HeaderChar">
    <w:name w:val="Header Char"/>
    <w:basedOn w:val="DefaultParagraphFont"/>
    <w:link w:val="Header"/>
    <w:rsid w:val="009028CB"/>
    <w:rPr>
      <w:rFonts w:eastAsia="Calibri" w:cs="Helvetica-Light"/>
      <w:color w:val="FFFFFF"/>
      <w:lang w:eastAsia="en-US"/>
    </w:rPr>
  </w:style>
  <w:style w:type="paragraph" w:styleId="Footer">
    <w:name w:val="footer"/>
    <w:basedOn w:val="Normal"/>
    <w:link w:val="FooterChar"/>
    <w:uiPriority w:val="99"/>
    <w:rsid w:val="00846AEA"/>
    <w:pPr>
      <w:spacing w:after="0"/>
      <w:jc w:val="center"/>
    </w:pPr>
    <w:rPr>
      <w:sz w:val="22"/>
      <w:szCs w:val="22"/>
    </w:rPr>
  </w:style>
  <w:style w:type="character" w:customStyle="1" w:styleId="FooterChar">
    <w:name w:val="Footer Char"/>
    <w:basedOn w:val="DefaultParagraphFont"/>
    <w:link w:val="Footer"/>
    <w:uiPriority w:val="99"/>
    <w:rsid w:val="002345FB"/>
    <w:rPr>
      <w:rFonts w:eastAsia="Calibri" w:cs="Helvetica-Light"/>
      <w:color w:val="000000"/>
      <w:lang w:eastAsia="en-US"/>
    </w:rPr>
  </w:style>
  <w:style w:type="paragraph" w:styleId="ListParagraph">
    <w:name w:val="List Paragraph"/>
    <w:basedOn w:val="Normal"/>
    <w:uiPriority w:val="34"/>
    <w:unhideWhenUsed/>
    <w:qFormat/>
    <w:rsid w:val="006573DF"/>
    <w:pPr>
      <w:ind w:left="720"/>
      <w:contextualSpacing/>
    </w:pPr>
  </w:style>
  <w:style w:type="paragraph" w:styleId="Title">
    <w:name w:val="Title"/>
    <w:basedOn w:val="Normal"/>
    <w:next w:val="Normal"/>
    <w:link w:val="TitleChar"/>
    <w:qFormat/>
    <w:rsid w:val="00846AEA"/>
    <w:pPr>
      <w:spacing w:after="240"/>
      <w:contextualSpacing/>
    </w:pPr>
    <w:rPr>
      <w:rFonts w:ascii="Corbel" w:eastAsia="Times New Roman" w:hAnsi="Corbel"/>
      <w:color w:val="auto"/>
      <w:spacing w:val="5"/>
      <w:kern w:val="28"/>
      <w:sz w:val="80"/>
      <w:szCs w:val="80"/>
    </w:rPr>
  </w:style>
  <w:style w:type="character" w:customStyle="1" w:styleId="TitleChar">
    <w:name w:val="Title Char"/>
    <w:basedOn w:val="DefaultParagraphFont"/>
    <w:link w:val="Title"/>
    <w:rsid w:val="002345FB"/>
    <w:rPr>
      <w:rFonts w:ascii="Corbel" w:eastAsia="Times New Roman" w:hAnsi="Corbel" w:cs="Helvetica-Light"/>
      <w:spacing w:val="5"/>
      <w:kern w:val="28"/>
      <w:sz w:val="80"/>
      <w:szCs w:val="80"/>
      <w:lang w:eastAsia="en-US"/>
    </w:rPr>
  </w:style>
  <w:style w:type="paragraph" w:styleId="BodyText2">
    <w:name w:val="Body Text 2"/>
    <w:basedOn w:val="Normal"/>
    <w:link w:val="BodyText2Char"/>
    <w:semiHidden/>
    <w:unhideWhenUsed/>
    <w:rsid w:val="000E00B0"/>
    <w:pPr>
      <w:spacing w:line="480" w:lineRule="auto"/>
    </w:pPr>
  </w:style>
  <w:style w:type="character" w:customStyle="1" w:styleId="BodyText2Char">
    <w:name w:val="Body Text 2 Char"/>
    <w:basedOn w:val="DefaultParagraphFont"/>
    <w:link w:val="BodyText2"/>
    <w:semiHidden/>
    <w:rsid w:val="0001341B"/>
    <w:rPr>
      <w:rFonts w:eastAsia="Calibri" w:cs="Helvetica-Light"/>
      <w:color w:val="000000"/>
      <w:sz w:val="24"/>
      <w:szCs w:val="24"/>
      <w:lang w:eastAsia="en-US"/>
    </w:rPr>
  </w:style>
  <w:style w:type="character" w:styleId="PageNumber">
    <w:name w:val="page number"/>
    <w:basedOn w:val="DefaultParagraphFont"/>
    <w:uiPriority w:val="2"/>
    <w:rsid w:val="000701AB"/>
    <w:rPr>
      <w:rFonts w:cs="Times New Roman"/>
    </w:rPr>
  </w:style>
  <w:style w:type="table" w:styleId="TableGrid">
    <w:name w:val="Table Grid"/>
    <w:basedOn w:val="TableNormal"/>
    <w:uiPriority w:val="59"/>
    <w:rsid w:val="00EA41E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
    <w:name w:val="Bullet"/>
    <w:basedOn w:val="ListParagraph"/>
    <w:qFormat/>
    <w:rsid w:val="007F158D"/>
    <w:pPr>
      <w:numPr>
        <w:numId w:val="1"/>
      </w:numPr>
      <w:ind w:hanging="357"/>
    </w:pPr>
    <w:rPr>
      <w:rFonts w:cs="Arial"/>
      <w:lang w:eastAsia="en-GB"/>
    </w:rPr>
  </w:style>
  <w:style w:type="paragraph" w:customStyle="1" w:styleId="Footnote">
    <w:name w:val="Footnote"/>
    <w:basedOn w:val="FootnoteText"/>
    <w:uiPriority w:val="2"/>
    <w:qFormat/>
    <w:rsid w:val="00EA41E9"/>
    <w:pPr>
      <w:ind w:left="284" w:hanging="284"/>
    </w:pPr>
  </w:style>
  <w:style w:type="paragraph" w:styleId="FootnoteText">
    <w:name w:val="footnote text"/>
    <w:basedOn w:val="Normal"/>
    <w:link w:val="FootnoteTextChar"/>
    <w:uiPriority w:val="99"/>
    <w:rsid w:val="00EA41E9"/>
    <w:pPr>
      <w:spacing w:after="0"/>
    </w:pPr>
    <w:rPr>
      <w:sz w:val="20"/>
      <w:szCs w:val="20"/>
    </w:rPr>
  </w:style>
  <w:style w:type="character" w:customStyle="1" w:styleId="FootnoteTextChar">
    <w:name w:val="Footnote Text Char"/>
    <w:basedOn w:val="DefaultParagraphFont"/>
    <w:link w:val="FootnoteText"/>
    <w:uiPriority w:val="99"/>
    <w:rsid w:val="009028CB"/>
    <w:rPr>
      <w:rFonts w:eastAsia="Calibri" w:cs="Helvetica-Light"/>
      <w:color w:val="000000"/>
      <w:sz w:val="20"/>
      <w:szCs w:val="20"/>
      <w:lang w:eastAsia="en-US"/>
    </w:rPr>
  </w:style>
  <w:style w:type="paragraph" w:customStyle="1" w:styleId="TableSource">
    <w:name w:val="Table Source"/>
    <w:basedOn w:val="Normal"/>
    <w:uiPriority w:val="1"/>
    <w:qFormat/>
    <w:rsid w:val="000E00B0"/>
    <w:pPr>
      <w:spacing w:before="60"/>
    </w:pPr>
    <w:rPr>
      <w:i/>
      <w:sz w:val="18"/>
      <w:szCs w:val="18"/>
    </w:rPr>
  </w:style>
  <w:style w:type="paragraph" w:customStyle="1" w:styleId="TableTitle">
    <w:name w:val="Table Title"/>
    <w:basedOn w:val="Normal"/>
    <w:uiPriority w:val="1"/>
    <w:qFormat/>
    <w:rsid w:val="000E00B0"/>
    <w:pPr>
      <w:spacing w:before="60"/>
    </w:pPr>
    <w:rPr>
      <w:b/>
      <w:sz w:val="28"/>
      <w:szCs w:val="28"/>
    </w:rPr>
  </w:style>
  <w:style w:type="paragraph" w:styleId="TOC2">
    <w:name w:val="toc 2"/>
    <w:basedOn w:val="TOC3"/>
    <w:next w:val="Normal"/>
    <w:uiPriority w:val="39"/>
    <w:qFormat/>
    <w:rsid w:val="007468E3"/>
    <w:pPr>
      <w:ind w:left="720"/>
      <w:outlineLvl w:val="0"/>
    </w:pPr>
    <w:rPr>
      <w:i w:val="0"/>
    </w:rPr>
  </w:style>
  <w:style w:type="paragraph" w:styleId="TOC3">
    <w:name w:val="toc 3"/>
    <w:next w:val="Normal"/>
    <w:uiPriority w:val="39"/>
    <w:qFormat/>
    <w:rsid w:val="007468E3"/>
    <w:pPr>
      <w:tabs>
        <w:tab w:val="right" w:leader="dot" w:pos="10490"/>
      </w:tabs>
      <w:ind w:left="1440"/>
    </w:pPr>
    <w:rPr>
      <w:rFonts w:cs="Arial"/>
      <w:i/>
      <w:noProof/>
      <w:color w:val="000000"/>
      <w:sz w:val="24"/>
      <w:szCs w:val="24"/>
      <w:lang w:eastAsia="en-US"/>
    </w:rPr>
  </w:style>
  <w:style w:type="paragraph" w:styleId="TOC1">
    <w:name w:val="toc 1"/>
    <w:basedOn w:val="Normal"/>
    <w:next w:val="Normal"/>
    <w:uiPriority w:val="39"/>
    <w:qFormat/>
    <w:rsid w:val="007468E3"/>
    <w:pPr>
      <w:tabs>
        <w:tab w:val="right" w:leader="dot" w:pos="10490"/>
      </w:tabs>
      <w:spacing w:before="120"/>
      <w:outlineLvl w:val="0"/>
    </w:pPr>
    <w:rPr>
      <w:b/>
      <w:bCs/>
      <w:noProof/>
      <w:szCs w:val="20"/>
    </w:rPr>
  </w:style>
  <w:style w:type="character" w:styleId="Hyperlink">
    <w:name w:val="Hyperlink"/>
    <w:basedOn w:val="DefaultParagraphFont"/>
    <w:uiPriority w:val="99"/>
    <w:unhideWhenUsed/>
    <w:rsid w:val="006C4F7E"/>
    <w:rPr>
      <w:rFonts w:cs="Arial"/>
      <w:color w:val="0000FF"/>
      <w:u w:val="single"/>
    </w:rPr>
  </w:style>
  <w:style w:type="paragraph" w:styleId="TOC4">
    <w:name w:val="toc 4"/>
    <w:basedOn w:val="Normal"/>
    <w:next w:val="Normal"/>
    <w:autoRedefine/>
    <w:uiPriority w:val="39"/>
    <w:unhideWhenUsed/>
    <w:rsid w:val="00E33FA3"/>
    <w:pPr>
      <w:ind w:left="720"/>
    </w:pPr>
  </w:style>
  <w:style w:type="paragraph" w:customStyle="1" w:styleId="Title2">
    <w:name w:val="Title 2"/>
    <w:basedOn w:val="Heading2"/>
    <w:link w:val="Title2Char"/>
    <w:uiPriority w:val="1"/>
    <w:qFormat/>
    <w:rsid w:val="00846AEA"/>
    <w:rPr>
      <w:sz w:val="40"/>
      <w:szCs w:val="40"/>
    </w:rPr>
  </w:style>
  <w:style w:type="character" w:customStyle="1" w:styleId="Title2Char">
    <w:name w:val="Title 2 Char"/>
    <w:basedOn w:val="Heading2Char"/>
    <w:link w:val="Title2"/>
    <w:uiPriority w:val="1"/>
    <w:rsid w:val="002345FB"/>
    <w:rPr>
      <w:rFonts w:eastAsia="Times New Roman" w:cs="Helvetica-Light"/>
      <w:b/>
      <w:bCs/>
      <w:color w:val="000000"/>
      <w:sz w:val="40"/>
      <w:szCs w:val="40"/>
    </w:rPr>
  </w:style>
  <w:style w:type="paragraph" w:customStyle="1" w:styleId="anchor">
    <w:name w:val="anchor"/>
    <w:basedOn w:val="Normal"/>
    <w:qFormat/>
    <w:rsid w:val="00DB368D"/>
    <w:pPr>
      <w:spacing w:after="0"/>
      <w:jc w:val="left"/>
    </w:pPr>
    <w:rPr>
      <w:b/>
      <w:color w:val="FF0000"/>
      <w:sz w:val="2"/>
      <w:szCs w:val="2"/>
    </w:rPr>
  </w:style>
  <w:style w:type="character" w:styleId="FootnoteReference">
    <w:name w:val="footnote reference"/>
    <w:basedOn w:val="DefaultParagraphFont"/>
    <w:uiPriority w:val="99"/>
    <w:rsid w:val="00AB4059"/>
    <w:rPr>
      <w:vertAlign w:val="superscript"/>
    </w:rPr>
  </w:style>
  <w:style w:type="character" w:styleId="FollowedHyperlink">
    <w:name w:val="FollowedHyperlink"/>
    <w:basedOn w:val="DefaultParagraphFont"/>
    <w:semiHidden/>
    <w:unhideWhenUsed/>
    <w:rsid w:val="00AB4059"/>
    <w:rPr>
      <w:color w:val="800080"/>
      <w:u w:val="single"/>
    </w:rPr>
  </w:style>
  <w:style w:type="paragraph" w:styleId="BodyTextIndent">
    <w:name w:val="Body Text Indent"/>
    <w:basedOn w:val="Normal"/>
    <w:link w:val="BodyTextIndentChar"/>
    <w:rsid w:val="009028CB"/>
    <w:pPr>
      <w:autoSpaceDE/>
      <w:autoSpaceDN/>
      <w:adjustRightInd/>
      <w:spacing w:after="240"/>
      <w:ind w:left="426"/>
    </w:pPr>
    <w:rPr>
      <w:rFonts w:eastAsia="Times New Roman" w:cs="Times New Roman"/>
      <w:color w:val="auto"/>
      <w:szCs w:val="20"/>
      <w:lang w:eastAsia="en-GB"/>
    </w:rPr>
  </w:style>
  <w:style w:type="character" w:customStyle="1" w:styleId="BodyTextIndentChar">
    <w:name w:val="Body Text Indent Char"/>
    <w:basedOn w:val="DefaultParagraphFont"/>
    <w:link w:val="BodyTextIndent"/>
    <w:rsid w:val="009028CB"/>
    <w:rPr>
      <w:rFonts w:eastAsia="Times New Roman"/>
      <w:sz w:val="24"/>
      <w:szCs w:val="20"/>
    </w:rPr>
  </w:style>
  <w:style w:type="character" w:customStyle="1" w:styleId="CommentTextChar">
    <w:name w:val="Comment Text Char"/>
    <w:basedOn w:val="DefaultParagraphFont"/>
    <w:link w:val="CommentText"/>
    <w:rsid w:val="002345FB"/>
    <w:rPr>
      <w:rFonts w:eastAsia="Times New Roman" w:cs="Arial"/>
      <w:sz w:val="20"/>
      <w:szCs w:val="20"/>
    </w:rPr>
  </w:style>
  <w:style w:type="paragraph" w:styleId="CommentText">
    <w:name w:val="annotation text"/>
    <w:basedOn w:val="Normal"/>
    <w:link w:val="CommentTextChar"/>
    <w:rsid w:val="00AB4059"/>
    <w:pPr>
      <w:autoSpaceDE/>
      <w:autoSpaceDN/>
      <w:adjustRightInd/>
      <w:spacing w:after="0"/>
      <w:jc w:val="left"/>
    </w:pPr>
    <w:rPr>
      <w:rFonts w:eastAsia="Times New Roman" w:cs="Arial"/>
      <w:color w:val="auto"/>
      <w:sz w:val="20"/>
      <w:szCs w:val="20"/>
      <w:lang w:eastAsia="en-GB"/>
    </w:rPr>
  </w:style>
  <w:style w:type="character" w:customStyle="1" w:styleId="CommentTextChar1">
    <w:name w:val="Comment Text Char1"/>
    <w:basedOn w:val="DefaultParagraphFont"/>
    <w:uiPriority w:val="99"/>
    <w:semiHidden/>
    <w:rsid w:val="00AB4059"/>
    <w:rPr>
      <w:rFonts w:ascii="Arial" w:eastAsia="Calibri" w:hAnsi="Arial" w:cs="Helvetica-Light"/>
      <w:color w:val="000000"/>
      <w:lang w:eastAsia="en-US"/>
    </w:rPr>
  </w:style>
  <w:style w:type="character" w:customStyle="1" w:styleId="CommentSubjectChar1">
    <w:name w:val="Comment Subject Char1"/>
    <w:basedOn w:val="CommentTextChar1"/>
    <w:uiPriority w:val="99"/>
    <w:semiHidden/>
    <w:rsid w:val="00AB4059"/>
    <w:rPr>
      <w:rFonts w:ascii="Arial" w:eastAsia="Calibri" w:hAnsi="Arial" w:cs="Helvetica-Light"/>
      <w:b/>
      <w:bCs/>
      <w:color w:val="000000"/>
      <w:lang w:eastAsia="en-US"/>
    </w:rPr>
  </w:style>
  <w:style w:type="paragraph" w:customStyle="1" w:styleId="TableHeadingText">
    <w:name w:val="Table Heading Text"/>
    <w:basedOn w:val="Normal"/>
    <w:uiPriority w:val="1"/>
    <w:rsid w:val="00AB4059"/>
    <w:pPr>
      <w:autoSpaceDE/>
      <w:autoSpaceDN/>
      <w:adjustRightInd/>
      <w:spacing w:before="20" w:after="20"/>
      <w:jc w:val="left"/>
    </w:pPr>
    <w:rPr>
      <w:rFonts w:eastAsia="Times New Roman" w:cs="Arial"/>
      <w:b/>
      <w:color w:val="auto"/>
      <w:sz w:val="18"/>
      <w:szCs w:val="20"/>
    </w:rPr>
  </w:style>
  <w:style w:type="paragraph" w:customStyle="1" w:styleId="TableTextLeft">
    <w:name w:val="Table Text Left"/>
    <w:basedOn w:val="Normal"/>
    <w:semiHidden/>
    <w:unhideWhenUsed/>
    <w:rsid w:val="00AB4059"/>
    <w:pPr>
      <w:autoSpaceDE/>
      <w:autoSpaceDN/>
      <w:adjustRightInd/>
      <w:spacing w:before="20" w:after="20"/>
      <w:jc w:val="left"/>
    </w:pPr>
    <w:rPr>
      <w:rFonts w:eastAsia="Times New Roman" w:cs="Arial"/>
      <w:color w:val="auto"/>
      <w:sz w:val="18"/>
      <w:szCs w:val="18"/>
    </w:rPr>
  </w:style>
  <w:style w:type="paragraph" w:customStyle="1" w:styleId="TableTextRight">
    <w:name w:val="Table Text Right"/>
    <w:basedOn w:val="TableTextLeft"/>
    <w:uiPriority w:val="1"/>
    <w:unhideWhenUsed/>
    <w:qFormat/>
    <w:rsid w:val="00971041"/>
    <w:pPr>
      <w:jc w:val="right"/>
    </w:pPr>
    <w:rPr>
      <w:sz w:val="22"/>
    </w:rPr>
  </w:style>
  <w:style w:type="paragraph" w:customStyle="1" w:styleId="TableHeadingTextRight">
    <w:name w:val="Table Heading Text Right"/>
    <w:basedOn w:val="TableHeadingText"/>
    <w:uiPriority w:val="1"/>
    <w:qFormat/>
    <w:rsid w:val="00AB4059"/>
    <w:pPr>
      <w:jc w:val="right"/>
    </w:pPr>
  </w:style>
  <w:style w:type="paragraph" w:customStyle="1" w:styleId="TableText">
    <w:name w:val="Table Text"/>
    <w:basedOn w:val="Normal"/>
    <w:uiPriority w:val="1"/>
    <w:rsid w:val="00AB4059"/>
    <w:pPr>
      <w:autoSpaceDE/>
      <w:autoSpaceDN/>
      <w:adjustRightInd/>
      <w:spacing w:before="40" w:after="40"/>
      <w:jc w:val="left"/>
    </w:pPr>
    <w:rPr>
      <w:rFonts w:eastAsia="Times New Roman" w:cs="Arial"/>
      <w:color w:val="auto"/>
      <w:sz w:val="20"/>
      <w:szCs w:val="20"/>
    </w:rPr>
  </w:style>
  <w:style w:type="paragraph" w:customStyle="1" w:styleId="Heading2-numbered">
    <w:name w:val="Heading 2 - numbered"/>
    <w:qFormat/>
    <w:rsid w:val="00AB4059"/>
    <w:pPr>
      <w:numPr>
        <w:numId w:val="2"/>
      </w:numPr>
      <w:tabs>
        <w:tab w:val="left" w:pos="567"/>
      </w:tabs>
      <w:spacing w:before="200" w:after="120"/>
      <w:ind w:left="567" w:hanging="567"/>
    </w:pPr>
    <w:rPr>
      <w:rFonts w:eastAsia="Times New Roman"/>
      <w:b/>
      <w:bCs/>
      <w:sz w:val="28"/>
      <w:szCs w:val="26"/>
      <w:lang w:eastAsia="en-US"/>
    </w:rPr>
  </w:style>
  <w:style w:type="paragraph" w:customStyle="1" w:styleId="Normal-indent">
    <w:name w:val="Normal - indent"/>
    <w:basedOn w:val="Normal"/>
    <w:uiPriority w:val="2"/>
    <w:qFormat/>
    <w:rsid w:val="00AB4059"/>
    <w:pPr>
      <w:ind w:left="360"/>
    </w:pPr>
  </w:style>
  <w:style w:type="paragraph" w:customStyle="1" w:styleId="Bullet-indent">
    <w:name w:val="Bullet - indent"/>
    <w:basedOn w:val="Bullet"/>
    <w:qFormat/>
    <w:rsid w:val="00A07590"/>
    <w:pPr>
      <w:numPr>
        <w:ilvl w:val="1"/>
      </w:numPr>
    </w:pPr>
  </w:style>
  <w:style w:type="paragraph" w:customStyle="1" w:styleId="Heading3-indent">
    <w:name w:val="Heading 3 - indent"/>
    <w:basedOn w:val="Heading3"/>
    <w:qFormat/>
    <w:rsid w:val="00AB4059"/>
    <w:pPr>
      <w:spacing w:before="200"/>
      <w:ind w:left="360"/>
    </w:pPr>
    <w:rPr>
      <w:i w:val="0"/>
      <w:sz w:val="24"/>
      <w:szCs w:val="24"/>
    </w:rPr>
  </w:style>
  <w:style w:type="paragraph" w:styleId="Bibliography">
    <w:name w:val="Bibliography"/>
    <w:basedOn w:val="Normal"/>
    <w:next w:val="Normal"/>
    <w:uiPriority w:val="37"/>
    <w:semiHidden/>
    <w:unhideWhenUsed/>
    <w:rsid w:val="00AB4059"/>
  </w:style>
  <w:style w:type="paragraph" w:styleId="BodyTextFirstIndent">
    <w:name w:val="Body Text First Indent"/>
    <w:basedOn w:val="Normal"/>
    <w:link w:val="BodyTextFirstIndentChar"/>
    <w:uiPriority w:val="99"/>
    <w:rsid w:val="00A0563B"/>
    <w:pPr>
      <w:ind w:firstLine="210"/>
    </w:pPr>
  </w:style>
  <w:style w:type="character" w:customStyle="1" w:styleId="BodyTextFirstIndentChar">
    <w:name w:val="Body Text First Indent Char"/>
    <w:basedOn w:val="DefaultParagraphFont"/>
    <w:link w:val="BodyTextFirstIndent"/>
    <w:uiPriority w:val="99"/>
    <w:rsid w:val="002345FB"/>
    <w:rPr>
      <w:rFonts w:eastAsia="Calibri" w:cs="Helvetica-Light"/>
      <w:color w:val="000000"/>
      <w:sz w:val="24"/>
      <w:szCs w:val="24"/>
      <w:lang w:eastAsia="en-US"/>
    </w:rPr>
  </w:style>
  <w:style w:type="paragraph" w:styleId="BodyTextFirstIndent2">
    <w:name w:val="Body Text First Indent 2"/>
    <w:basedOn w:val="BodyTextIndent"/>
    <w:link w:val="BodyTextFirstIndent2Char"/>
    <w:uiPriority w:val="99"/>
    <w:rsid w:val="00AB4059"/>
    <w:pPr>
      <w:autoSpaceDE w:val="0"/>
      <w:autoSpaceDN w:val="0"/>
      <w:adjustRightInd w:val="0"/>
      <w:spacing w:after="120"/>
      <w:ind w:left="283" w:firstLine="210"/>
    </w:pPr>
    <w:rPr>
      <w:rFonts w:eastAsia="Calibri" w:cs="Helvetica-Light"/>
      <w:color w:val="000000"/>
      <w:szCs w:val="24"/>
      <w:lang w:eastAsia="en-US"/>
    </w:rPr>
  </w:style>
  <w:style w:type="character" w:customStyle="1" w:styleId="BodyTextFirstIndent2Char">
    <w:name w:val="Body Text First Indent 2 Char"/>
    <w:basedOn w:val="BodyTextIndentChar"/>
    <w:link w:val="BodyTextFirstIndent2"/>
    <w:uiPriority w:val="99"/>
    <w:rsid w:val="002345FB"/>
    <w:rPr>
      <w:rFonts w:eastAsia="Calibri" w:cs="Helvetica-Light"/>
      <w:color w:val="000000"/>
      <w:sz w:val="24"/>
      <w:szCs w:val="24"/>
      <w:lang w:eastAsia="en-US"/>
    </w:rPr>
  </w:style>
  <w:style w:type="paragraph" w:styleId="Caption">
    <w:name w:val="caption"/>
    <w:basedOn w:val="Normal"/>
    <w:next w:val="Normal"/>
    <w:uiPriority w:val="35"/>
    <w:semiHidden/>
    <w:unhideWhenUsed/>
    <w:qFormat/>
    <w:rsid w:val="00AB4059"/>
    <w:rPr>
      <w:b/>
      <w:bCs/>
      <w:sz w:val="20"/>
      <w:szCs w:val="20"/>
    </w:rPr>
  </w:style>
  <w:style w:type="paragraph" w:styleId="Closing">
    <w:name w:val="Closing"/>
    <w:basedOn w:val="Normal"/>
    <w:link w:val="ClosingChar"/>
    <w:uiPriority w:val="99"/>
    <w:rsid w:val="00AB4059"/>
    <w:pPr>
      <w:ind w:left="4252"/>
    </w:pPr>
  </w:style>
  <w:style w:type="character" w:customStyle="1" w:styleId="ClosingChar">
    <w:name w:val="Closing Char"/>
    <w:basedOn w:val="DefaultParagraphFont"/>
    <w:link w:val="Closing"/>
    <w:uiPriority w:val="99"/>
    <w:rsid w:val="002345FB"/>
    <w:rPr>
      <w:rFonts w:eastAsia="Calibri" w:cs="Helvetica-Light"/>
      <w:color w:val="000000"/>
      <w:sz w:val="24"/>
      <w:szCs w:val="24"/>
      <w:lang w:eastAsia="en-US"/>
    </w:rPr>
  </w:style>
  <w:style w:type="paragraph" w:styleId="Date">
    <w:name w:val="Date"/>
    <w:basedOn w:val="Normal"/>
    <w:next w:val="Normal"/>
    <w:link w:val="DateChar"/>
    <w:uiPriority w:val="99"/>
    <w:rsid w:val="00AB4059"/>
  </w:style>
  <w:style w:type="character" w:customStyle="1" w:styleId="DateChar">
    <w:name w:val="Date Char"/>
    <w:basedOn w:val="DefaultParagraphFont"/>
    <w:link w:val="Date"/>
    <w:uiPriority w:val="99"/>
    <w:rsid w:val="002345FB"/>
    <w:rPr>
      <w:rFonts w:eastAsia="Calibri" w:cs="Helvetica-Light"/>
      <w:color w:val="000000"/>
      <w:sz w:val="24"/>
      <w:szCs w:val="24"/>
      <w:lang w:eastAsia="en-US"/>
    </w:rPr>
  </w:style>
  <w:style w:type="paragraph" w:styleId="EndnoteText">
    <w:name w:val="endnote text"/>
    <w:basedOn w:val="Normal"/>
    <w:link w:val="EndnoteTextChar"/>
    <w:uiPriority w:val="99"/>
    <w:rsid w:val="00AB4059"/>
    <w:rPr>
      <w:sz w:val="20"/>
      <w:szCs w:val="20"/>
    </w:rPr>
  </w:style>
  <w:style w:type="character" w:customStyle="1" w:styleId="EndnoteTextChar">
    <w:name w:val="Endnote Text Char"/>
    <w:basedOn w:val="DefaultParagraphFont"/>
    <w:link w:val="EndnoteText"/>
    <w:uiPriority w:val="99"/>
    <w:rsid w:val="002345FB"/>
    <w:rPr>
      <w:rFonts w:eastAsia="Calibri" w:cs="Helvetica-Light"/>
      <w:color w:val="000000"/>
      <w:sz w:val="20"/>
      <w:szCs w:val="20"/>
      <w:lang w:eastAsia="en-US"/>
    </w:rPr>
  </w:style>
  <w:style w:type="paragraph" w:styleId="HTMLPreformatted">
    <w:name w:val="HTML Preformatted"/>
    <w:basedOn w:val="Normal"/>
    <w:link w:val="HTMLPreformattedChar"/>
    <w:uiPriority w:val="99"/>
    <w:semiHidden/>
    <w:unhideWhenUsed/>
    <w:rsid w:val="00AB4059"/>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01341B"/>
    <w:rPr>
      <w:rFonts w:ascii="Courier New" w:eastAsia="Calibri" w:hAnsi="Courier New" w:cs="Courier New"/>
      <w:color w:val="000000"/>
      <w:sz w:val="20"/>
      <w:szCs w:val="20"/>
      <w:lang w:eastAsia="en-US"/>
    </w:rPr>
  </w:style>
  <w:style w:type="paragraph" w:styleId="Index7">
    <w:name w:val="index 7"/>
    <w:basedOn w:val="Normal"/>
    <w:next w:val="Normal"/>
    <w:autoRedefine/>
    <w:uiPriority w:val="99"/>
    <w:semiHidden/>
    <w:unhideWhenUsed/>
    <w:rsid w:val="00AB4059"/>
    <w:pPr>
      <w:ind w:left="1680" w:hanging="240"/>
    </w:pPr>
  </w:style>
  <w:style w:type="paragraph" w:styleId="Index8">
    <w:name w:val="index 8"/>
    <w:basedOn w:val="Normal"/>
    <w:next w:val="Normal"/>
    <w:autoRedefine/>
    <w:uiPriority w:val="99"/>
    <w:semiHidden/>
    <w:unhideWhenUsed/>
    <w:rsid w:val="00AB4059"/>
    <w:pPr>
      <w:ind w:left="1920" w:hanging="240"/>
    </w:pPr>
  </w:style>
  <w:style w:type="paragraph" w:styleId="Index9">
    <w:name w:val="index 9"/>
    <w:basedOn w:val="Normal"/>
    <w:next w:val="Normal"/>
    <w:autoRedefine/>
    <w:uiPriority w:val="99"/>
    <w:semiHidden/>
    <w:unhideWhenUsed/>
    <w:rsid w:val="00AB4059"/>
    <w:pPr>
      <w:ind w:left="2160" w:hanging="240"/>
    </w:pPr>
  </w:style>
  <w:style w:type="paragraph" w:styleId="IndexHeading">
    <w:name w:val="index heading"/>
    <w:basedOn w:val="Normal"/>
    <w:next w:val="Normal"/>
    <w:uiPriority w:val="99"/>
    <w:semiHidden/>
    <w:unhideWhenUsed/>
    <w:rsid w:val="00AB4059"/>
    <w:rPr>
      <w:rFonts w:ascii="Cambria" w:eastAsia="Times New Roman" w:hAnsi="Cambria" w:cs="Times New Roman"/>
      <w:b/>
      <w:bCs/>
    </w:rPr>
  </w:style>
  <w:style w:type="paragraph" w:styleId="NormalIndent">
    <w:name w:val="Normal Indent"/>
    <w:basedOn w:val="Normal"/>
    <w:uiPriority w:val="99"/>
    <w:semiHidden/>
    <w:unhideWhenUsed/>
    <w:rsid w:val="00AB4059"/>
    <w:pPr>
      <w:ind w:left="720"/>
    </w:pPr>
  </w:style>
  <w:style w:type="paragraph" w:styleId="Quote">
    <w:name w:val="Quote"/>
    <w:basedOn w:val="Normal"/>
    <w:next w:val="Normal"/>
    <w:link w:val="QuoteChar"/>
    <w:uiPriority w:val="29"/>
    <w:qFormat/>
    <w:rsid w:val="009028CB"/>
    <w:pPr>
      <w:ind w:left="567" w:right="515"/>
    </w:pPr>
    <w:rPr>
      <w:i/>
      <w:iCs/>
    </w:rPr>
  </w:style>
  <w:style w:type="character" w:customStyle="1" w:styleId="QuoteChar">
    <w:name w:val="Quote Char"/>
    <w:basedOn w:val="DefaultParagraphFont"/>
    <w:link w:val="Quote"/>
    <w:uiPriority w:val="29"/>
    <w:rsid w:val="009028CB"/>
    <w:rPr>
      <w:rFonts w:eastAsia="Calibri" w:cs="Helvetica-Light"/>
      <w:i/>
      <w:iCs/>
      <w:color w:val="000000"/>
      <w:sz w:val="24"/>
      <w:szCs w:val="24"/>
      <w:lang w:eastAsia="en-US"/>
    </w:rPr>
  </w:style>
  <w:style w:type="paragraph" w:styleId="TOC5">
    <w:name w:val="toc 5"/>
    <w:basedOn w:val="Normal"/>
    <w:next w:val="Normal"/>
    <w:autoRedefine/>
    <w:uiPriority w:val="39"/>
    <w:unhideWhenUsed/>
    <w:rsid w:val="00AB4059"/>
    <w:pPr>
      <w:ind w:left="960"/>
    </w:pPr>
  </w:style>
  <w:style w:type="paragraph" w:styleId="TOC6">
    <w:name w:val="toc 6"/>
    <w:basedOn w:val="Normal"/>
    <w:next w:val="Normal"/>
    <w:autoRedefine/>
    <w:uiPriority w:val="39"/>
    <w:unhideWhenUsed/>
    <w:rsid w:val="00AB4059"/>
    <w:pPr>
      <w:ind w:left="1200"/>
    </w:pPr>
  </w:style>
  <w:style w:type="paragraph" w:styleId="TOC7">
    <w:name w:val="toc 7"/>
    <w:basedOn w:val="Normal"/>
    <w:next w:val="Normal"/>
    <w:autoRedefine/>
    <w:uiPriority w:val="39"/>
    <w:unhideWhenUsed/>
    <w:rsid w:val="00AB4059"/>
    <w:pPr>
      <w:ind w:left="1440"/>
    </w:pPr>
  </w:style>
  <w:style w:type="paragraph" w:styleId="TOC8">
    <w:name w:val="toc 8"/>
    <w:basedOn w:val="Normal"/>
    <w:next w:val="Normal"/>
    <w:autoRedefine/>
    <w:uiPriority w:val="39"/>
    <w:unhideWhenUsed/>
    <w:rsid w:val="00AB4059"/>
    <w:pPr>
      <w:ind w:left="1680"/>
    </w:pPr>
  </w:style>
  <w:style w:type="paragraph" w:styleId="TOC9">
    <w:name w:val="toc 9"/>
    <w:basedOn w:val="Normal"/>
    <w:next w:val="Normal"/>
    <w:autoRedefine/>
    <w:uiPriority w:val="39"/>
    <w:unhideWhenUsed/>
    <w:rsid w:val="00AB4059"/>
    <w:pPr>
      <w:ind w:left="1920"/>
    </w:pPr>
  </w:style>
  <w:style w:type="character" w:styleId="EndnoteReference">
    <w:name w:val="endnote reference"/>
    <w:basedOn w:val="DefaultParagraphFont"/>
    <w:uiPriority w:val="99"/>
    <w:rsid w:val="001873E0"/>
    <w:rPr>
      <w:vertAlign w:val="superscript"/>
    </w:rPr>
  </w:style>
  <w:style w:type="paragraph" w:styleId="Revision">
    <w:name w:val="Revision"/>
    <w:hidden/>
    <w:uiPriority w:val="99"/>
    <w:semiHidden/>
    <w:rsid w:val="00AB4059"/>
    <w:rPr>
      <w:rFonts w:eastAsia="Times New Roman" w:cs="Arial"/>
      <w:sz w:val="24"/>
      <w:szCs w:val="24"/>
    </w:rPr>
  </w:style>
  <w:style w:type="table" w:styleId="TableList4">
    <w:name w:val="Table List 4"/>
    <w:basedOn w:val="TableNormal"/>
    <w:rsid w:val="00AB4059"/>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customStyle="1" w:styleId="Heading3-numbered">
    <w:name w:val="Heading 3-numbered"/>
    <w:basedOn w:val="Heading3"/>
    <w:qFormat/>
    <w:rsid w:val="003350AF"/>
    <w:pPr>
      <w:numPr>
        <w:numId w:val="3"/>
      </w:numPr>
      <w:tabs>
        <w:tab w:val="left" w:pos="426"/>
      </w:tabs>
      <w:ind w:left="426" w:hanging="426"/>
    </w:pPr>
    <w:rPr>
      <w:rFonts w:cs="Arial"/>
    </w:rPr>
  </w:style>
  <w:style w:type="paragraph" w:customStyle="1" w:styleId="TOCHeader">
    <w:name w:val="TOC Header"/>
    <w:basedOn w:val="TableTitle"/>
    <w:qFormat/>
    <w:rsid w:val="00BD6097"/>
  </w:style>
  <w:style w:type="paragraph" w:customStyle="1" w:styleId="Instructiontext">
    <w:name w:val="Instruction text"/>
    <w:basedOn w:val="Normal"/>
    <w:uiPriority w:val="2"/>
    <w:qFormat/>
    <w:rsid w:val="009028CB"/>
    <w:pPr>
      <w:spacing w:after="0"/>
    </w:pPr>
    <w:rPr>
      <w:rFonts w:eastAsia="Times New Roman"/>
      <w:i/>
      <w:color w:val="FF0000"/>
      <w:sz w:val="22"/>
      <w:szCs w:val="22"/>
      <w:lang w:eastAsia="en-GB"/>
    </w:rPr>
  </w:style>
  <w:style w:type="paragraph" w:styleId="BodyText">
    <w:name w:val="Body Text"/>
    <w:basedOn w:val="Normal"/>
    <w:link w:val="BodyTextChar"/>
    <w:rsid w:val="009028CB"/>
    <w:pPr>
      <w:spacing w:before="140" w:after="140"/>
    </w:pPr>
    <w:rPr>
      <w:rFonts w:eastAsia="Times New Roman"/>
      <w:color w:val="auto"/>
      <w:lang w:eastAsia="en-GB"/>
    </w:rPr>
  </w:style>
  <w:style w:type="character" w:customStyle="1" w:styleId="BodyTextChar">
    <w:name w:val="Body Text Char"/>
    <w:basedOn w:val="DefaultParagraphFont"/>
    <w:link w:val="BodyText"/>
    <w:rsid w:val="009028CB"/>
    <w:rPr>
      <w:rFonts w:eastAsia="Times New Roman" w:cs="Helvetica-Light"/>
      <w:sz w:val="24"/>
      <w:szCs w:val="24"/>
    </w:rPr>
  </w:style>
  <w:style w:type="paragraph" w:styleId="TOCHeading">
    <w:name w:val="TOC Heading"/>
    <w:basedOn w:val="Heading1"/>
    <w:next w:val="Normal"/>
    <w:uiPriority w:val="39"/>
    <w:unhideWhenUsed/>
    <w:qFormat/>
    <w:rsid w:val="00594228"/>
    <w:pPr>
      <w:keepLines/>
      <w:autoSpaceDE/>
      <w:autoSpaceDN/>
      <w:adjustRightInd/>
      <w:spacing w:before="240" w:after="0" w:line="259" w:lineRule="auto"/>
      <w:jc w:val="left"/>
      <w:outlineLvl w:val="9"/>
    </w:pPr>
    <w:rPr>
      <w:rFonts w:asciiTheme="majorHAnsi" w:eastAsiaTheme="majorEastAsia" w:hAnsiTheme="majorHAnsi" w:cstheme="majorBidi"/>
      <w:b w:val="0"/>
      <w:bCs w:val="0"/>
      <w:color w:val="365F91" w:themeColor="accent1" w:themeShade="BF"/>
      <w:sz w:val="32"/>
      <w:szCs w:val="32"/>
      <w:lang w:val="en-US" w:eastAsia="en-US"/>
    </w:rPr>
  </w:style>
  <w:style w:type="paragraph" w:customStyle="1" w:styleId="BTLSnormal">
    <w:name w:val="BTLS normal"/>
    <w:basedOn w:val="Normal"/>
    <w:link w:val="BTLSnormalChar"/>
    <w:qFormat/>
    <w:rsid w:val="00EB1E4E"/>
    <w:pPr>
      <w:tabs>
        <w:tab w:val="left" w:pos="9540"/>
        <w:tab w:val="left" w:pos="9720"/>
      </w:tabs>
      <w:autoSpaceDE/>
      <w:autoSpaceDN/>
      <w:adjustRightInd/>
      <w:spacing w:line="276" w:lineRule="auto"/>
    </w:pPr>
    <w:rPr>
      <w:rFonts w:ascii="Calibri" w:hAnsi="Calibri" w:cs="Times New Roman"/>
      <w:color w:val="auto"/>
      <w:szCs w:val="22"/>
      <w:lang w:eastAsia="en-GB"/>
    </w:rPr>
  </w:style>
  <w:style w:type="character" w:customStyle="1" w:styleId="BTLSnormalChar">
    <w:name w:val="BTLS normal Char"/>
    <w:link w:val="BTLSnormal"/>
    <w:rsid w:val="00EB1E4E"/>
    <w:rPr>
      <w:rFonts w:ascii="Calibri" w:eastAsia="Calibri" w:hAnsi="Calibri"/>
      <w:sz w:val="24"/>
      <w:szCs w:val="22"/>
    </w:rPr>
  </w:style>
  <w:style w:type="paragraph" w:styleId="NormalWeb">
    <w:name w:val="Normal (Web)"/>
    <w:basedOn w:val="Normal"/>
    <w:uiPriority w:val="99"/>
    <w:unhideWhenUsed/>
    <w:rsid w:val="000A3809"/>
    <w:pPr>
      <w:autoSpaceDE/>
      <w:autoSpaceDN/>
      <w:adjustRightInd/>
      <w:spacing w:before="100" w:beforeAutospacing="1" w:after="240"/>
      <w:jc w:val="left"/>
    </w:pPr>
    <w:rPr>
      <w:rFonts w:ascii="Times New Roman" w:eastAsiaTheme="minorHAnsi" w:hAnsi="Times New Roman" w:cs="Times New Roman"/>
      <w:color w:val="auto"/>
      <w:lang w:eastAsia="en-GB"/>
    </w:rPr>
  </w:style>
  <w:style w:type="character" w:styleId="CommentReference">
    <w:name w:val="annotation reference"/>
    <w:basedOn w:val="DefaultParagraphFont"/>
    <w:rsid w:val="0054686B"/>
    <w:rPr>
      <w:sz w:val="16"/>
      <w:szCs w:val="16"/>
    </w:rPr>
  </w:style>
  <w:style w:type="paragraph" w:styleId="CommentSubject">
    <w:name w:val="annotation subject"/>
    <w:basedOn w:val="CommentText"/>
    <w:next w:val="CommentText"/>
    <w:link w:val="CommentSubjectChar"/>
    <w:semiHidden/>
    <w:unhideWhenUsed/>
    <w:rsid w:val="0054686B"/>
    <w:pPr>
      <w:autoSpaceDE w:val="0"/>
      <w:autoSpaceDN w:val="0"/>
      <w:adjustRightInd w:val="0"/>
      <w:spacing w:after="120"/>
      <w:jc w:val="both"/>
    </w:pPr>
    <w:rPr>
      <w:rFonts w:eastAsia="Calibri" w:cs="Helvetica-Light"/>
      <w:b/>
      <w:bCs/>
      <w:color w:val="000000"/>
      <w:lang w:eastAsia="en-US"/>
    </w:rPr>
  </w:style>
  <w:style w:type="character" w:customStyle="1" w:styleId="CommentSubjectChar">
    <w:name w:val="Comment Subject Char"/>
    <w:basedOn w:val="CommentTextChar"/>
    <w:link w:val="CommentSubject"/>
    <w:semiHidden/>
    <w:rsid w:val="0054686B"/>
    <w:rPr>
      <w:rFonts w:eastAsia="Calibri" w:cs="Helvetica-Light"/>
      <w:b/>
      <w:bCs/>
      <w:color w:val="000000"/>
      <w:sz w:val="20"/>
      <w:szCs w:val="20"/>
      <w:lang w:eastAsia="en-US"/>
    </w:rPr>
  </w:style>
  <w:style w:type="paragraph" w:styleId="BalloonText">
    <w:name w:val="Balloon Text"/>
    <w:basedOn w:val="Normal"/>
    <w:link w:val="BalloonTextChar"/>
    <w:semiHidden/>
    <w:unhideWhenUsed/>
    <w:rsid w:val="0054686B"/>
    <w:pPr>
      <w:spacing w:after="0"/>
    </w:pPr>
    <w:rPr>
      <w:rFonts w:ascii="Segoe UI" w:hAnsi="Segoe UI" w:cs="Segoe UI"/>
      <w:sz w:val="18"/>
      <w:szCs w:val="18"/>
    </w:rPr>
  </w:style>
  <w:style w:type="character" w:customStyle="1" w:styleId="BalloonTextChar">
    <w:name w:val="Balloon Text Char"/>
    <w:basedOn w:val="DefaultParagraphFont"/>
    <w:link w:val="BalloonText"/>
    <w:semiHidden/>
    <w:rsid w:val="0054686B"/>
    <w:rPr>
      <w:rFonts w:ascii="Segoe UI" w:eastAsia="Calibri" w:hAnsi="Segoe UI" w:cs="Segoe UI"/>
      <w:color w:val="000000"/>
      <w:sz w:val="18"/>
      <w:szCs w:val="18"/>
      <w:lang w:eastAsia="en-US"/>
    </w:rPr>
  </w:style>
  <w:style w:type="paragraph" w:customStyle="1" w:styleId="Default">
    <w:name w:val="Default"/>
    <w:rsid w:val="0037393E"/>
    <w:pPr>
      <w:autoSpaceDE w:val="0"/>
      <w:autoSpaceDN w:val="0"/>
      <w:adjustRightInd w:val="0"/>
    </w:pPr>
    <w:rPr>
      <w:rFonts w:eastAsiaTheme="minorHAnsi" w:cs="Arial"/>
      <w:color w:val="000000"/>
      <w:sz w:val="24"/>
      <w:szCs w:val="24"/>
      <w:lang w:eastAsia="en-US"/>
    </w:rPr>
  </w:style>
  <w:style w:type="character" w:customStyle="1" w:styleId="legds2">
    <w:name w:val="legds2"/>
    <w:basedOn w:val="DefaultParagraphFont"/>
    <w:rsid w:val="0037393E"/>
    <w:rPr>
      <w:vanish w:val="0"/>
      <w:webHidden w:val="0"/>
      <w:specVanish w:val="0"/>
    </w:rPr>
  </w:style>
  <w:style w:type="character" w:customStyle="1" w:styleId="legextentrestriction7">
    <w:name w:val="legextentrestriction7"/>
    <w:basedOn w:val="DefaultParagraphFont"/>
    <w:rsid w:val="0037393E"/>
    <w:rPr>
      <w:b/>
      <w:bCs/>
      <w:i w:val="0"/>
      <w:iCs w:val="0"/>
      <w:vanish/>
      <w:webHidden w:val="0"/>
      <w:color w:val="FFFFFF"/>
      <w:sz w:val="22"/>
      <w:szCs w:val="22"/>
      <w:shd w:val="clear" w:color="auto" w:fill="660066"/>
      <w:specVanish w:val="0"/>
    </w:rPr>
  </w:style>
  <w:style w:type="paragraph" w:customStyle="1" w:styleId="legclearfix2">
    <w:name w:val="legclearfix2"/>
    <w:basedOn w:val="Normal"/>
    <w:rsid w:val="0037393E"/>
    <w:pPr>
      <w:shd w:val="clear" w:color="auto" w:fill="FFFFFF"/>
      <w:autoSpaceDE/>
      <w:autoSpaceDN/>
      <w:adjustRightInd/>
      <w:spacing w:line="360" w:lineRule="atLeast"/>
      <w:jc w:val="left"/>
    </w:pPr>
    <w:rPr>
      <w:rFonts w:ascii="Times New Roman" w:eastAsia="Times New Roman" w:hAnsi="Times New Roman" w:cs="Times New Roman"/>
      <w:sz w:val="19"/>
      <w:szCs w:val="19"/>
      <w:lang w:eastAsia="en-GB"/>
    </w:rPr>
  </w:style>
  <w:style w:type="character" w:customStyle="1" w:styleId="legchangedelimiter2">
    <w:name w:val="legchangedelimiter2"/>
    <w:basedOn w:val="DefaultParagraphFont"/>
    <w:rsid w:val="0037393E"/>
    <w:rPr>
      <w:b/>
      <w:bCs/>
      <w:i w:val="0"/>
      <w:iCs w:val="0"/>
      <w:color w:val="000000"/>
      <w:sz w:val="34"/>
      <w:szCs w:val="34"/>
    </w:rPr>
  </w:style>
  <w:style w:type="character" w:customStyle="1" w:styleId="legaddition5">
    <w:name w:val="legaddition5"/>
    <w:basedOn w:val="DefaultParagraphFont"/>
    <w:rsid w:val="0037393E"/>
  </w:style>
  <w:style w:type="character" w:styleId="Strong">
    <w:name w:val="Strong"/>
    <w:basedOn w:val="DefaultParagraphFont"/>
    <w:uiPriority w:val="22"/>
    <w:qFormat/>
    <w:rsid w:val="0037393E"/>
    <w:rPr>
      <w:b/>
      <w:bCs/>
    </w:rPr>
  </w:style>
  <w:style w:type="paragraph" w:styleId="NoSpacing">
    <w:name w:val="No Spacing"/>
    <w:uiPriority w:val="1"/>
    <w:qFormat/>
    <w:rsid w:val="00EB00CD"/>
    <w:rPr>
      <w:rFonts w:eastAsiaTheme="minorHAnsi" w:cstheme="minorBidi"/>
      <w:sz w:val="24"/>
      <w:szCs w:val="22"/>
      <w:lang w:eastAsia="en-US"/>
    </w:rPr>
  </w:style>
  <w:style w:type="paragraph" w:customStyle="1" w:styleId="Body1">
    <w:name w:val="Body 1"/>
    <w:rsid w:val="00EB00CD"/>
    <w:pPr>
      <w:spacing w:after="200" w:line="276" w:lineRule="auto"/>
      <w:outlineLvl w:val="0"/>
    </w:pPr>
    <w:rPr>
      <w:rFonts w:eastAsia="Arial Unicode MS"/>
      <w:color w:val="000000"/>
      <w:sz w:val="24"/>
      <w:u w:color="000000"/>
    </w:rPr>
  </w:style>
  <w:style w:type="paragraph" w:customStyle="1" w:styleId="ImportWordListStyleDefinition30">
    <w:name w:val="Import Word List Style Definition 30"/>
    <w:rsid w:val="00EB00CD"/>
    <w:pPr>
      <w:numPr>
        <w:numId w:val="5"/>
      </w:numPr>
    </w:pPr>
    <w:rPr>
      <w:rFonts w:ascii="Times New Roman" w:eastAsia="Times New Roman" w:hAnsi="Times New Roman"/>
    </w:rPr>
  </w:style>
  <w:style w:type="paragraph" w:customStyle="1" w:styleId="ImportWordListStyleDefinition19">
    <w:name w:val="Import Word List Style Definition 19"/>
    <w:rsid w:val="00EB00CD"/>
    <w:pPr>
      <w:numPr>
        <w:numId w:val="6"/>
      </w:numPr>
    </w:pPr>
    <w:rPr>
      <w:rFonts w:ascii="Times New Roman" w:eastAsia="Times New Roman" w:hAnsi="Times New Roman"/>
    </w:rPr>
  </w:style>
  <w:style w:type="paragraph" w:customStyle="1" w:styleId="ImportWordListStyleDefinition1">
    <w:name w:val="Import Word List Style Definition 1"/>
    <w:rsid w:val="00EB00CD"/>
    <w:pPr>
      <w:numPr>
        <w:numId w:val="7"/>
      </w:numPr>
    </w:pPr>
    <w:rPr>
      <w:rFonts w:ascii="Times New Roman" w:eastAsia="Times New Roman" w:hAnsi="Times New Roman"/>
    </w:rPr>
  </w:style>
  <w:style w:type="paragraph" w:customStyle="1" w:styleId="List1">
    <w:name w:val="List 1"/>
    <w:basedOn w:val="ImportWordListStyleDefinition1"/>
    <w:semiHidden/>
    <w:rsid w:val="00EB00CD"/>
    <w:pPr>
      <w:numPr>
        <w:numId w:val="8"/>
      </w:numPr>
    </w:pPr>
  </w:style>
  <w:style w:type="paragraph" w:customStyle="1" w:styleId="ImportWordListStyleDefinition13">
    <w:name w:val="Import Word List Style Definition 13"/>
    <w:rsid w:val="00EB00CD"/>
    <w:pPr>
      <w:numPr>
        <w:numId w:val="9"/>
      </w:numPr>
    </w:pPr>
    <w:rPr>
      <w:rFonts w:ascii="Times New Roman" w:eastAsia="Times New Roman" w:hAnsi="Times New Roman"/>
    </w:rPr>
  </w:style>
  <w:style w:type="paragraph" w:customStyle="1" w:styleId="ImportWordListStyleDefinition25">
    <w:name w:val="Import Word List Style Definition 25"/>
    <w:rsid w:val="00EB00CD"/>
    <w:pPr>
      <w:numPr>
        <w:numId w:val="10"/>
      </w:numPr>
    </w:pPr>
    <w:rPr>
      <w:rFonts w:ascii="Times New Roman" w:eastAsia="Times New Roman" w:hAnsi="Times New Roman"/>
    </w:rPr>
  </w:style>
  <w:style w:type="paragraph" w:customStyle="1" w:styleId="ImportWordListStyleDefinition17">
    <w:name w:val="Import Word List Style Definition 17"/>
    <w:rsid w:val="00EB00CD"/>
    <w:pPr>
      <w:numPr>
        <w:numId w:val="11"/>
      </w:numPr>
    </w:pPr>
    <w:rPr>
      <w:rFonts w:ascii="Times New Roman" w:eastAsia="Times New Roman" w:hAnsi="Times New Roman"/>
    </w:rPr>
  </w:style>
  <w:style w:type="paragraph" w:customStyle="1" w:styleId="ImportWordListStyleDefinition5">
    <w:name w:val="Import Word List Style Definition 5"/>
    <w:rsid w:val="00EB00CD"/>
    <w:pPr>
      <w:numPr>
        <w:numId w:val="12"/>
      </w:numPr>
    </w:pPr>
    <w:rPr>
      <w:rFonts w:ascii="Times New Roman" w:eastAsia="Times New Roman" w:hAnsi="Times New Roman"/>
    </w:rPr>
  </w:style>
  <w:style w:type="paragraph" w:customStyle="1" w:styleId="body10">
    <w:name w:val="body1"/>
    <w:basedOn w:val="Normal"/>
    <w:rsid w:val="00EB00CD"/>
    <w:pPr>
      <w:autoSpaceDE/>
      <w:autoSpaceDN/>
      <w:adjustRightInd/>
      <w:spacing w:after="200" w:line="276" w:lineRule="auto"/>
      <w:jc w:val="left"/>
    </w:pPr>
    <w:rPr>
      <w:rFonts w:eastAsiaTheme="minorHAnsi" w:cs="Arial"/>
      <w:lang w:eastAsia="en-GB"/>
    </w:rPr>
  </w:style>
  <w:style w:type="paragraph" w:customStyle="1" w:styleId="Body">
    <w:name w:val="Body"/>
    <w:rsid w:val="00EB00CD"/>
    <w:pPr>
      <w:spacing w:after="200" w:line="276" w:lineRule="auto"/>
    </w:pPr>
    <w:rPr>
      <w:rFonts w:eastAsia="Arial Unicode MS" w:hAnsi="Arial Unicode MS" w:cs="Arial Unicode MS"/>
      <w:color w:val="000000"/>
      <w:sz w:val="24"/>
      <w:szCs w:val="24"/>
      <w:u w:color="000000"/>
      <w:lang w:val="fr-FR"/>
    </w:rPr>
  </w:style>
  <w:style w:type="table" w:customStyle="1" w:styleId="TableGrid1">
    <w:name w:val="Table Grid1"/>
    <w:basedOn w:val="TableNormal"/>
    <w:uiPriority w:val="59"/>
    <w:rsid w:val="00EB00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59"/>
    <w:rsid w:val="00EB00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59"/>
    <w:rsid w:val="00EB00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59"/>
    <w:rsid w:val="00EB00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59"/>
    <w:rsid w:val="00EB00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59"/>
    <w:rsid w:val="00EB00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uiPriority w:val="59"/>
    <w:rsid w:val="00EB00C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21">
    <w:name w:val="List 21"/>
    <w:basedOn w:val="ImportWordListStyleDefinition17"/>
    <w:semiHidden/>
    <w:rsid w:val="00EB00CD"/>
    <w:pPr>
      <w:numPr>
        <w:numId w:val="13"/>
      </w:numPr>
    </w:pPr>
  </w:style>
  <w:style w:type="paragraph" w:customStyle="1" w:styleId="List0">
    <w:name w:val="List 0"/>
    <w:basedOn w:val="ImportWordListStyleDefinition1"/>
    <w:semiHidden/>
    <w:rsid w:val="00EB00CD"/>
    <w:pPr>
      <w:numPr>
        <w:numId w:val="14"/>
      </w:numPr>
      <w:ind w:left="720" w:hanging="360"/>
    </w:pPr>
  </w:style>
  <w:style w:type="paragraph" w:styleId="BlockText">
    <w:name w:val="Block Text"/>
    <w:basedOn w:val="Normal"/>
    <w:semiHidden/>
    <w:unhideWhenUsed/>
    <w:rsid w:val="00B13675"/>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semiHidden/>
    <w:unhideWhenUsed/>
    <w:rsid w:val="00B13675"/>
    <w:rPr>
      <w:sz w:val="16"/>
      <w:szCs w:val="16"/>
    </w:rPr>
  </w:style>
  <w:style w:type="character" w:customStyle="1" w:styleId="BodyText3Char">
    <w:name w:val="Body Text 3 Char"/>
    <w:basedOn w:val="DefaultParagraphFont"/>
    <w:link w:val="BodyText3"/>
    <w:semiHidden/>
    <w:rsid w:val="00B13675"/>
    <w:rPr>
      <w:rFonts w:eastAsia="Calibri" w:cs="Helvetica-Light"/>
      <w:color w:val="000000"/>
      <w:sz w:val="16"/>
      <w:szCs w:val="16"/>
      <w:lang w:eastAsia="en-US"/>
    </w:rPr>
  </w:style>
  <w:style w:type="paragraph" w:styleId="BodyTextIndent2">
    <w:name w:val="Body Text Indent 2"/>
    <w:basedOn w:val="Normal"/>
    <w:link w:val="BodyTextIndent2Char"/>
    <w:semiHidden/>
    <w:unhideWhenUsed/>
    <w:rsid w:val="00B13675"/>
    <w:pPr>
      <w:spacing w:line="480" w:lineRule="auto"/>
      <w:ind w:left="283"/>
    </w:pPr>
  </w:style>
  <w:style w:type="character" w:customStyle="1" w:styleId="BodyTextIndent2Char">
    <w:name w:val="Body Text Indent 2 Char"/>
    <w:basedOn w:val="DefaultParagraphFont"/>
    <w:link w:val="BodyTextIndent2"/>
    <w:semiHidden/>
    <w:rsid w:val="00B13675"/>
    <w:rPr>
      <w:rFonts w:eastAsia="Calibri" w:cs="Helvetica-Light"/>
      <w:color w:val="000000"/>
      <w:sz w:val="24"/>
      <w:szCs w:val="24"/>
      <w:lang w:eastAsia="en-US"/>
    </w:rPr>
  </w:style>
  <w:style w:type="paragraph" w:styleId="BodyTextIndent3">
    <w:name w:val="Body Text Indent 3"/>
    <w:basedOn w:val="Normal"/>
    <w:link w:val="BodyTextIndent3Char"/>
    <w:semiHidden/>
    <w:unhideWhenUsed/>
    <w:rsid w:val="00B13675"/>
    <w:pPr>
      <w:ind w:left="283"/>
    </w:pPr>
    <w:rPr>
      <w:sz w:val="16"/>
      <w:szCs w:val="16"/>
    </w:rPr>
  </w:style>
  <w:style w:type="character" w:customStyle="1" w:styleId="BodyTextIndent3Char">
    <w:name w:val="Body Text Indent 3 Char"/>
    <w:basedOn w:val="DefaultParagraphFont"/>
    <w:link w:val="BodyTextIndent3"/>
    <w:semiHidden/>
    <w:rsid w:val="00B13675"/>
    <w:rPr>
      <w:rFonts w:eastAsia="Calibri" w:cs="Helvetica-Light"/>
      <w:color w:val="000000"/>
      <w:sz w:val="16"/>
      <w:szCs w:val="16"/>
      <w:lang w:eastAsia="en-US"/>
    </w:rPr>
  </w:style>
  <w:style w:type="paragraph" w:styleId="DocumentMap">
    <w:name w:val="Document Map"/>
    <w:basedOn w:val="Normal"/>
    <w:link w:val="DocumentMapChar"/>
    <w:semiHidden/>
    <w:unhideWhenUsed/>
    <w:rsid w:val="00B13675"/>
    <w:pPr>
      <w:spacing w:after="0"/>
    </w:pPr>
    <w:rPr>
      <w:rFonts w:ascii="Segoe UI" w:hAnsi="Segoe UI" w:cs="Segoe UI"/>
      <w:sz w:val="16"/>
      <w:szCs w:val="16"/>
    </w:rPr>
  </w:style>
  <w:style w:type="character" w:customStyle="1" w:styleId="DocumentMapChar">
    <w:name w:val="Document Map Char"/>
    <w:basedOn w:val="DefaultParagraphFont"/>
    <w:link w:val="DocumentMap"/>
    <w:semiHidden/>
    <w:rsid w:val="00B13675"/>
    <w:rPr>
      <w:rFonts w:ascii="Segoe UI" w:eastAsia="Calibri" w:hAnsi="Segoe UI" w:cs="Segoe UI"/>
      <w:color w:val="000000"/>
      <w:sz w:val="16"/>
      <w:szCs w:val="16"/>
      <w:lang w:eastAsia="en-US"/>
    </w:rPr>
  </w:style>
  <w:style w:type="paragraph" w:styleId="E-mailSignature">
    <w:name w:val="E-mail Signature"/>
    <w:basedOn w:val="Normal"/>
    <w:link w:val="E-mailSignatureChar"/>
    <w:uiPriority w:val="99"/>
    <w:semiHidden/>
    <w:unhideWhenUsed/>
    <w:rsid w:val="00B13675"/>
    <w:pPr>
      <w:spacing w:after="0"/>
    </w:pPr>
  </w:style>
  <w:style w:type="character" w:customStyle="1" w:styleId="E-mailSignatureChar">
    <w:name w:val="E-mail Signature Char"/>
    <w:basedOn w:val="DefaultParagraphFont"/>
    <w:link w:val="E-mailSignature"/>
    <w:uiPriority w:val="99"/>
    <w:semiHidden/>
    <w:rsid w:val="00B13675"/>
    <w:rPr>
      <w:rFonts w:eastAsia="Calibri" w:cs="Helvetica-Light"/>
      <w:color w:val="000000"/>
      <w:sz w:val="24"/>
      <w:szCs w:val="24"/>
      <w:lang w:eastAsia="en-US"/>
    </w:rPr>
  </w:style>
  <w:style w:type="paragraph" w:styleId="EnvelopeAddress">
    <w:name w:val="envelope address"/>
    <w:basedOn w:val="Normal"/>
    <w:uiPriority w:val="99"/>
    <w:semiHidden/>
    <w:unhideWhenUsed/>
    <w:rsid w:val="00B13675"/>
    <w:pPr>
      <w:framePr w:w="7920" w:h="1980" w:hRule="exact" w:hSpace="180" w:wrap="auto" w:hAnchor="page" w:xAlign="center" w:yAlign="bottom"/>
      <w:spacing w:after="0"/>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B13675"/>
    <w:pPr>
      <w:spacing w:after="0"/>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B13675"/>
    <w:pPr>
      <w:spacing w:after="0"/>
    </w:pPr>
    <w:rPr>
      <w:i/>
      <w:iCs/>
    </w:rPr>
  </w:style>
  <w:style w:type="character" w:customStyle="1" w:styleId="HTMLAddressChar">
    <w:name w:val="HTML Address Char"/>
    <w:basedOn w:val="DefaultParagraphFont"/>
    <w:link w:val="HTMLAddress"/>
    <w:uiPriority w:val="99"/>
    <w:semiHidden/>
    <w:rsid w:val="00B13675"/>
    <w:rPr>
      <w:rFonts w:eastAsia="Calibri" w:cs="Helvetica-Light"/>
      <w:i/>
      <w:iCs/>
      <w:color w:val="000000"/>
      <w:sz w:val="24"/>
      <w:szCs w:val="24"/>
      <w:lang w:eastAsia="en-US"/>
    </w:rPr>
  </w:style>
  <w:style w:type="paragraph" w:styleId="Index1">
    <w:name w:val="index 1"/>
    <w:basedOn w:val="Normal"/>
    <w:next w:val="Normal"/>
    <w:autoRedefine/>
    <w:uiPriority w:val="99"/>
    <w:semiHidden/>
    <w:unhideWhenUsed/>
    <w:rsid w:val="00B13675"/>
    <w:pPr>
      <w:spacing w:after="0"/>
      <w:ind w:left="240" w:hanging="240"/>
    </w:pPr>
  </w:style>
  <w:style w:type="paragraph" w:styleId="Index2">
    <w:name w:val="index 2"/>
    <w:basedOn w:val="Normal"/>
    <w:next w:val="Normal"/>
    <w:autoRedefine/>
    <w:uiPriority w:val="99"/>
    <w:semiHidden/>
    <w:unhideWhenUsed/>
    <w:rsid w:val="00B13675"/>
    <w:pPr>
      <w:spacing w:after="0"/>
      <w:ind w:left="480" w:hanging="240"/>
    </w:pPr>
  </w:style>
  <w:style w:type="paragraph" w:styleId="Index3">
    <w:name w:val="index 3"/>
    <w:basedOn w:val="Normal"/>
    <w:next w:val="Normal"/>
    <w:autoRedefine/>
    <w:uiPriority w:val="99"/>
    <w:semiHidden/>
    <w:unhideWhenUsed/>
    <w:rsid w:val="00B13675"/>
    <w:pPr>
      <w:spacing w:after="0"/>
      <w:ind w:left="720" w:hanging="240"/>
    </w:pPr>
  </w:style>
  <w:style w:type="paragraph" w:styleId="Index4">
    <w:name w:val="index 4"/>
    <w:basedOn w:val="Normal"/>
    <w:next w:val="Normal"/>
    <w:autoRedefine/>
    <w:uiPriority w:val="99"/>
    <w:semiHidden/>
    <w:unhideWhenUsed/>
    <w:rsid w:val="00B13675"/>
    <w:pPr>
      <w:spacing w:after="0"/>
      <w:ind w:left="960" w:hanging="240"/>
    </w:pPr>
  </w:style>
  <w:style w:type="paragraph" w:styleId="Index5">
    <w:name w:val="index 5"/>
    <w:basedOn w:val="Normal"/>
    <w:next w:val="Normal"/>
    <w:autoRedefine/>
    <w:uiPriority w:val="99"/>
    <w:semiHidden/>
    <w:unhideWhenUsed/>
    <w:rsid w:val="00B13675"/>
    <w:pPr>
      <w:spacing w:after="0"/>
      <w:ind w:left="1200" w:hanging="240"/>
    </w:pPr>
  </w:style>
  <w:style w:type="paragraph" w:styleId="Index6">
    <w:name w:val="index 6"/>
    <w:basedOn w:val="Normal"/>
    <w:next w:val="Normal"/>
    <w:autoRedefine/>
    <w:uiPriority w:val="99"/>
    <w:semiHidden/>
    <w:unhideWhenUsed/>
    <w:rsid w:val="00B13675"/>
    <w:pPr>
      <w:spacing w:after="0"/>
      <w:ind w:left="1440" w:hanging="240"/>
    </w:pPr>
  </w:style>
  <w:style w:type="paragraph" w:styleId="IntenseQuote">
    <w:name w:val="Intense Quote"/>
    <w:basedOn w:val="Normal"/>
    <w:next w:val="Normal"/>
    <w:link w:val="IntenseQuoteChar"/>
    <w:uiPriority w:val="30"/>
    <w:qFormat/>
    <w:rsid w:val="00B13675"/>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B13675"/>
    <w:rPr>
      <w:rFonts w:eastAsia="Calibri" w:cs="Helvetica-Light"/>
      <w:i/>
      <w:iCs/>
      <w:color w:val="4F81BD" w:themeColor="accent1"/>
      <w:sz w:val="24"/>
      <w:szCs w:val="24"/>
      <w:lang w:eastAsia="en-US"/>
    </w:rPr>
  </w:style>
  <w:style w:type="paragraph" w:styleId="List">
    <w:name w:val="List"/>
    <w:basedOn w:val="Normal"/>
    <w:uiPriority w:val="99"/>
    <w:semiHidden/>
    <w:unhideWhenUsed/>
    <w:rsid w:val="00B13675"/>
    <w:pPr>
      <w:ind w:left="283" w:hanging="283"/>
      <w:contextualSpacing/>
    </w:pPr>
  </w:style>
  <w:style w:type="paragraph" w:styleId="List2">
    <w:name w:val="List 2"/>
    <w:basedOn w:val="Normal"/>
    <w:uiPriority w:val="99"/>
    <w:semiHidden/>
    <w:unhideWhenUsed/>
    <w:rsid w:val="00B13675"/>
    <w:pPr>
      <w:ind w:left="566" w:hanging="283"/>
      <w:contextualSpacing/>
    </w:pPr>
  </w:style>
  <w:style w:type="paragraph" w:styleId="List3">
    <w:name w:val="List 3"/>
    <w:basedOn w:val="Normal"/>
    <w:uiPriority w:val="99"/>
    <w:semiHidden/>
    <w:unhideWhenUsed/>
    <w:rsid w:val="00B13675"/>
    <w:pPr>
      <w:ind w:left="849" w:hanging="283"/>
      <w:contextualSpacing/>
    </w:pPr>
  </w:style>
  <w:style w:type="paragraph" w:styleId="List4">
    <w:name w:val="List 4"/>
    <w:basedOn w:val="Normal"/>
    <w:uiPriority w:val="99"/>
    <w:semiHidden/>
    <w:unhideWhenUsed/>
    <w:rsid w:val="00B13675"/>
    <w:pPr>
      <w:ind w:left="1132" w:hanging="283"/>
      <w:contextualSpacing/>
    </w:pPr>
  </w:style>
  <w:style w:type="paragraph" w:styleId="List5">
    <w:name w:val="List 5"/>
    <w:basedOn w:val="Normal"/>
    <w:uiPriority w:val="99"/>
    <w:semiHidden/>
    <w:unhideWhenUsed/>
    <w:rsid w:val="00B13675"/>
    <w:pPr>
      <w:ind w:left="1415" w:hanging="283"/>
      <w:contextualSpacing/>
    </w:pPr>
  </w:style>
  <w:style w:type="paragraph" w:styleId="ListBullet">
    <w:name w:val="List Bullet"/>
    <w:basedOn w:val="Normal"/>
    <w:semiHidden/>
    <w:unhideWhenUsed/>
    <w:rsid w:val="00B13675"/>
    <w:pPr>
      <w:numPr>
        <w:numId w:val="15"/>
      </w:numPr>
      <w:contextualSpacing/>
    </w:pPr>
  </w:style>
  <w:style w:type="paragraph" w:styleId="ListBullet2">
    <w:name w:val="List Bullet 2"/>
    <w:basedOn w:val="Normal"/>
    <w:uiPriority w:val="99"/>
    <w:semiHidden/>
    <w:unhideWhenUsed/>
    <w:rsid w:val="00B13675"/>
    <w:pPr>
      <w:numPr>
        <w:numId w:val="16"/>
      </w:numPr>
      <w:contextualSpacing/>
    </w:pPr>
  </w:style>
  <w:style w:type="paragraph" w:styleId="ListBullet3">
    <w:name w:val="List Bullet 3"/>
    <w:basedOn w:val="Normal"/>
    <w:uiPriority w:val="99"/>
    <w:semiHidden/>
    <w:unhideWhenUsed/>
    <w:rsid w:val="00B13675"/>
    <w:pPr>
      <w:numPr>
        <w:numId w:val="17"/>
      </w:numPr>
      <w:contextualSpacing/>
    </w:pPr>
  </w:style>
  <w:style w:type="paragraph" w:styleId="ListBullet4">
    <w:name w:val="List Bullet 4"/>
    <w:basedOn w:val="Normal"/>
    <w:uiPriority w:val="99"/>
    <w:semiHidden/>
    <w:unhideWhenUsed/>
    <w:rsid w:val="00B13675"/>
    <w:pPr>
      <w:numPr>
        <w:numId w:val="18"/>
      </w:numPr>
      <w:contextualSpacing/>
    </w:pPr>
  </w:style>
  <w:style w:type="paragraph" w:styleId="ListBullet5">
    <w:name w:val="List Bullet 5"/>
    <w:basedOn w:val="Normal"/>
    <w:uiPriority w:val="99"/>
    <w:semiHidden/>
    <w:unhideWhenUsed/>
    <w:rsid w:val="00B13675"/>
    <w:pPr>
      <w:numPr>
        <w:numId w:val="19"/>
      </w:numPr>
      <w:contextualSpacing/>
    </w:pPr>
  </w:style>
  <w:style w:type="paragraph" w:styleId="ListContinue">
    <w:name w:val="List Continue"/>
    <w:basedOn w:val="Normal"/>
    <w:uiPriority w:val="99"/>
    <w:semiHidden/>
    <w:unhideWhenUsed/>
    <w:rsid w:val="00B13675"/>
    <w:pPr>
      <w:ind w:left="283"/>
      <w:contextualSpacing/>
    </w:pPr>
  </w:style>
  <w:style w:type="paragraph" w:styleId="ListContinue2">
    <w:name w:val="List Continue 2"/>
    <w:basedOn w:val="Normal"/>
    <w:uiPriority w:val="99"/>
    <w:semiHidden/>
    <w:unhideWhenUsed/>
    <w:rsid w:val="00B13675"/>
    <w:pPr>
      <w:ind w:left="566"/>
      <w:contextualSpacing/>
    </w:pPr>
  </w:style>
  <w:style w:type="paragraph" w:styleId="ListContinue3">
    <w:name w:val="List Continue 3"/>
    <w:basedOn w:val="Normal"/>
    <w:uiPriority w:val="99"/>
    <w:semiHidden/>
    <w:unhideWhenUsed/>
    <w:rsid w:val="00B13675"/>
    <w:pPr>
      <w:ind w:left="849"/>
      <w:contextualSpacing/>
    </w:pPr>
  </w:style>
  <w:style w:type="paragraph" w:styleId="ListContinue4">
    <w:name w:val="List Continue 4"/>
    <w:basedOn w:val="Normal"/>
    <w:uiPriority w:val="99"/>
    <w:semiHidden/>
    <w:unhideWhenUsed/>
    <w:rsid w:val="00B13675"/>
    <w:pPr>
      <w:ind w:left="1132"/>
      <w:contextualSpacing/>
    </w:pPr>
  </w:style>
  <w:style w:type="paragraph" w:styleId="ListContinue5">
    <w:name w:val="List Continue 5"/>
    <w:basedOn w:val="Normal"/>
    <w:uiPriority w:val="99"/>
    <w:semiHidden/>
    <w:unhideWhenUsed/>
    <w:rsid w:val="00B13675"/>
    <w:pPr>
      <w:ind w:left="1415"/>
      <w:contextualSpacing/>
    </w:pPr>
  </w:style>
  <w:style w:type="paragraph" w:styleId="ListNumber">
    <w:name w:val="List Number"/>
    <w:basedOn w:val="Normal"/>
    <w:uiPriority w:val="99"/>
    <w:semiHidden/>
    <w:unhideWhenUsed/>
    <w:rsid w:val="00B13675"/>
    <w:pPr>
      <w:numPr>
        <w:numId w:val="20"/>
      </w:numPr>
      <w:contextualSpacing/>
    </w:pPr>
  </w:style>
  <w:style w:type="paragraph" w:styleId="ListNumber2">
    <w:name w:val="List Number 2"/>
    <w:basedOn w:val="Normal"/>
    <w:uiPriority w:val="99"/>
    <w:semiHidden/>
    <w:unhideWhenUsed/>
    <w:rsid w:val="00B13675"/>
    <w:pPr>
      <w:numPr>
        <w:numId w:val="21"/>
      </w:numPr>
      <w:contextualSpacing/>
    </w:pPr>
  </w:style>
  <w:style w:type="paragraph" w:styleId="ListNumber3">
    <w:name w:val="List Number 3"/>
    <w:basedOn w:val="Normal"/>
    <w:uiPriority w:val="99"/>
    <w:semiHidden/>
    <w:unhideWhenUsed/>
    <w:rsid w:val="00B13675"/>
    <w:pPr>
      <w:numPr>
        <w:numId w:val="22"/>
      </w:numPr>
      <w:contextualSpacing/>
    </w:pPr>
  </w:style>
  <w:style w:type="paragraph" w:styleId="ListNumber4">
    <w:name w:val="List Number 4"/>
    <w:basedOn w:val="Normal"/>
    <w:uiPriority w:val="99"/>
    <w:semiHidden/>
    <w:unhideWhenUsed/>
    <w:rsid w:val="00B13675"/>
    <w:pPr>
      <w:numPr>
        <w:numId w:val="23"/>
      </w:numPr>
      <w:contextualSpacing/>
    </w:pPr>
  </w:style>
  <w:style w:type="paragraph" w:styleId="ListNumber5">
    <w:name w:val="List Number 5"/>
    <w:basedOn w:val="Normal"/>
    <w:uiPriority w:val="99"/>
    <w:semiHidden/>
    <w:unhideWhenUsed/>
    <w:rsid w:val="00B13675"/>
    <w:pPr>
      <w:numPr>
        <w:numId w:val="24"/>
      </w:numPr>
      <w:contextualSpacing/>
    </w:pPr>
  </w:style>
  <w:style w:type="paragraph" w:styleId="MacroText">
    <w:name w:val="macro"/>
    <w:link w:val="MacroTextChar"/>
    <w:uiPriority w:val="99"/>
    <w:semiHidden/>
    <w:unhideWhenUsed/>
    <w:rsid w:val="00B13675"/>
    <w:pPr>
      <w:tabs>
        <w:tab w:val="left" w:pos="480"/>
        <w:tab w:val="left" w:pos="960"/>
        <w:tab w:val="left" w:pos="1440"/>
        <w:tab w:val="left" w:pos="1920"/>
        <w:tab w:val="left" w:pos="2400"/>
        <w:tab w:val="left" w:pos="2880"/>
        <w:tab w:val="left" w:pos="3360"/>
        <w:tab w:val="left" w:pos="3840"/>
        <w:tab w:val="left" w:pos="4320"/>
      </w:tabs>
      <w:autoSpaceDE w:val="0"/>
      <w:autoSpaceDN w:val="0"/>
      <w:adjustRightInd w:val="0"/>
      <w:jc w:val="both"/>
    </w:pPr>
    <w:rPr>
      <w:rFonts w:ascii="Consolas" w:eastAsia="Calibri" w:hAnsi="Consolas" w:cs="Helvetica-Light"/>
      <w:color w:val="000000"/>
      <w:lang w:eastAsia="en-US"/>
    </w:rPr>
  </w:style>
  <w:style w:type="character" w:customStyle="1" w:styleId="MacroTextChar">
    <w:name w:val="Macro Text Char"/>
    <w:basedOn w:val="DefaultParagraphFont"/>
    <w:link w:val="MacroText"/>
    <w:uiPriority w:val="99"/>
    <w:semiHidden/>
    <w:rsid w:val="00B13675"/>
    <w:rPr>
      <w:rFonts w:ascii="Consolas" w:eastAsia="Calibri" w:hAnsi="Consolas" w:cs="Helvetica-Light"/>
      <w:color w:val="000000"/>
      <w:lang w:eastAsia="en-US"/>
    </w:rPr>
  </w:style>
  <w:style w:type="paragraph" w:styleId="MessageHeader">
    <w:name w:val="Message Header"/>
    <w:basedOn w:val="Normal"/>
    <w:link w:val="MessageHeaderChar"/>
    <w:uiPriority w:val="99"/>
    <w:semiHidden/>
    <w:unhideWhenUsed/>
    <w:rsid w:val="00B13675"/>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B13675"/>
    <w:rPr>
      <w:rFonts w:asciiTheme="majorHAnsi" w:eastAsiaTheme="majorEastAsia" w:hAnsiTheme="majorHAnsi" w:cstheme="majorBidi"/>
      <w:color w:val="000000"/>
      <w:sz w:val="24"/>
      <w:szCs w:val="24"/>
      <w:shd w:val="pct20" w:color="auto" w:fill="auto"/>
      <w:lang w:eastAsia="en-US"/>
    </w:rPr>
  </w:style>
  <w:style w:type="paragraph" w:styleId="NoteHeading">
    <w:name w:val="Note Heading"/>
    <w:basedOn w:val="Normal"/>
    <w:next w:val="Normal"/>
    <w:link w:val="NoteHeadingChar"/>
    <w:uiPriority w:val="99"/>
    <w:semiHidden/>
    <w:unhideWhenUsed/>
    <w:rsid w:val="00B13675"/>
    <w:pPr>
      <w:spacing w:after="0"/>
    </w:pPr>
  </w:style>
  <w:style w:type="character" w:customStyle="1" w:styleId="NoteHeadingChar">
    <w:name w:val="Note Heading Char"/>
    <w:basedOn w:val="DefaultParagraphFont"/>
    <w:link w:val="NoteHeading"/>
    <w:uiPriority w:val="99"/>
    <w:semiHidden/>
    <w:rsid w:val="00B13675"/>
    <w:rPr>
      <w:rFonts w:eastAsia="Calibri" w:cs="Helvetica-Light"/>
      <w:color w:val="000000"/>
      <w:sz w:val="24"/>
      <w:szCs w:val="24"/>
      <w:lang w:eastAsia="en-US"/>
    </w:rPr>
  </w:style>
  <w:style w:type="paragraph" w:styleId="PlainText">
    <w:name w:val="Plain Text"/>
    <w:basedOn w:val="Normal"/>
    <w:link w:val="PlainTextChar"/>
    <w:uiPriority w:val="2"/>
    <w:semiHidden/>
    <w:unhideWhenUsed/>
    <w:rsid w:val="00B13675"/>
    <w:pPr>
      <w:spacing w:after="0"/>
    </w:pPr>
    <w:rPr>
      <w:rFonts w:ascii="Consolas" w:hAnsi="Consolas"/>
      <w:sz w:val="21"/>
      <w:szCs w:val="21"/>
    </w:rPr>
  </w:style>
  <w:style w:type="character" w:customStyle="1" w:styleId="PlainTextChar">
    <w:name w:val="Plain Text Char"/>
    <w:basedOn w:val="DefaultParagraphFont"/>
    <w:link w:val="PlainText"/>
    <w:uiPriority w:val="2"/>
    <w:semiHidden/>
    <w:rsid w:val="00B13675"/>
    <w:rPr>
      <w:rFonts w:ascii="Consolas" w:eastAsia="Calibri" w:hAnsi="Consolas" w:cs="Helvetica-Light"/>
      <w:color w:val="000000"/>
      <w:sz w:val="21"/>
      <w:szCs w:val="21"/>
      <w:lang w:eastAsia="en-US"/>
    </w:rPr>
  </w:style>
  <w:style w:type="paragraph" w:styleId="Salutation">
    <w:name w:val="Salutation"/>
    <w:basedOn w:val="Normal"/>
    <w:next w:val="Normal"/>
    <w:link w:val="SalutationChar"/>
    <w:uiPriority w:val="99"/>
    <w:semiHidden/>
    <w:unhideWhenUsed/>
    <w:rsid w:val="00B13675"/>
  </w:style>
  <w:style w:type="character" w:customStyle="1" w:styleId="SalutationChar">
    <w:name w:val="Salutation Char"/>
    <w:basedOn w:val="DefaultParagraphFont"/>
    <w:link w:val="Salutation"/>
    <w:uiPriority w:val="99"/>
    <w:semiHidden/>
    <w:rsid w:val="00B13675"/>
    <w:rPr>
      <w:rFonts w:eastAsia="Calibri" w:cs="Helvetica-Light"/>
      <w:color w:val="000000"/>
      <w:sz w:val="24"/>
      <w:szCs w:val="24"/>
      <w:lang w:eastAsia="en-US"/>
    </w:rPr>
  </w:style>
  <w:style w:type="paragraph" w:styleId="Signature">
    <w:name w:val="Signature"/>
    <w:basedOn w:val="Normal"/>
    <w:link w:val="SignatureChar"/>
    <w:uiPriority w:val="99"/>
    <w:semiHidden/>
    <w:unhideWhenUsed/>
    <w:rsid w:val="00B13675"/>
    <w:pPr>
      <w:spacing w:after="0"/>
      <w:ind w:left="4252"/>
    </w:pPr>
  </w:style>
  <w:style w:type="character" w:customStyle="1" w:styleId="SignatureChar">
    <w:name w:val="Signature Char"/>
    <w:basedOn w:val="DefaultParagraphFont"/>
    <w:link w:val="Signature"/>
    <w:uiPriority w:val="99"/>
    <w:semiHidden/>
    <w:rsid w:val="00B13675"/>
    <w:rPr>
      <w:rFonts w:eastAsia="Calibri" w:cs="Helvetica-Light"/>
      <w:color w:val="000000"/>
      <w:sz w:val="24"/>
      <w:szCs w:val="24"/>
      <w:lang w:eastAsia="en-US"/>
    </w:rPr>
  </w:style>
  <w:style w:type="paragraph" w:styleId="Subtitle">
    <w:name w:val="Subtitle"/>
    <w:basedOn w:val="Normal"/>
    <w:next w:val="Normal"/>
    <w:link w:val="SubtitleChar"/>
    <w:uiPriority w:val="11"/>
    <w:qFormat/>
    <w:rsid w:val="00B13675"/>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B13675"/>
    <w:rPr>
      <w:rFonts w:asciiTheme="minorHAnsi" w:eastAsiaTheme="minorEastAsia" w:hAnsiTheme="minorHAnsi" w:cstheme="minorBidi"/>
      <w:color w:val="5A5A5A" w:themeColor="text1" w:themeTint="A5"/>
      <w:spacing w:val="15"/>
      <w:sz w:val="22"/>
      <w:szCs w:val="22"/>
      <w:lang w:eastAsia="en-US"/>
    </w:rPr>
  </w:style>
  <w:style w:type="table" w:customStyle="1" w:styleId="TableGrid8">
    <w:name w:val="Table Grid8"/>
    <w:basedOn w:val="TableNormal"/>
    <w:next w:val="TableGrid"/>
    <w:uiPriority w:val="59"/>
    <w:rsid w:val="00D8797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D8797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033365">
      <w:bodyDiv w:val="1"/>
      <w:marLeft w:val="0"/>
      <w:marRight w:val="0"/>
      <w:marTop w:val="0"/>
      <w:marBottom w:val="0"/>
      <w:divBdr>
        <w:top w:val="none" w:sz="0" w:space="0" w:color="auto"/>
        <w:left w:val="none" w:sz="0" w:space="0" w:color="auto"/>
        <w:bottom w:val="none" w:sz="0" w:space="0" w:color="auto"/>
        <w:right w:val="none" w:sz="0" w:space="0" w:color="auto"/>
      </w:divBdr>
    </w:div>
    <w:div w:id="29260652">
      <w:bodyDiv w:val="1"/>
      <w:marLeft w:val="0"/>
      <w:marRight w:val="0"/>
      <w:marTop w:val="0"/>
      <w:marBottom w:val="0"/>
      <w:divBdr>
        <w:top w:val="none" w:sz="0" w:space="0" w:color="auto"/>
        <w:left w:val="none" w:sz="0" w:space="0" w:color="auto"/>
        <w:bottom w:val="none" w:sz="0" w:space="0" w:color="auto"/>
        <w:right w:val="none" w:sz="0" w:space="0" w:color="auto"/>
      </w:divBdr>
    </w:div>
    <w:div w:id="70155227">
      <w:bodyDiv w:val="1"/>
      <w:marLeft w:val="0"/>
      <w:marRight w:val="0"/>
      <w:marTop w:val="0"/>
      <w:marBottom w:val="0"/>
      <w:divBdr>
        <w:top w:val="none" w:sz="0" w:space="0" w:color="auto"/>
        <w:left w:val="none" w:sz="0" w:space="0" w:color="auto"/>
        <w:bottom w:val="none" w:sz="0" w:space="0" w:color="auto"/>
        <w:right w:val="none" w:sz="0" w:space="0" w:color="auto"/>
      </w:divBdr>
    </w:div>
    <w:div w:id="91441466">
      <w:bodyDiv w:val="1"/>
      <w:marLeft w:val="0"/>
      <w:marRight w:val="0"/>
      <w:marTop w:val="0"/>
      <w:marBottom w:val="0"/>
      <w:divBdr>
        <w:top w:val="none" w:sz="0" w:space="0" w:color="auto"/>
        <w:left w:val="none" w:sz="0" w:space="0" w:color="auto"/>
        <w:bottom w:val="none" w:sz="0" w:space="0" w:color="auto"/>
        <w:right w:val="none" w:sz="0" w:space="0" w:color="auto"/>
      </w:divBdr>
    </w:div>
    <w:div w:id="101153931">
      <w:bodyDiv w:val="1"/>
      <w:marLeft w:val="0"/>
      <w:marRight w:val="0"/>
      <w:marTop w:val="0"/>
      <w:marBottom w:val="0"/>
      <w:divBdr>
        <w:top w:val="none" w:sz="0" w:space="0" w:color="auto"/>
        <w:left w:val="none" w:sz="0" w:space="0" w:color="auto"/>
        <w:bottom w:val="none" w:sz="0" w:space="0" w:color="auto"/>
        <w:right w:val="none" w:sz="0" w:space="0" w:color="auto"/>
      </w:divBdr>
    </w:div>
    <w:div w:id="105203199">
      <w:bodyDiv w:val="1"/>
      <w:marLeft w:val="0"/>
      <w:marRight w:val="0"/>
      <w:marTop w:val="0"/>
      <w:marBottom w:val="0"/>
      <w:divBdr>
        <w:top w:val="none" w:sz="0" w:space="0" w:color="auto"/>
        <w:left w:val="none" w:sz="0" w:space="0" w:color="auto"/>
        <w:bottom w:val="none" w:sz="0" w:space="0" w:color="auto"/>
        <w:right w:val="none" w:sz="0" w:space="0" w:color="auto"/>
      </w:divBdr>
    </w:div>
    <w:div w:id="121578322">
      <w:bodyDiv w:val="1"/>
      <w:marLeft w:val="0"/>
      <w:marRight w:val="0"/>
      <w:marTop w:val="0"/>
      <w:marBottom w:val="0"/>
      <w:divBdr>
        <w:top w:val="none" w:sz="0" w:space="0" w:color="auto"/>
        <w:left w:val="none" w:sz="0" w:space="0" w:color="auto"/>
        <w:bottom w:val="none" w:sz="0" w:space="0" w:color="auto"/>
        <w:right w:val="none" w:sz="0" w:space="0" w:color="auto"/>
      </w:divBdr>
    </w:div>
    <w:div w:id="129520834">
      <w:bodyDiv w:val="1"/>
      <w:marLeft w:val="0"/>
      <w:marRight w:val="0"/>
      <w:marTop w:val="0"/>
      <w:marBottom w:val="0"/>
      <w:divBdr>
        <w:top w:val="none" w:sz="0" w:space="0" w:color="auto"/>
        <w:left w:val="none" w:sz="0" w:space="0" w:color="auto"/>
        <w:bottom w:val="none" w:sz="0" w:space="0" w:color="auto"/>
        <w:right w:val="none" w:sz="0" w:space="0" w:color="auto"/>
      </w:divBdr>
    </w:div>
    <w:div w:id="130709488">
      <w:bodyDiv w:val="1"/>
      <w:marLeft w:val="0"/>
      <w:marRight w:val="0"/>
      <w:marTop w:val="0"/>
      <w:marBottom w:val="0"/>
      <w:divBdr>
        <w:top w:val="none" w:sz="0" w:space="0" w:color="auto"/>
        <w:left w:val="none" w:sz="0" w:space="0" w:color="auto"/>
        <w:bottom w:val="none" w:sz="0" w:space="0" w:color="auto"/>
        <w:right w:val="none" w:sz="0" w:space="0" w:color="auto"/>
      </w:divBdr>
    </w:div>
    <w:div w:id="137960841">
      <w:bodyDiv w:val="1"/>
      <w:marLeft w:val="0"/>
      <w:marRight w:val="0"/>
      <w:marTop w:val="0"/>
      <w:marBottom w:val="0"/>
      <w:divBdr>
        <w:top w:val="none" w:sz="0" w:space="0" w:color="auto"/>
        <w:left w:val="none" w:sz="0" w:space="0" w:color="auto"/>
        <w:bottom w:val="none" w:sz="0" w:space="0" w:color="auto"/>
        <w:right w:val="none" w:sz="0" w:space="0" w:color="auto"/>
      </w:divBdr>
    </w:div>
    <w:div w:id="140848985">
      <w:bodyDiv w:val="1"/>
      <w:marLeft w:val="0"/>
      <w:marRight w:val="0"/>
      <w:marTop w:val="0"/>
      <w:marBottom w:val="0"/>
      <w:divBdr>
        <w:top w:val="none" w:sz="0" w:space="0" w:color="auto"/>
        <w:left w:val="none" w:sz="0" w:space="0" w:color="auto"/>
        <w:bottom w:val="none" w:sz="0" w:space="0" w:color="auto"/>
        <w:right w:val="none" w:sz="0" w:space="0" w:color="auto"/>
      </w:divBdr>
    </w:div>
    <w:div w:id="144974779">
      <w:bodyDiv w:val="1"/>
      <w:marLeft w:val="0"/>
      <w:marRight w:val="0"/>
      <w:marTop w:val="0"/>
      <w:marBottom w:val="0"/>
      <w:divBdr>
        <w:top w:val="none" w:sz="0" w:space="0" w:color="auto"/>
        <w:left w:val="none" w:sz="0" w:space="0" w:color="auto"/>
        <w:bottom w:val="none" w:sz="0" w:space="0" w:color="auto"/>
        <w:right w:val="none" w:sz="0" w:space="0" w:color="auto"/>
      </w:divBdr>
    </w:div>
    <w:div w:id="148251644">
      <w:bodyDiv w:val="1"/>
      <w:marLeft w:val="0"/>
      <w:marRight w:val="0"/>
      <w:marTop w:val="0"/>
      <w:marBottom w:val="0"/>
      <w:divBdr>
        <w:top w:val="none" w:sz="0" w:space="0" w:color="auto"/>
        <w:left w:val="none" w:sz="0" w:space="0" w:color="auto"/>
        <w:bottom w:val="none" w:sz="0" w:space="0" w:color="auto"/>
        <w:right w:val="none" w:sz="0" w:space="0" w:color="auto"/>
      </w:divBdr>
    </w:div>
    <w:div w:id="149488776">
      <w:bodyDiv w:val="1"/>
      <w:marLeft w:val="0"/>
      <w:marRight w:val="0"/>
      <w:marTop w:val="0"/>
      <w:marBottom w:val="0"/>
      <w:divBdr>
        <w:top w:val="none" w:sz="0" w:space="0" w:color="auto"/>
        <w:left w:val="none" w:sz="0" w:space="0" w:color="auto"/>
        <w:bottom w:val="none" w:sz="0" w:space="0" w:color="auto"/>
        <w:right w:val="none" w:sz="0" w:space="0" w:color="auto"/>
      </w:divBdr>
    </w:div>
    <w:div w:id="156894021">
      <w:bodyDiv w:val="1"/>
      <w:marLeft w:val="0"/>
      <w:marRight w:val="0"/>
      <w:marTop w:val="0"/>
      <w:marBottom w:val="0"/>
      <w:divBdr>
        <w:top w:val="none" w:sz="0" w:space="0" w:color="auto"/>
        <w:left w:val="none" w:sz="0" w:space="0" w:color="auto"/>
        <w:bottom w:val="none" w:sz="0" w:space="0" w:color="auto"/>
        <w:right w:val="none" w:sz="0" w:space="0" w:color="auto"/>
      </w:divBdr>
    </w:div>
    <w:div w:id="173109630">
      <w:bodyDiv w:val="1"/>
      <w:marLeft w:val="0"/>
      <w:marRight w:val="0"/>
      <w:marTop w:val="0"/>
      <w:marBottom w:val="0"/>
      <w:divBdr>
        <w:top w:val="none" w:sz="0" w:space="0" w:color="auto"/>
        <w:left w:val="none" w:sz="0" w:space="0" w:color="auto"/>
        <w:bottom w:val="none" w:sz="0" w:space="0" w:color="auto"/>
        <w:right w:val="none" w:sz="0" w:space="0" w:color="auto"/>
      </w:divBdr>
    </w:div>
    <w:div w:id="174152164">
      <w:bodyDiv w:val="1"/>
      <w:marLeft w:val="0"/>
      <w:marRight w:val="0"/>
      <w:marTop w:val="0"/>
      <w:marBottom w:val="0"/>
      <w:divBdr>
        <w:top w:val="none" w:sz="0" w:space="0" w:color="auto"/>
        <w:left w:val="none" w:sz="0" w:space="0" w:color="auto"/>
        <w:bottom w:val="none" w:sz="0" w:space="0" w:color="auto"/>
        <w:right w:val="none" w:sz="0" w:space="0" w:color="auto"/>
      </w:divBdr>
    </w:div>
    <w:div w:id="195625006">
      <w:bodyDiv w:val="1"/>
      <w:marLeft w:val="0"/>
      <w:marRight w:val="0"/>
      <w:marTop w:val="0"/>
      <w:marBottom w:val="0"/>
      <w:divBdr>
        <w:top w:val="none" w:sz="0" w:space="0" w:color="auto"/>
        <w:left w:val="none" w:sz="0" w:space="0" w:color="auto"/>
        <w:bottom w:val="none" w:sz="0" w:space="0" w:color="auto"/>
        <w:right w:val="none" w:sz="0" w:space="0" w:color="auto"/>
      </w:divBdr>
    </w:div>
    <w:div w:id="211504535">
      <w:bodyDiv w:val="1"/>
      <w:marLeft w:val="0"/>
      <w:marRight w:val="0"/>
      <w:marTop w:val="0"/>
      <w:marBottom w:val="0"/>
      <w:divBdr>
        <w:top w:val="none" w:sz="0" w:space="0" w:color="auto"/>
        <w:left w:val="none" w:sz="0" w:space="0" w:color="auto"/>
        <w:bottom w:val="none" w:sz="0" w:space="0" w:color="auto"/>
        <w:right w:val="none" w:sz="0" w:space="0" w:color="auto"/>
      </w:divBdr>
    </w:div>
    <w:div w:id="212814800">
      <w:bodyDiv w:val="1"/>
      <w:marLeft w:val="0"/>
      <w:marRight w:val="0"/>
      <w:marTop w:val="0"/>
      <w:marBottom w:val="0"/>
      <w:divBdr>
        <w:top w:val="none" w:sz="0" w:space="0" w:color="auto"/>
        <w:left w:val="none" w:sz="0" w:space="0" w:color="auto"/>
        <w:bottom w:val="none" w:sz="0" w:space="0" w:color="auto"/>
        <w:right w:val="none" w:sz="0" w:space="0" w:color="auto"/>
      </w:divBdr>
    </w:div>
    <w:div w:id="222448853">
      <w:bodyDiv w:val="1"/>
      <w:marLeft w:val="0"/>
      <w:marRight w:val="0"/>
      <w:marTop w:val="0"/>
      <w:marBottom w:val="0"/>
      <w:divBdr>
        <w:top w:val="none" w:sz="0" w:space="0" w:color="auto"/>
        <w:left w:val="none" w:sz="0" w:space="0" w:color="auto"/>
        <w:bottom w:val="none" w:sz="0" w:space="0" w:color="auto"/>
        <w:right w:val="none" w:sz="0" w:space="0" w:color="auto"/>
      </w:divBdr>
    </w:div>
    <w:div w:id="224804578">
      <w:bodyDiv w:val="1"/>
      <w:marLeft w:val="0"/>
      <w:marRight w:val="0"/>
      <w:marTop w:val="0"/>
      <w:marBottom w:val="0"/>
      <w:divBdr>
        <w:top w:val="none" w:sz="0" w:space="0" w:color="auto"/>
        <w:left w:val="none" w:sz="0" w:space="0" w:color="auto"/>
        <w:bottom w:val="none" w:sz="0" w:space="0" w:color="auto"/>
        <w:right w:val="none" w:sz="0" w:space="0" w:color="auto"/>
      </w:divBdr>
    </w:div>
    <w:div w:id="236478501">
      <w:bodyDiv w:val="1"/>
      <w:marLeft w:val="0"/>
      <w:marRight w:val="0"/>
      <w:marTop w:val="0"/>
      <w:marBottom w:val="0"/>
      <w:divBdr>
        <w:top w:val="none" w:sz="0" w:space="0" w:color="auto"/>
        <w:left w:val="none" w:sz="0" w:space="0" w:color="auto"/>
        <w:bottom w:val="none" w:sz="0" w:space="0" w:color="auto"/>
        <w:right w:val="none" w:sz="0" w:space="0" w:color="auto"/>
      </w:divBdr>
    </w:div>
    <w:div w:id="298920770">
      <w:bodyDiv w:val="1"/>
      <w:marLeft w:val="0"/>
      <w:marRight w:val="0"/>
      <w:marTop w:val="0"/>
      <w:marBottom w:val="0"/>
      <w:divBdr>
        <w:top w:val="none" w:sz="0" w:space="0" w:color="auto"/>
        <w:left w:val="none" w:sz="0" w:space="0" w:color="auto"/>
        <w:bottom w:val="none" w:sz="0" w:space="0" w:color="auto"/>
        <w:right w:val="none" w:sz="0" w:space="0" w:color="auto"/>
      </w:divBdr>
    </w:div>
    <w:div w:id="316109551">
      <w:bodyDiv w:val="1"/>
      <w:marLeft w:val="0"/>
      <w:marRight w:val="0"/>
      <w:marTop w:val="0"/>
      <w:marBottom w:val="0"/>
      <w:divBdr>
        <w:top w:val="none" w:sz="0" w:space="0" w:color="auto"/>
        <w:left w:val="none" w:sz="0" w:space="0" w:color="auto"/>
        <w:bottom w:val="none" w:sz="0" w:space="0" w:color="auto"/>
        <w:right w:val="none" w:sz="0" w:space="0" w:color="auto"/>
      </w:divBdr>
    </w:div>
    <w:div w:id="316689314">
      <w:bodyDiv w:val="1"/>
      <w:marLeft w:val="0"/>
      <w:marRight w:val="0"/>
      <w:marTop w:val="0"/>
      <w:marBottom w:val="0"/>
      <w:divBdr>
        <w:top w:val="none" w:sz="0" w:space="0" w:color="auto"/>
        <w:left w:val="none" w:sz="0" w:space="0" w:color="auto"/>
        <w:bottom w:val="none" w:sz="0" w:space="0" w:color="auto"/>
        <w:right w:val="none" w:sz="0" w:space="0" w:color="auto"/>
      </w:divBdr>
    </w:div>
    <w:div w:id="335693493">
      <w:bodyDiv w:val="1"/>
      <w:marLeft w:val="0"/>
      <w:marRight w:val="0"/>
      <w:marTop w:val="0"/>
      <w:marBottom w:val="0"/>
      <w:divBdr>
        <w:top w:val="none" w:sz="0" w:space="0" w:color="auto"/>
        <w:left w:val="none" w:sz="0" w:space="0" w:color="auto"/>
        <w:bottom w:val="none" w:sz="0" w:space="0" w:color="auto"/>
        <w:right w:val="none" w:sz="0" w:space="0" w:color="auto"/>
      </w:divBdr>
    </w:div>
    <w:div w:id="357850896">
      <w:bodyDiv w:val="1"/>
      <w:marLeft w:val="0"/>
      <w:marRight w:val="0"/>
      <w:marTop w:val="0"/>
      <w:marBottom w:val="0"/>
      <w:divBdr>
        <w:top w:val="none" w:sz="0" w:space="0" w:color="auto"/>
        <w:left w:val="none" w:sz="0" w:space="0" w:color="auto"/>
        <w:bottom w:val="none" w:sz="0" w:space="0" w:color="auto"/>
        <w:right w:val="none" w:sz="0" w:space="0" w:color="auto"/>
      </w:divBdr>
    </w:div>
    <w:div w:id="358504984">
      <w:bodyDiv w:val="1"/>
      <w:marLeft w:val="0"/>
      <w:marRight w:val="0"/>
      <w:marTop w:val="0"/>
      <w:marBottom w:val="0"/>
      <w:divBdr>
        <w:top w:val="none" w:sz="0" w:space="0" w:color="auto"/>
        <w:left w:val="none" w:sz="0" w:space="0" w:color="auto"/>
        <w:bottom w:val="none" w:sz="0" w:space="0" w:color="auto"/>
        <w:right w:val="none" w:sz="0" w:space="0" w:color="auto"/>
      </w:divBdr>
    </w:div>
    <w:div w:id="363598686">
      <w:bodyDiv w:val="1"/>
      <w:marLeft w:val="0"/>
      <w:marRight w:val="0"/>
      <w:marTop w:val="0"/>
      <w:marBottom w:val="0"/>
      <w:divBdr>
        <w:top w:val="none" w:sz="0" w:space="0" w:color="auto"/>
        <w:left w:val="none" w:sz="0" w:space="0" w:color="auto"/>
        <w:bottom w:val="none" w:sz="0" w:space="0" w:color="auto"/>
        <w:right w:val="none" w:sz="0" w:space="0" w:color="auto"/>
      </w:divBdr>
    </w:div>
    <w:div w:id="372968289">
      <w:bodyDiv w:val="1"/>
      <w:marLeft w:val="0"/>
      <w:marRight w:val="0"/>
      <w:marTop w:val="0"/>
      <w:marBottom w:val="0"/>
      <w:divBdr>
        <w:top w:val="none" w:sz="0" w:space="0" w:color="auto"/>
        <w:left w:val="none" w:sz="0" w:space="0" w:color="auto"/>
        <w:bottom w:val="none" w:sz="0" w:space="0" w:color="auto"/>
        <w:right w:val="none" w:sz="0" w:space="0" w:color="auto"/>
      </w:divBdr>
    </w:div>
    <w:div w:id="376396868">
      <w:bodyDiv w:val="1"/>
      <w:marLeft w:val="0"/>
      <w:marRight w:val="0"/>
      <w:marTop w:val="0"/>
      <w:marBottom w:val="0"/>
      <w:divBdr>
        <w:top w:val="none" w:sz="0" w:space="0" w:color="auto"/>
        <w:left w:val="none" w:sz="0" w:space="0" w:color="auto"/>
        <w:bottom w:val="none" w:sz="0" w:space="0" w:color="auto"/>
        <w:right w:val="none" w:sz="0" w:space="0" w:color="auto"/>
      </w:divBdr>
    </w:div>
    <w:div w:id="384186869">
      <w:bodyDiv w:val="1"/>
      <w:marLeft w:val="0"/>
      <w:marRight w:val="0"/>
      <w:marTop w:val="0"/>
      <w:marBottom w:val="0"/>
      <w:divBdr>
        <w:top w:val="none" w:sz="0" w:space="0" w:color="auto"/>
        <w:left w:val="none" w:sz="0" w:space="0" w:color="auto"/>
        <w:bottom w:val="none" w:sz="0" w:space="0" w:color="auto"/>
        <w:right w:val="none" w:sz="0" w:space="0" w:color="auto"/>
      </w:divBdr>
    </w:div>
    <w:div w:id="390427725">
      <w:bodyDiv w:val="1"/>
      <w:marLeft w:val="0"/>
      <w:marRight w:val="0"/>
      <w:marTop w:val="0"/>
      <w:marBottom w:val="0"/>
      <w:divBdr>
        <w:top w:val="none" w:sz="0" w:space="0" w:color="auto"/>
        <w:left w:val="none" w:sz="0" w:space="0" w:color="auto"/>
        <w:bottom w:val="none" w:sz="0" w:space="0" w:color="auto"/>
        <w:right w:val="none" w:sz="0" w:space="0" w:color="auto"/>
      </w:divBdr>
    </w:div>
    <w:div w:id="415519755">
      <w:bodyDiv w:val="1"/>
      <w:marLeft w:val="0"/>
      <w:marRight w:val="0"/>
      <w:marTop w:val="0"/>
      <w:marBottom w:val="0"/>
      <w:divBdr>
        <w:top w:val="none" w:sz="0" w:space="0" w:color="auto"/>
        <w:left w:val="none" w:sz="0" w:space="0" w:color="auto"/>
        <w:bottom w:val="none" w:sz="0" w:space="0" w:color="auto"/>
        <w:right w:val="none" w:sz="0" w:space="0" w:color="auto"/>
      </w:divBdr>
    </w:div>
    <w:div w:id="424616558">
      <w:bodyDiv w:val="1"/>
      <w:marLeft w:val="0"/>
      <w:marRight w:val="0"/>
      <w:marTop w:val="0"/>
      <w:marBottom w:val="0"/>
      <w:divBdr>
        <w:top w:val="none" w:sz="0" w:space="0" w:color="auto"/>
        <w:left w:val="none" w:sz="0" w:space="0" w:color="auto"/>
        <w:bottom w:val="none" w:sz="0" w:space="0" w:color="auto"/>
        <w:right w:val="none" w:sz="0" w:space="0" w:color="auto"/>
      </w:divBdr>
    </w:div>
    <w:div w:id="446314983">
      <w:bodyDiv w:val="1"/>
      <w:marLeft w:val="0"/>
      <w:marRight w:val="0"/>
      <w:marTop w:val="0"/>
      <w:marBottom w:val="0"/>
      <w:divBdr>
        <w:top w:val="none" w:sz="0" w:space="0" w:color="auto"/>
        <w:left w:val="none" w:sz="0" w:space="0" w:color="auto"/>
        <w:bottom w:val="none" w:sz="0" w:space="0" w:color="auto"/>
        <w:right w:val="none" w:sz="0" w:space="0" w:color="auto"/>
      </w:divBdr>
    </w:div>
    <w:div w:id="449322379">
      <w:bodyDiv w:val="1"/>
      <w:marLeft w:val="0"/>
      <w:marRight w:val="0"/>
      <w:marTop w:val="0"/>
      <w:marBottom w:val="0"/>
      <w:divBdr>
        <w:top w:val="none" w:sz="0" w:space="0" w:color="auto"/>
        <w:left w:val="none" w:sz="0" w:space="0" w:color="auto"/>
        <w:bottom w:val="none" w:sz="0" w:space="0" w:color="auto"/>
        <w:right w:val="none" w:sz="0" w:space="0" w:color="auto"/>
      </w:divBdr>
    </w:div>
    <w:div w:id="459106641">
      <w:bodyDiv w:val="1"/>
      <w:marLeft w:val="0"/>
      <w:marRight w:val="0"/>
      <w:marTop w:val="0"/>
      <w:marBottom w:val="0"/>
      <w:divBdr>
        <w:top w:val="none" w:sz="0" w:space="0" w:color="auto"/>
        <w:left w:val="none" w:sz="0" w:space="0" w:color="auto"/>
        <w:bottom w:val="none" w:sz="0" w:space="0" w:color="auto"/>
        <w:right w:val="none" w:sz="0" w:space="0" w:color="auto"/>
      </w:divBdr>
    </w:div>
    <w:div w:id="473524654">
      <w:bodyDiv w:val="1"/>
      <w:marLeft w:val="0"/>
      <w:marRight w:val="0"/>
      <w:marTop w:val="0"/>
      <w:marBottom w:val="0"/>
      <w:divBdr>
        <w:top w:val="none" w:sz="0" w:space="0" w:color="auto"/>
        <w:left w:val="none" w:sz="0" w:space="0" w:color="auto"/>
        <w:bottom w:val="none" w:sz="0" w:space="0" w:color="auto"/>
        <w:right w:val="none" w:sz="0" w:space="0" w:color="auto"/>
      </w:divBdr>
    </w:div>
    <w:div w:id="489055915">
      <w:bodyDiv w:val="1"/>
      <w:marLeft w:val="0"/>
      <w:marRight w:val="0"/>
      <w:marTop w:val="0"/>
      <w:marBottom w:val="0"/>
      <w:divBdr>
        <w:top w:val="none" w:sz="0" w:space="0" w:color="auto"/>
        <w:left w:val="none" w:sz="0" w:space="0" w:color="auto"/>
        <w:bottom w:val="none" w:sz="0" w:space="0" w:color="auto"/>
        <w:right w:val="none" w:sz="0" w:space="0" w:color="auto"/>
      </w:divBdr>
    </w:div>
    <w:div w:id="491289203">
      <w:bodyDiv w:val="1"/>
      <w:marLeft w:val="0"/>
      <w:marRight w:val="0"/>
      <w:marTop w:val="0"/>
      <w:marBottom w:val="0"/>
      <w:divBdr>
        <w:top w:val="none" w:sz="0" w:space="0" w:color="auto"/>
        <w:left w:val="none" w:sz="0" w:space="0" w:color="auto"/>
        <w:bottom w:val="none" w:sz="0" w:space="0" w:color="auto"/>
        <w:right w:val="none" w:sz="0" w:space="0" w:color="auto"/>
      </w:divBdr>
    </w:div>
    <w:div w:id="498664777">
      <w:bodyDiv w:val="1"/>
      <w:marLeft w:val="0"/>
      <w:marRight w:val="0"/>
      <w:marTop w:val="0"/>
      <w:marBottom w:val="0"/>
      <w:divBdr>
        <w:top w:val="none" w:sz="0" w:space="0" w:color="auto"/>
        <w:left w:val="none" w:sz="0" w:space="0" w:color="auto"/>
        <w:bottom w:val="none" w:sz="0" w:space="0" w:color="auto"/>
        <w:right w:val="none" w:sz="0" w:space="0" w:color="auto"/>
      </w:divBdr>
    </w:div>
    <w:div w:id="517812470">
      <w:bodyDiv w:val="1"/>
      <w:marLeft w:val="0"/>
      <w:marRight w:val="0"/>
      <w:marTop w:val="0"/>
      <w:marBottom w:val="0"/>
      <w:divBdr>
        <w:top w:val="none" w:sz="0" w:space="0" w:color="auto"/>
        <w:left w:val="none" w:sz="0" w:space="0" w:color="auto"/>
        <w:bottom w:val="none" w:sz="0" w:space="0" w:color="auto"/>
        <w:right w:val="none" w:sz="0" w:space="0" w:color="auto"/>
      </w:divBdr>
    </w:div>
    <w:div w:id="522670226">
      <w:bodyDiv w:val="1"/>
      <w:marLeft w:val="0"/>
      <w:marRight w:val="0"/>
      <w:marTop w:val="0"/>
      <w:marBottom w:val="0"/>
      <w:divBdr>
        <w:top w:val="none" w:sz="0" w:space="0" w:color="auto"/>
        <w:left w:val="none" w:sz="0" w:space="0" w:color="auto"/>
        <w:bottom w:val="none" w:sz="0" w:space="0" w:color="auto"/>
        <w:right w:val="none" w:sz="0" w:space="0" w:color="auto"/>
      </w:divBdr>
    </w:div>
    <w:div w:id="570043458">
      <w:bodyDiv w:val="1"/>
      <w:marLeft w:val="0"/>
      <w:marRight w:val="0"/>
      <w:marTop w:val="0"/>
      <w:marBottom w:val="0"/>
      <w:divBdr>
        <w:top w:val="none" w:sz="0" w:space="0" w:color="auto"/>
        <w:left w:val="none" w:sz="0" w:space="0" w:color="auto"/>
        <w:bottom w:val="none" w:sz="0" w:space="0" w:color="auto"/>
        <w:right w:val="none" w:sz="0" w:space="0" w:color="auto"/>
      </w:divBdr>
    </w:div>
    <w:div w:id="577986322">
      <w:bodyDiv w:val="1"/>
      <w:marLeft w:val="0"/>
      <w:marRight w:val="0"/>
      <w:marTop w:val="0"/>
      <w:marBottom w:val="0"/>
      <w:divBdr>
        <w:top w:val="none" w:sz="0" w:space="0" w:color="auto"/>
        <w:left w:val="none" w:sz="0" w:space="0" w:color="auto"/>
        <w:bottom w:val="none" w:sz="0" w:space="0" w:color="auto"/>
        <w:right w:val="none" w:sz="0" w:space="0" w:color="auto"/>
      </w:divBdr>
    </w:div>
    <w:div w:id="579096800">
      <w:bodyDiv w:val="1"/>
      <w:marLeft w:val="0"/>
      <w:marRight w:val="0"/>
      <w:marTop w:val="0"/>
      <w:marBottom w:val="0"/>
      <w:divBdr>
        <w:top w:val="none" w:sz="0" w:space="0" w:color="auto"/>
        <w:left w:val="none" w:sz="0" w:space="0" w:color="auto"/>
        <w:bottom w:val="none" w:sz="0" w:space="0" w:color="auto"/>
        <w:right w:val="none" w:sz="0" w:space="0" w:color="auto"/>
      </w:divBdr>
    </w:div>
    <w:div w:id="596334461">
      <w:bodyDiv w:val="1"/>
      <w:marLeft w:val="0"/>
      <w:marRight w:val="0"/>
      <w:marTop w:val="0"/>
      <w:marBottom w:val="0"/>
      <w:divBdr>
        <w:top w:val="none" w:sz="0" w:space="0" w:color="auto"/>
        <w:left w:val="none" w:sz="0" w:space="0" w:color="auto"/>
        <w:bottom w:val="none" w:sz="0" w:space="0" w:color="auto"/>
        <w:right w:val="none" w:sz="0" w:space="0" w:color="auto"/>
      </w:divBdr>
    </w:div>
    <w:div w:id="609122918">
      <w:bodyDiv w:val="1"/>
      <w:marLeft w:val="0"/>
      <w:marRight w:val="0"/>
      <w:marTop w:val="0"/>
      <w:marBottom w:val="0"/>
      <w:divBdr>
        <w:top w:val="none" w:sz="0" w:space="0" w:color="auto"/>
        <w:left w:val="none" w:sz="0" w:space="0" w:color="auto"/>
        <w:bottom w:val="none" w:sz="0" w:space="0" w:color="auto"/>
        <w:right w:val="none" w:sz="0" w:space="0" w:color="auto"/>
      </w:divBdr>
    </w:div>
    <w:div w:id="641233166">
      <w:bodyDiv w:val="1"/>
      <w:marLeft w:val="0"/>
      <w:marRight w:val="0"/>
      <w:marTop w:val="0"/>
      <w:marBottom w:val="0"/>
      <w:divBdr>
        <w:top w:val="none" w:sz="0" w:space="0" w:color="auto"/>
        <w:left w:val="none" w:sz="0" w:space="0" w:color="auto"/>
        <w:bottom w:val="none" w:sz="0" w:space="0" w:color="auto"/>
        <w:right w:val="none" w:sz="0" w:space="0" w:color="auto"/>
      </w:divBdr>
    </w:div>
    <w:div w:id="646469297">
      <w:bodyDiv w:val="1"/>
      <w:marLeft w:val="0"/>
      <w:marRight w:val="0"/>
      <w:marTop w:val="0"/>
      <w:marBottom w:val="0"/>
      <w:divBdr>
        <w:top w:val="none" w:sz="0" w:space="0" w:color="auto"/>
        <w:left w:val="none" w:sz="0" w:space="0" w:color="auto"/>
        <w:bottom w:val="none" w:sz="0" w:space="0" w:color="auto"/>
        <w:right w:val="none" w:sz="0" w:space="0" w:color="auto"/>
      </w:divBdr>
    </w:div>
    <w:div w:id="647173954">
      <w:bodyDiv w:val="1"/>
      <w:marLeft w:val="0"/>
      <w:marRight w:val="0"/>
      <w:marTop w:val="0"/>
      <w:marBottom w:val="0"/>
      <w:divBdr>
        <w:top w:val="none" w:sz="0" w:space="0" w:color="auto"/>
        <w:left w:val="none" w:sz="0" w:space="0" w:color="auto"/>
        <w:bottom w:val="none" w:sz="0" w:space="0" w:color="auto"/>
        <w:right w:val="none" w:sz="0" w:space="0" w:color="auto"/>
      </w:divBdr>
    </w:div>
    <w:div w:id="647976272">
      <w:bodyDiv w:val="1"/>
      <w:marLeft w:val="0"/>
      <w:marRight w:val="0"/>
      <w:marTop w:val="0"/>
      <w:marBottom w:val="0"/>
      <w:divBdr>
        <w:top w:val="none" w:sz="0" w:space="0" w:color="auto"/>
        <w:left w:val="none" w:sz="0" w:space="0" w:color="auto"/>
        <w:bottom w:val="none" w:sz="0" w:space="0" w:color="auto"/>
        <w:right w:val="none" w:sz="0" w:space="0" w:color="auto"/>
      </w:divBdr>
    </w:div>
    <w:div w:id="660960736">
      <w:bodyDiv w:val="1"/>
      <w:marLeft w:val="0"/>
      <w:marRight w:val="0"/>
      <w:marTop w:val="0"/>
      <w:marBottom w:val="0"/>
      <w:divBdr>
        <w:top w:val="none" w:sz="0" w:space="0" w:color="auto"/>
        <w:left w:val="none" w:sz="0" w:space="0" w:color="auto"/>
        <w:bottom w:val="none" w:sz="0" w:space="0" w:color="auto"/>
        <w:right w:val="none" w:sz="0" w:space="0" w:color="auto"/>
      </w:divBdr>
    </w:div>
    <w:div w:id="672757885">
      <w:bodyDiv w:val="1"/>
      <w:marLeft w:val="0"/>
      <w:marRight w:val="0"/>
      <w:marTop w:val="0"/>
      <w:marBottom w:val="0"/>
      <w:divBdr>
        <w:top w:val="none" w:sz="0" w:space="0" w:color="auto"/>
        <w:left w:val="none" w:sz="0" w:space="0" w:color="auto"/>
        <w:bottom w:val="none" w:sz="0" w:space="0" w:color="auto"/>
        <w:right w:val="none" w:sz="0" w:space="0" w:color="auto"/>
      </w:divBdr>
    </w:div>
    <w:div w:id="674266617">
      <w:bodyDiv w:val="1"/>
      <w:marLeft w:val="0"/>
      <w:marRight w:val="0"/>
      <w:marTop w:val="0"/>
      <w:marBottom w:val="0"/>
      <w:divBdr>
        <w:top w:val="none" w:sz="0" w:space="0" w:color="auto"/>
        <w:left w:val="none" w:sz="0" w:space="0" w:color="auto"/>
        <w:bottom w:val="none" w:sz="0" w:space="0" w:color="auto"/>
        <w:right w:val="none" w:sz="0" w:space="0" w:color="auto"/>
      </w:divBdr>
    </w:div>
    <w:div w:id="680158319">
      <w:bodyDiv w:val="1"/>
      <w:marLeft w:val="0"/>
      <w:marRight w:val="0"/>
      <w:marTop w:val="0"/>
      <w:marBottom w:val="0"/>
      <w:divBdr>
        <w:top w:val="none" w:sz="0" w:space="0" w:color="auto"/>
        <w:left w:val="none" w:sz="0" w:space="0" w:color="auto"/>
        <w:bottom w:val="none" w:sz="0" w:space="0" w:color="auto"/>
        <w:right w:val="none" w:sz="0" w:space="0" w:color="auto"/>
      </w:divBdr>
    </w:div>
    <w:div w:id="695691962">
      <w:bodyDiv w:val="1"/>
      <w:marLeft w:val="0"/>
      <w:marRight w:val="0"/>
      <w:marTop w:val="0"/>
      <w:marBottom w:val="0"/>
      <w:divBdr>
        <w:top w:val="none" w:sz="0" w:space="0" w:color="auto"/>
        <w:left w:val="none" w:sz="0" w:space="0" w:color="auto"/>
        <w:bottom w:val="none" w:sz="0" w:space="0" w:color="auto"/>
        <w:right w:val="none" w:sz="0" w:space="0" w:color="auto"/>
      </w:divBdr>
    </w:div>
    <w:div w:id="704209917">
      <w:bodyDiv w:val="1"/>
      <w:marLeft w:val="0"/>
      <w:marRight w:val="0"/>
      <w:marTop w:val="0"/>
      <w:marBottom w:val="0"/>
      <w:divBdr>
        <w:top w:val="none" w:sz="0" w:space="0" w:color="auto"/>
        <w:left w:val="none" w:sz="0" w:space="0" w:color="auto"/>
        <w:bottom w:val="none" w:sz="0" w:space="0" w:color="auto"/>
        <w:right w:val="none" w:sz="0" w:space="0" w:color="auto"/>
      </w:divBdr>
    </w:div>
    <w:div w:id="723873389">
      <w:bodyDiv w:val="1"/>
      <w:marLeft w:val="0"/>
      <w:marRight w:val="0"/>
      <w:marTop w:val="0"/>
      <w:marBottom w:val="0"/>
      <w:divBdr>
        <w:top w:val="none" w:sz="0" w:space="0" w:color="auto"/>
        <w:left w:val="none" w:sz="0" w:space="0" w:color="auto"/>
        <w:bottom w:val="none" w:sz="0" w:space="0" w:color="auto"/>
        <w:right w:val="none" w:sz="0" w:space="0" w:color="auto"/>
      </w:divBdr>
    </w:div>
    <w:div w:id="734351482">
      <w:bodyDiv w:val="1"/>
      <w:marLeft w:val="0"/>
      <w:marRight w:val="0"/>
      <w:marTop w:val="0"/>
      <w:marBottom w:val="0"/>
      <w:divBdr>
        <w:top w:val="none" w:sz="0" w:space="0" w:color="auto"/>
        <w:left w:val="none" w:sz="0" w:space="0" w:color="auto"/>
        <w:bottom w:val="none" w:sz="0" w:space="0" w:color="auto"/>
        <w:right w:val="none" w:sz="0" w:space="0" w:color="auto"/>
      </w:divBdr>
    </w:div>
    <w:div w:id="737020212">
      <w:bodyDiv w:val="1"/>
      <w:marLeft w:val="0"/>
      <w:marRight w:val="0"/>
      <w:marTop w:val="0"/>
      <w:marBottom w:val="0"/>
      <w:divBdr>
        <w:top w:val="none" w:sz="0" w:space="0" w:color="auto"/>
        <w:left w:val="none" w:sz="0" w:space="0" w:color="auto"/>
        <w:bottom w:val="none" w:sz="0" w:space="0" w:color="auto"/>
        <w:right w:val="none" w:sz="0" w:space="0" w:color="auto"/>
      </w:divBdr>
    </w:div>
    <w:div w:id="747386411">
      <w:bodyDiv w:val="1"/>
      <w:marLeft w:val="0"/>
      <w:marRight w:val="0"/>
      <w:marTop w:val="0"/>
      <w:marBottom w:val="0"/>
      <w:divBdr>
        <w:top w:val="none" w:sz="0" w:space="0" w:color="auto"/>
        <w:left w:val="none" w:sz="0" w:space="0" w:color="auto"/>
        <w:bottom w:val="none" w:sz="0" w:space="0" w:color="auto"/>
        <w:right w:val="none" w:sz="0" w:space="0" w:color="auto"/>
      </w:divBdr>
    </w:div>
    <w:div w:id="749039522">
      <w:bodyDiv w:val="1"/>
      <w:marLeft w:val="0"/>
      <w:marRight w:val="0"/>
      <w:marTop w:val="0"/>
      <w:marBottom w:val="0"/>
      <w:divBdr>
        <w:top w:val="none" w:sz="0" w:space="0" w:color="auto"/>
        <w:left w:val="none" w:sz="0" w:space="0" w:color="auto"/>
        <w:bottom w:val="none" w:sz="0" w:space="0" w:color="auto"/>
        <w:right w:val="none" w:sz="0" w:space="0" w:color="auto"/>
      </w:divBdr>
    </w:div>
    <w:div w:id="759527708">
      <w:bodyDiv w:val="1"/>
      <w:marLeft w:val="0"/>
      <w:marRight w:val="0"/>
      <w:marTop w:val="0"/>
      <w:marBottom w:val="0"/>
      <w:divBdr>
        <w:top w:val="none" w:sz="0" w:space="0" w:color="auto"/>
        <w:left w:val="none" w:sz="0" w:space="0" w:color="auto"/>
        <w:bottom w:val="none" w:sz="0" w:space="0" w:color="auto"/>
        <w:right w:val="none" w:sz="0" w:space="0" w:color="auto"/>
      </w:divBdr>
    </w:div>
    <w:div w:id="775291717">
      <w:bodyDiv w:val="1"/>
      <w:marLeft w:val="0"/>
      <w:marRight w:val="0"/>
      <w:marTop w:val="0"/>
      <w:marBottom w:val="0"/>
      <w:divBdr>
        <w:top w:val="none" w:sz="0" w:space="0" w:color="auto"/>
        <w:left w:val="none" w:sz="0" w:space="0" w:color="auto"/>
        <w:bottom w:val="none" w:sz="0" w:space="0" w:color="auto"/>
        <w:right w:val="none" w:sz="0" w:space="0" w:color="auto"/>
      </w:divBdr>
    </w:div>
    <w:div w:id="785465042">
      <w:bodyDiv w:val="1"/>
      <w:marLeft w:val="0"/>
      <w:marRight w:val="0"/>
      <w:marTop w:val="0"/>
      <w:marBottom w:val="0"/>
      <w:divBdr>
        <w:top w:val="none" w:sz="0" w:space="0" w:color="auto"/>
        <w:left w:val="none" w:sz="0" w:space="0" w:color="auto"/>
        <w:bottom w:val="none" w:sz="0" w:space="0" w:color="auto"/>
        <w:right w:val="none" w:sz="0" w:space="0" w:color="auto"/>
      </w:divBdr>
    </w:div>
    <w:div w:id="787360127">
      <w:bodyDiv w:val="1"/>
      <w:marLeft w:val="0"/>
      <w:marRight w:val="0"/>
      <w:marTop w:val="0"/>
      <w:marBottom w:val="0"/>
      <w:divBdr>
        <w:top w:val="none" w:sz="0" w:space="0" w:color="auto"/>
        <w:left w:val="none" w:sz="0" w:space="0" w:color="auto"/>
        <w:bottom w:val="none" w:sz="0" w:space="0" w:color="auto"/>
        <w:right w:val="none" w:sz="0" w:space="0" w:color="auto"/>
      </w:divBdr>
    </w:div>
    <w:div w:id="793868416">
      <w:bodyDiv w:val="1"/>
      <w:marLeft w:val="0"/>
      <w:marRight w:val="0"/>
      <w:marTop w:val="0"/>
      <w:marBottom w:val="0"/>
      <w:divBdr>
        <w:top w:val="none" w:sz="0" w:space="0" w:color="auto"/>
        <w:left w:val="none" w:sz="0" w:space="0" w:color="auto"/>
        <w:bottom w:val="none" w:sz="0" w:space="0" w:color="auto"/>
        <w:right w:val="none" w:sz="0" w:space="0" w:color="auto"/>
      </w:divBdr>
    </w:div>
    <w:div w:id="796139463">
      <w:bodyDiv w:val="1"/>
      <w:marLeft w:val="0"/>
      <w:marRight w:val="0"/>
      <w:marTop w:val="0"/>
      <w:marBottom w:val="0"/>
      <w:divBdr>
        <w:top w:val="none" w:sz="0" w:space="0" w:color="auto"/>
        <w:left w:val="none" w:sz="0" w:space="0" w:color="auto"/>
        <w:bottom w:val="none" w:sz="0" w:space="0" w:color="auto"/>
        <w:right w:val="none" w:sz="0" w:space="0" w:color="auto"/>
      </w:divBdr>
    </w:div>
    <w:div w:id="799570228">
      <w:bodyDiv w:val="1"/>
      <w:marLeft w:val="0"/>
      <w:marRight w:val="0"/>
      <w:marTop w:val="0"/>
      <w:marBottom w:val="0"/>
      <w:divBdr>
        <w:top w:val="none" w:sz="0" w:space="0" w:color="auto"/>
        <w:left w:val="none" w:sz="0" w:space="0" w:color="auto"/>
        <w:bottom w:val="none" w:sz="0" w:space="0" w:color="auto"/>
        <w:right w:val="none" w:sz="0" w:space="0" w:color="auto"/>
      </w:divBdr>
    </w:div>
    <w:div w:id="800073492">
      <w:bodyDiv w:val="1"/>
      <w:marLeft w:val="0"/>
      <w:marRight w:val="0"/>
      <w:marTop w:val="0"/>
      <w:marBottom w:val="0"/>
      <w:divBdr>
        <w:top w:val="none" w:sz="0" w:space="0" w:color="auto"/>
        <w:left w:val="none" w:sz="0" w:space="0" w:color="auto"/>
        <w:bottom w:val="none" w:sz="0" w:space="0" w:color="auto"/>
        <w:right w:val="none" w:sz="0" w:space="0" w:color="auto"/>
      </w:divBdr>
    </w:div>
    <w:div w:id="805048805">
      <w:bodyDiv w:val="1"/>
      <w:marLeft w:val="0"/>
      <w:marRight w:val="0"/>
      <w:marTop w:val="0"/>
      <w:marBottom w:val="0"/>
      <w:divBdr>
        <w:top w:val="none" w:sz="0" w:space="0" w:color="auto"/>
        <w:left w:val="none" w:sz="0" w:space="0" w:color="auto"/>
        <w:bottom w:val="none" w:sz="0" w:space="0" w:color="auto"/>
        <w:right w:val="none" w:sz="0" w:space="0" w:color="auto"/>
      </w:divBdr>
    </w:div>
    <w:div w:id="845943961">
      <w:bodyDiv w:val="1"/>
      <w:marLeft w:val="0"/>
      <w:marRight w:val="0"/>
      <w:marTop w:val="0"/>
      <w:marBottom w:val="0"/>
      <w:divBdr>
        <w:top w:val="none" w:sz="0" w:space="0" w:color="auto"/>
        <w:left w:val="none" w:sz="0" w:space="0" w:color="auto"/>
        <w:bottom w:val="none" w:sz="0" w:space="0" w:color="auto"/>
        <w:right w:val="none" w:sz="0" w:space="0" w:color="auto"/>
      </w:divBdr>
    </w:div>
    <w:div w:id="879704739">
      <w:bodyDiv w:val="1"/>
      <w:marLeft w:val="0"/>
      <w:marRight w:val="0"/>
      <w:marTop w:val="0"/>
      <w:marBottom w:val="0"/>
      <w:divBdr>
        <w:top w:val="none" w:sz="0" w:space="0" w:color="auto"/>
        <w:left w:val="none" w:sz="0" w:space="0" w:color="auto"/>
        <w:bottom w:val="none" w:sz="0" w:space="0" w:color="auto"/>
        <w:right w:val="none" w:sz="0" w:space="0" w:color="auto"/>
      </w:divBdr>
    </w:div>
    <w:div w:id="904923138">
      <w:bodyDiv w:val="1"/>
      <w:marLeft w:val="0"/>
      <w:marRight w:val="0"/>
      <w:marTop w:val="0"/>
      <w:marBottom w:val="0"/>
      <w:divBdr>
        <w:top w:val="none" w:sz="0" w:space="0" w:color="auto"/>
        <w:left w:val="none" w:sz="0" w:space="0" w:color="auto"/>
        <w:bottom w:val="none" w:sz="0" w:space="0" w:color="auto"/>
        <w:right w:val="none" w:sz="0" w:space="0" w:color="auto"/>
      </w:divBdr>
    </w:div>
    <w:div w:id="905917550">
      <w:bodyDiv w:val="1"/>
      <w:marLeft w:val="0"/>
      <w:marRight w:val="0"/>
      <w:marTop w:val="0"/>
      <w:marBottom w:val="0"/>
      <w:divBdr>
        <w:top w:val="none" w:sz="0" w:space="0" w:color="auto"/>
        <w:left w:val="none" w:sz="0" w:space="0" w:color="auto"/>
        <w:bottom w:val="none" w:sz="0" w:space="0" w:color="auto"/>
        <w:right w:val="none" w:sz="0" w:space="0" w:color="auto"/>
      </w:divBdr>
    </w:div>
    <w:div w:id="913734257">
      <w:bodyDiv w:val="1"/>
      <w:marLeft w:val="0"/>
      <w:marRight w:val="0"/>
      <w:marTop w:val="0"/>
      <w:marBottom w:val="0"/>
      <w:divBdr>
        <w:top w:val="none" w:sz="0" w:space="0" w:color="auto"/>
        <w:left w:val="none" w:sz="0" w:space="0" w:color="auto"/>
        <w:bottom w:val="none" w:sz="0" w:space="0" w:color="auto"/>
        <w:right w:val="none" w:sz="0" w:space="0" w:color="auto"/>
      </w:divBdr>
    </w:div>
    <w:div w:id="916790456">
      <w:bodyDiv w:val="1"/>
      <w:marLeft w:val="0"/>
      <w:marRight w:val="0"/>
      <w:marTop w:val="0"/>
      <w:marBottom w:val="0"/>
      <w:divBdr>
        <w:top w:val="none" w:sz="0" w:space="0" w:color="auto"/>
        <w:left w:val="none" w:sz="0" w:space="0" w:color="auto"/>
        <w:bottom w:val="none" w:sz="0" w:space="0" w:color="auto"/>
        <w:right w:val="none" w:sz="0" w:space="0" w:color="auto"/>
      </w:divBdr>
    </w:div>
    <w:div w:id="949504893">
      <w:bodyDiv w:val="1"/>
      <w:marLeft w:val="0"/>
      <w:marRight w:val="0"/>
      <w:marTop w:val="0"/>
      <w:marBottom w:val="0"/>
      <w:divBdr>
        <w:top w:val="none" w:sz="0" w:space="0" w:color="auto"/>
        <w:left w:val="none" w:sz="0" w:space="0" w:color="auto"/>
        <w:bottom w:val="none" w:sz="0" w:space="0" w:color="auto"/>
        <w:right w:val="none" w:sz="0" w:space="0" w:color="auto"/>
      </w:divBdr>
    </w:div>
    <w:div w:id="951858579">
      <w:bodyDiv w:val="1"/>
      <w:marLeft w:val="0"/>
      <w:marRight w:val="0"/>
      <w:marTop w:val="0"/>
      <w:marBottom w:val="0"/>
      <w:divBdr>
        <w:top w:val="none" w:sz="0" w:space="0" w:color="auto"/>
        <w:left w:val="none" w:sz="0" w:space="0" w:color="auto"/>
        <w:bottom w:val="none" w:sz="0" w:space="0" w:color="auto"/>
        <w:right w:val="none" w:sz="0" w:space="0" w:color="auto"/>
      </w:divBdr>
    </w:div>
    <w:div w:id="955453656">
      <w:bodyDiv w:val="1"/>
      <w:marLeft w:val="0"/>
      <w:marRight w:val="0"/>
      <w:marTop w:val="0"/>
      <w:marBottom w:val="0"/>
      <w:divBdr>
        <w:top w:val="none" w:sz="0" w:space="0" w:color="auto"/>
        <w:left w:val="none" w:sz="0" w:space="0" w:color="auto"/>
        <w:bottom w:val="none" w:sz="0" w:space="0" w:color="auto"/>
        <w:right w:val="none" w:sz="0" w:space="0" w:color="auto"/>
      </w:divBdr>
    </w:div>
    <w:div w:id="979530684">
      <w:bodyDiv w:val="1"/>
      <w:marLeft w:val="0"/>
      <w:marRight w:val="0"/>
      <w:marTop w:val="0"/>
      <w:marBottom w:val="0"/>
      <w:divBdr>
        <w:top w:val="none" w:sz="0" w:space="0" w:color="auto"/>
        <w:left w:val="none" w:sz="0" w:space="0" w:color="auto"/>
        <w:bottom w:val="none" w:sz="0" w:space="0" w:color="auto"/>
        <w:right w:val="none" w:sz="0" w:space="0" w:color="auto"/>
      </w:divBdr>
    </w:div>
    <w:div w:id="981274126">
      <w:bodyDiv w:val="1"/>
      <w:marLeft w:val="0"/>
      <w:marRight w:val="0"/>
      <w:marTop w:val="0"/>
      <w:marBottom w:val="0"/>
      <w:divBdr>
        <w:top w:val="none" w:sz="0" w:space="0" w:color="auto"/>
        <w:left w:val="none" w:sz="0" w:space="0" w:color="auto"/>
        <w:bottom w:val="none" w:sz="0" w:space="0" w:color="auto"/>
        <w:right w:val="none" w:sz="0" w:space="0" w:color="auto"/>
      </w:divBdr>
    </w:div>
    <w:div w:id="991257041">
      <w:bodyDiv w:val="1"/>
      <w:marLeft w:val="0"/>
      <w:marRight w:val="0"/>
      <w:marTop w:val="0"/>
      <w:marBottom w:val="0"/>
      <w:divBdr>
        <w:top w:val="none" w:sz="0" w:space="0" w:color="auto"/>
        <w:left w:val="none" w:sz="0" w:space="0" w:color="auto"/>
        <w:bottom w:val="none" w:sz="0" w:space="0" w:color="auto"/>
        <w:right w:val="none" w:sz="0" w:space="0" w:color="auto"/>
      </w:divBdr>
    </w:div>
    <w:div w:id="1003435578">
      <w:bodyDiv w:val="1"/>
      <w:marLeft w:val="0"/>
      <w:marRight w:val="0"/>
      <w:marTop w:val="0"/>
      <w:marBottom w:val="0"/>
      <w:divBdr>
        <w:top w:val="none" w:sz="0" w:space="0" w:color="auto"/>
        <w:left w:val="none" w:sz="0" w:space="0" w:color="auto"/>
        <w:bottom w:val="none" w:sz="0" w:space="0" w:color="auto"/>
        <w:right w:val="none" w:sz="0" w:space="0" w:color="auto"/>
      </w:divBdr>
    </w:div>
    <w:div w:id="1009790532">
      <w:bodyDiv w:val="1"/>
      <w:marLeft w:val="0"/>
      <w:marRight w:val="0"/>
      <w:marTop w:val="0"/>
      <w:marBottom w:val="0"/>
      <w:divBdr>
        <w:top w:val="none" w:sz="0" w:space="0" w:color="auto"/>
        <w:left w:val="none" w:sz="0" w:space="0" w:color="auto"/>
        <w:bottom w:val="none" w:sz="0" w:space="0" w:color="auto"/>
        <w:right w:val="none" w:sz="0" w:space="0" w:color="auto"/>
      </w:divBdr>
    </w:div>
    <w:div w:id="1011689388">
      <w:bodyDiv w:val="1"/>
      <w:marLeft w:val="0"/>
      <w:marRight w:val="0"/>
      <w:marTop w:val="0"/>
      <w:marBottom w:val="0"/>
      <w:divBdr>
        <w:top w:val="none" w:sz="0" w:space="0" w:color="auto"/>
        <w:left w:val="none" w:sz="0" w:space="0" w:color="auto"/>
        <w:bottom w:val="none" w:sz="0" w:space="0" w:color="auto"/>
        <w:right w:val="none" w:sz="0" w:space="0" w:color="auto"/>
      </w:divBdr>
    </w:div>
    <w:div w:id="1013142188">
      <w:bodyDiv w:val="1"/>
      <w:marLeft w:val="0"/>
      <w:marRight w:val="0"/>
      <w:marTop w:val="0"/>
      <w:marBottom w:val="0"/>
      <w:divBdr>
        <w:top w:val="none" w:sz="0" w:space="0" w:color="auto"/>
        <w:left w:val="none" w:sz="0" w:space="0" w:color="auto"/>
        <w:bottom w:val="none" w:sz="0" w:space="0" w:color="auto"/>
        <w:right w:val="none" w:sz="0" w:space="0" w:color="auto"/>
      </w:divBdr>
    </w:div>
    <w:div w:id="1039861374">
      <w:bodyDiv w:val="1"/>
      <w:marLeft w:val="0"/>
      <w:marRight w:val="0"/>
      <w:marTop w:val="0"/>
      <w:marBottom w:val="0"/>
      <w:divBdr>
        <w:top w:val="none" w:sz="0" w:space="0" w:color="auto"/>
        <w:left w:val="none" w:sz="0" w:space="0" w:color="auto"/>
        <w:bottom w:val="none" w:sz="0" w:space="0" w:color="auto"/>
        <w:right w:val="none" w:sz="0" w:space="0" w:color="auto"/>
      </w:divBdr>
    </w:div>
    <w:div w:id="1044789294">
      <w:bodyDiv w:val="1"/>
      <w:marLeft w:val="0"/>
      <w:marRight w:val="0"/>
      <w:marTop w:val="0"/>
      <w:marBottom w:val="0"/>
      <w:divBdr>
        <w:top w:val="none" w:sz="0" w:space="0" w:color="auto"/>
        <w:left w:val="none" w:sz="0" w:space="0" w:color="auto"/>
        <w:bottom w:val="none" w:sz="0" w:space="0" w:color="auto"/>
        <w:right w:val="none" w:sz="0" w:space="0" w:color="auto"/>
      </w:divBdr>
    </w:div>
    <w:div w:id="1045374284">
      <w:bodyDiv w:val="1"/>
      <w:marLeft w:val="0"/>
      <w:marRight w:val="0"/>
      <w:marTop w:val="0"/>
      <w:marBottom w:val="0"/>
      <w:divBdr>
        <w:top w:val="none" w:sz="0" w:space="0" w:color="auto"/>
        <w:left w:val="none" w:sz="0" w:space="0" w:color="auto"/>
        <w:bottom w:val="none" w:sz="0" w:space="0" w:color="auto"/>
        <w:right w:val="none" w:sz="0" w:space="0" w:color="auto"/>
      </w:divBdr>
    </w:div>
    <w:div w:id="1063141212">
      <w:bodyDiv w:val="1"/>
      <w:marLeft w:val="0"/>
      <w:marRight w:val="0"/>
      <w:marTop w:val="0"/>
      <w:marBottom w:val="0"/>
      <w:divBdr>
        <w:top w:val="none" w:sz="0" w:space="0" w:color="auto"/>
        <w:left w:val="none" w:sz="0" w:space="0" w:color="auto"/>
        <w:bottom w:val="none" w:sz="0" w:space="0" w:color="auto"/>
        <w:right w:val="none" w:sz="0" w:space="0" w:color="auto"/>
      </w:divBdr>
    </w:div>
    <w:div w:id="1076172210">
      <w:bodyDiv w:val="1"/>
      <w:marLeft w:val="0"/>
      <w:marRight w:val="0"/>
      <w:marTop w:val="0"/>
      <w:marBottom w:val="0"/>
      <w:divBdr>
        <w:top w:val="none" w:sz="0" w:space="0" w:color="auto"/>
        <w:left w:val="none" w:sz="0" w:space="0" w:color="auto"/>
        <w:bottom w:val="none" w:sz="0" w:space="0" w:color="auto"/>
        <w:right w:val="none" w:sz="0" w:space="0" w:color="auto"/>
      </w:divBdr>
    </w:div>
    <w:div w:id="1087993297">
      <w:bodyDiv w:val="1"/>
      <w:marLeft w:val="0"/>
      <w:marRight w:val="0"/>
      <w:marTop w:val="0"/>
      <w:marBottom w:val="0"/>
      <w:divBdr>
        <w:top w:val="none" w:sz="0" w:space="0" w:color="auto"/>
        <w:left w:val="none" w:sz="0" w:space="0" w:color="auto"/>
        <w:bottom w:val="none" w:sz="0" w:space="0" w:color="auto"/>
        <w:right w:val="none" w:sz="0" w:space="0" w:color="auto"/>
      </w:divBdr>
    </w:div>
    <w:div w:id="1090010500">
      <w:bodyDiv w:val="1"/>
      <w:marLeft w:val="0"/>
      <w:marRight w:val="0"/>
      <w:marTop w:val="0"/>
      <w:marBottom w:val="0"/>
      <w:divBdr>
        <w:top w:val="none" w:sz="0" w:space="0" w:color="auto"/>
        <w:left w:val="none" w:sz="0" w:space="0" w:color="auto"/>
        <w:bottom w:val="none" w:sz="0" w:space="0" w:color="auto"/>
        <w:right w:val="none" w:sz="0" w:space="0" w:color="auto"/>
      </w:divBdr>
    </w:div>
    <w:div w:id="1122189321">
      <w:bodyDiv w:val="1"/>
      <w:marLeft w:val="0"/>
      <w:marRight w:val="0"/>
      <w:marTop w:val="0"/>
      <w:marBottom w:val="0"/>
      <w:divBdr>
        <w:top w:val="none" w:sz="0" w:space="0" w:color="auto"/>
        <w:left w:val="none" w:sz="0" w:space="0" w:color="auto"/>
        <w:bottom w:val="none" w:sz="0" w:space="0" w:color="auto"/>
        <w:right w:val="none" w:sz="0" w:space="0" w:color="auto"/>
      </w:divBdr>
    </w:div>
    <w:div w:id="1122382302">
      <w:bodyDiv w:val="1"/>
      <w:marLeft w:val="0"/>
      <w:marRight w:val="0"/>
      <w:marTop w:val="0"/>
      <w:marBottom w:val="0"/>
      <w:divBdr>
        <w:top w:val="none" w:sz="0" w:space="0" w:color="auto"/>
        <w:left w:val="none" w:sz="0" w:space="0" w:color="auto"/>
        <w:bottom w:val="none" w:sz="0" w:space="0" w:color="auto"/>
        <w:right w:val="none" w:sz="0" w:space="0" w:color="auto"/>
      </w:divBdr>
    </w:div>
    <w:div w:id="1122387083">
      <w:bodyDiv w:val="1"/>
      <w:marLeft w:val="0"/>
      <w:marRight w:val="0"/>
      <w:marTop w:val="0"/>
      <w:marBottom w:val="0"/>
      <w:divBdr>
        <w:top w:val="none" w:sz="0" w:space="0" w:color="auto"/>
        <w:left w:val="none" w:sz="0" w:space="0" w:color="auto"/>
        <w:bottom w:val="none" w:sz="0" w:space="0" w:color="auto"/>
        <w:right w:val="none" w:sz="0" w:space="0" w:color="auto"/>
      </w:divBdr>
    </w:div>
    <w:div w:id="1127771513">
      <w:bodyDiv w:val="1"/>
      <w:marLeft w:val="0"/>
      <w:marRight w:val="0"/>
      <w:marTop w:val="0"/>
      <w:marBottom w:val="0"/>
      <w:divBdr>
        <w:top w:val="none" w:sz="0" w:space="0" w:color="auto"/>
        <w:left w:val="none" w:sz="0" w:space="0" w:color="auto"/>
        <w:bottom w:val="none" w:sz="0" w:space="0" w:color="auto"/>
        <w:right w:val="none" w:sz="0" w:space="0" w:color="auto"/>
      </w:divBdr>
    </w:div>
    <w:div w:id="1133213190">
      <w:bodyDiv w:val="1"/>
      <w:marLeft w:val="0"/>
      <w:marRight w:val="0"/>
      <w:marTop w:val="0"/>
      <w:marBottom w:val="0"/>
      <w:divBdr>
        <w:top w:val="none" w:sz="0" w:space="0" w:color="auto"/>
        <w:left w:val="none" w:sz="0" w:space="0" w:color="auto"/>
        <w:bottom w:val="none" w:sz="0" w:space="0" w:color="auto"/>
        <w:right w:val="none" w:sz="0" w:space="0" w:color="auto"/>
      </w:divBdr>
    </w:div>
    <w:div w:id="1148978794">
      <w:bodyDiv w:val="1"/>
      <w:marLeft w:val="0"/>
      <w:marRight w:val="0"/>
      <w:marTop w:val="0"/>
      <w:marBottom w:val="0"/>
      <w:divBdr>
        <w:top w:val="none" w:sz="0" w:space="0" w:color="auto"/>
        <w:left w:val="none" w:sz="0" w:space="0" w:color="auto"/>
        <w:bottom w:val="none" w:sz="0" w:space="0" w:color="auto"/>
        <w:right w:val="none" w:sz="0" w:space="0" w:color="auto"/>
      </w:divBdr>
    </w:div>
    <w:div w:id="1150051883">
      <w:bodyDiv w:val="1"/>
      <w:marLeft w:val="0"/>
      <w:marRight w:val="0"/>
      <w:marTop w:val="0"/>
      <w:marBottom w:val="0"/>
      <w:divBdr>
        <w:top w:val="none" w:sz="0" w:space="0" w:color="auto"/>
        <w:left w:val="none" w:sz="0" w:space="0" w:color="auto"/>
        <w:bottom w:val="none" w:sz="0" w:space="0" w:color="auto"/>
        <w:right w:val="none" w:sz="0" w:space="0" w:color="auto"/>
      </w:divBdr>
    </w:div>
    <w:div w:id="1154370437">
      <w:bodyDiv w:val="1"/>
      <w:marLeft w:val="0"/>
      <w:marRight w:val="0"/>
      <w:marTop w:val="0"/>
      <w:marBottom w:val="0"/>
      <w:divBdr>
        <w:top w:val="none" w:sz="0" w:space="0" w:color="auto"/>
        <w:left w:val="none" w:sz="0" w:space="0" w:color="auto"/>
        <w:bottom w:val="none" w:sz="0" w:space="0" w:color="auto"/>
        <w:right w:val="none" w:sz="0" w:space="0" w:color="auto"/>
      </w:divBdr>
    </w:div>
    <w:div w:id="1154763086">
      <w:bodyDiv w:val="1"/>
      <w:marLeft w:val="0"/>
      <w:marRight w:val="0"/>
      <w:marTop w:val="0"/>
      <w:marBottom w:val="0"/>
      <w:divBdr>
        <w:top w:val="none" w:sz="0" w:space="0" w:color="auto"/>
        <w:left w:val="none" w:sz="0" w:space="0" w:color="auto"/>
        <w:bottom w:val="none" w:sz="0" w:space="0" w:color="auto"/>
        <w:right w:val="none" w:sz="0" w:space="0" w:color="auto"/>
      </w:divBdr>
    </w:div>
    <w:div w:id="1154834836">
      <w:bodyDiv w:val="1"/>
      <w:marLeft w:val="0"/>
      <w:marRight w:val="0"/>
      <w:marTop w:val="0"/>
      <w:marBottom w:val="0"/>
      <w:divBdr>
        <w:top w:val="none" w:sz="0" w:space="0" w:color="auto"/>
        <w:left w:val="none" w:sz="0" w:space="0" w:color="auto"/>
        <w:bottom w:val="none" w:sz="0" w:space="0" w:color="auto"/>
        <w:right w:val="none" w:sz="0" w:space="0" w:color="auto"/>
      </w:divBdr>
    </w:div>
    <w:div w:id="1157110836">
      <w:bodyDiv w:val="1"/>
      <w:marLeft w:val="0"/>
      <w:marRight w:val="0"/>
      <w:marTop w:val="0"/>
      <w:marBottom w:val="0"/>
      <w:divBdr>
        <w:top w:val="none" w:sz="0" w:space="0" w:color="auto"/>
        <w:left w:val="none" w:sz="0" w:space="0" w:color="auto"/>
        <w:bottom w:val="none" w:sz="0" w:space="0" w:color="auto"/>
        <w:right w:val="none" w:sz="0" w:space="0" w:color="auto"/>
      </w:divBdr>
    </w:div>
    <w:div w:id="1161115991">
      <w:bodyDiv w:val="1"/>
      <w:marLeft w:val="0"/>
      <w:marRight w:val="0"/>
      <w:marTop w:val="0"/>
      <w:marBottom w:val="0"/>
      <w:divBdr>
        <w:top w:val="none" w:sz="0" w:space="0" w:color="auto"/>
        <w:left w:val="none" w:sz="0" w:space="0" w:color="auto"/>
        <w:bottom w:val="none" w:sz="0" w:space="0" w:color="auto"/>
        <w:right w:val="none" w:sz="0" w:space="0" w:color="auto"/>
      </w:divBdr>
    </w:div>
    <w:div w:id="1165903757">
      <w:bodyDiv w:val="1"/>
      <w:marLeft w:val="0"/>
      <w:marRight w:val="0"/>
      <w:marTop w:val="0"/>
      <w:marBottom w:val="0"/>
      <w:divBdr>
        <w:top w:val="none" w:sz="0" w:space="0" w:color="auto"/>
        <w:left w:val="none" w:sz="0" w:space="0" w:color="auto"/>
        <w:bottom w:val="none" w:sz="0" w:space="0" w:color="auto"/>
        <w:right w:val="none" w:sz="0" w:space="0" w:color="auto"/>
      </w:divBdr>
    </w:div>
    <w:div w:id="1169831697">
      <w:bodyDiv w:val="1"/>
      <w:marLeft w:val="0"/>
      <w:marRight w:val="0"/>
      <w:marTop w:val="0"/>
      <w:marBottom w:val="0"/>
      <w:divBdr>
        <w:top w:val="none" w:sz="0" w:space="0" w:color="auto"/>
        <w:left w:val="none" w:sz="0" w:space="0" w:color="auto"/>
        <w:bottom w:val="none" w:sz="0" w:space="0" w:color="auto"/>
        <w:right w:val="none" w:sz="0" w:space="0" w:color="auto"/>
      </w:divBdr>
    </w:div>
    <w:div w:id="1179614287">
      <w:bodyDiv w:val="1"/>
      <w:marLeft w:val="0"/>
      <w:marRight w:val="0"/>
      <w:marTop w:val="0"/>
      <w:marBottom w:val="0"/>
      <w:divBdr>
        <w:top w:val="none" w:sz="0" w:space="0" w:color="auto"/>
        <w:left w:val="none" w:sz="0" w:space="0" w:color="auto"/>
        <w:bottom w:val="none" w:sz="0" w:space="0" w:color="auto"/>
        <w:right w:val="none" w:sz="0" w:space="0" w:color="auto"/>
      </w:divBdr>
    </w:div>
    <w:div w:id="1183319279">
      <w:bodyDiv w:val="1"/>
      <w:marLeft w:val="0"/>
      <w:marRight w:val="0"/>
      <w:marTop w:val="0"/>
      <w:marBottom w:val="0"/>
      <w:divBdr>
        <w:top w:val="none" w:sz="0" w:space="0" w:color="auto"/>
        <w:left w:val="none" w:sz="0" w:space="0" w:color="auto"/>
        <w:bottom w:val="none" w:sz="0" w:space="0" w:color="auto"/>
        <w:right w:val="none" w:sz="0" w:space="0" w:color="auto"/>
      </w:divBdr>
    </w:div>
    <w:div w:id="1213539182">
      <w:bodyDiv w:val="1"/>
      <w:marLeft w:val="0"/>
      <w:marRight w:val="0"/>
      <w:marTop w:val="0"/>
      <w:marBottom w:val="0"/>
      <w:divBdr>
        <w:top w:val="none" w:sz="0" w:space="0" w:color="auto"/>
        <w:left w:val="none" w:sz="0" w:space="0" w:color="auto"/>
        <w:bottom w:val="none" w:sz="0" w:space="0" w:color="auto"/>
        <w:right w:val="none" w:sz="0" w:space="0" w:color="auto"/>
      </w:divBdr>
    </w:div>
    <w:div w:id="1221864792">
      <w:bodyDiv w:val="1"/>
      <w:marLeft w:val="0"/>
      <w:marRight w:val="0"/>
      <w:marTop w:val="0"/>
      <w:marBottom w:val="0"/>
      <w:divBdr>
        <w:top w:val="none" w:sz="0" w:space="0" w:color="auto"/>
        <w:left w:val="none" w:sz="0" w:space="0" w:color="auto"/>
        <w:bottom w:val="none" w:sz="0" w:space="0" w:color="auto"/>
        <w:right w:val="none" w:sz="0" w:space="0" w:color="auto"/>
      </w:divBdr>
    </w:div>
    <w:div w:id="1226531658">
      <w:bodyDiv w:val="1"/>
      <w:marLeft w:val="0"/>
      <w:marRight w:val="0"/>
      <w:marTop w:val="0"/>
      <w:marBottom w:val="0"/>
      <w:divBdr>
        <w:top w:val="none" w:sz="0" w:space="0" w:color="auto"/>
        <w:left w:val="none" w:sz="0" w:space="0" w:color="auto"/>
        <w:bottom w:val="none" w:sz="0" w:space="0" w:color="auto"/>
        <w:right w:val="none" w:sz="0" w:space="0" w:color="auto"/>
      </w:divBdr>
    </w:div>
    <w:div w:id="1238899506">
      <w:bodyDiv w:val="1"/>
      <w:marLeft w:val="0"/>
      <w:marRight w:val="0"/>
      <w:marTop w:val="0"/>
      <w:marBottom w:val="0"/>
      <w:divBdr>
        <w:top w:val="none" w:sz="0" w:space="0" w:color="auto"/>
        <w:left w:val="none" w:sz="0" w:space="0" w:color="auto"/>
        <w:bottom w:val="none" w:sz="0" w:space="0" w:color="auto"/>
        <w:right w:val="none" w:sz="0" w:space="0" w:color="auto"/>
      </w:divBdr>
    </w:div>
    <w:div w:id="1240335734">
      <w:bodyDiv w:val="1"/>
      <w:marLeft w:val="0"/>
      <w:marRight w:val="0"/>
      <w:marTop w:val="0"/>
      <w:marBottom w:val="0"/>
      <w:divBdr>
        <w:top w:val="none" w:sz="0" w:space="0" w:color="auto"/>
        <w:left w:val="none" w:sz="0" w:space="0" w:color="auto"/>
        <w:bottom w:val="none" w:sz="0" w:space="0" w:color="auto"/>
        <w:right w:val="none" w:sz="0" w:space="0" w:color="auto"/>
      </w:divBdr>
    </w:div>
    <w:div w:id="1249775417">
      <w:bodyDiv w:val="1"/>
      <w:marLeft w:val="0"/>
      <w:marRight w:val="0"/>
      <w:marTop w:val="0"/>
      <w:marBottom w:val="0"/>
      <w:divBdr>
        <w:top w:val="none" w:sz="0" w:space="0" w:color="auto"/>
        <w:left w:val="none" w:sz="0" w:space="0" w:color="auto"/>
        <w:bottom w:val="none" w:sz="0" w:space="0" w:color="auto"/>
        <w:right w:val="none" w:sz="0" w:space="0" w:color="auto"/>
      </w:divBdr>
    </w:div>
    <w:div w:id="1250428831">
      <w:bodyDiv w:val="1"/>
      <w:marLeft w:val="0"/>
      <w:marRight w:val="0"/>
      <w:marTop w:val="0"/>
      <w:marBottom w:val="0"/>
      <w:divBdr>
        <w:top w:val="none" w:sz="0" w:space="0" w:color="auto"/>
        <w:left w:val="none" w:sz="0" w:space="0" w:color="auto"/>
        <w:bottom w:val="none" w:sz="0" w:space="0" w:color="auto"/>
        <w:right w:val="none" w:sz="0" w:space="0" w:color="auto"/>
      </w:divBdr>
    </w:div>
    <w:div w:id="1262102825">
      <w:bodyDiv w:val="1"/>
      <w:marLeft w:val="0"/>
      <w:marRight w:val="0"/>
      <w:marTop w:val="0"/>
      <w:marBottom w:val="0"/>
      <w:divBdr>
        <w:top w:val="none" w:sz="0" w:space="0" w:color="auto"/>
        <w:left w:val="none" w:sz="0" w:space="0" w:color="auto"/>
        <w:bottom w:val="none" w:sz="0" w:space="0" w:color="auto"/>
        <w:right w:val="none" w:sz="0" w:space="0" w:color="auto"/>
      </w:divBdr>
    </w:div>
    <w:div w:id="1297881480">
      <w:bodyDiv w:val="1"/>
      <w:marLeft w:val="0"/>
      <w:marRight w:val="0"/>
      <w:marTop w:val="0"/>
      <w:marBottom w:val="0"/>
      <w:divBdr>
        <w:top w:val="none" w:sz="0" w:space="0" w:color="auto"/>
        <w:left w:val="none" w:sz="0" w:space="0" w:color="auto"/>
        <w:bottom w:val="none" w:sz="0" w:space="0" w:color="auto"/>
        <w:right w:val="none" w:sz="0" w:space="0" w:color="auto"/>
      </w:divBdr>
    </w:div>
    <w:div w:id="1299529773">
      <w:bodyDiv w:val="1"/>
      <w:marLeft w:val="0"/>
      <w:marRight w:val="0"/>
      <w:marTop w:val="0"/>
      <w:marBottom w:val="0"/>
      <w:divBdr>
        <w:top w:val="none" w:sz="0" w:space="0" w:color="auto"/>
        <w:left w:val="none" w:sz="0" w:space="0" w:color="auto"/>
        <w:bottom w:val="none" w:sz="0" w:space="0" w:color="auto"/>
        <w:right w:val="none" w:sz="0" w:space="0" w:color="auto"/>
      </w:divBdr>
    </w:div>
    <w:div w:id="1343822326">
      <w:bodyDiv w:val="1"/>
      <w:marLeft w:val="0"/>
      <w:marRight w:val="0"/>
      <w:marTop w:val="0"/>
      <w:marBottom w:val="0"/>
      <w:divBdr>
        <w:top w:val="none" w:sz="0" w:space="0" w:color="auto"/>
        <w:left w:val="none" w:sz="0" w:space="0" w:color="auto"/>
        <w:bottom w:val="none" w:sz="0" w:space="0" w:color="auto"/>
        <w:right w:val="none" w:sz="0" w:space="0" w:color="auto"/>
      </w:divBdr>
    </w:div>
    <w:div w:id="1348294794">
      <w:bodyDiv w:val="1"/>
      <w:marLeft w:val="0"/>
      <w:marRight w:val="0"/>
      <w:marTop w:val="0"/>
      <w:marBottom w:val="0"/>
      <w:divBdr>
        <w:top w:val="none" w:sz="0" w:space="0" w:color="auto"/>
        <w:left w:val="none" w:sz="0" w:space="0" w:color="auto"/>
        <w:bottom w:val="none" w:sz="0" w:space="0" w:color="auto"/>
        <w:right w:val="none" w:sz="0" w:space="0" w:color="auto"/>
      </w:divBdr>
    </w:div>
    <w:div w:id="1351643523">
      <w:bodyDiv w:val="1"/>
      <w:marLeft w:val="0"/>
      <w:marRight w:val="0"/>
      <w:marTop w:val="0"/>
      <w:marBottom w:val="0"/>
      <w:divBdr>
        <w:top w:val="none" w:sz="0" w:space="0" w:color="auto"/>
        <w:left w:val="none" w:sz="0" w:space="0" w:color="auto"/>
        <w:bottom w:val="none" w:sz="0" w:space="0" w:color="auto"/>
        <w:right w:val="none" w:sz="0" w:space="0" w:color="auto"/>
      </w:divBdr>
    </w:div>
    <w:div w:id="1359693530">
      <w:bodyDiv w:val="1"/>
      <w:marLeft w:val="0"/>
      <w:marRight w:val="0"/>
      <w:marTop w:val="0"/>
      <w:marBottom w:val="0"/>
      <w:divBdr>
        <w:top w:val="none" w:sz="0" w:space="0" w:color="auto"/>
        <w:left w:val="none" w:sz="0" w:space="0" w:color="auto"/>
        <w:bottom w:val="none" w:sz="0" w:space="0" w:color="auto"/>
        <w:right w:val="none" w:sz="0" w:space="0" w:color="auto"/>
      </w:divBdr>
    </w:div>
    <w:div w:id="1363283498">
      <w:bodyDiv w:val="1"/>
      <w:marLeft w:val="0"/>
      <w:marRight w:val="0"/>
      <w:marTop w:val="0"/>
      <w:marBottom w:val="0"/>
      <w:divBdr>
        <w:top w:val="none" w:sz="0" w:space="0" w:color="auto"/>
        <w:left w:val="none" w:sz="0" w:space="0" w:color="auto"/>
        <w:bottom w:val="none" w:sz="0" w:space="0" w:color="auto"/>
        <w:right w:val="none" w:sz="0" w:space="0" w:color="auto"/>
      </w:divBdr>
    </w:div>
    <w:div w:id="1369254948">
      <w:bodyDiv w:val="1"/>
      <w:marLeft w:val="0"/>
      <w:marRight w:val="0"/>
      <w:marTop w:val="0"/>
      <w:marBottom w:val="0"/>
      <w:divBdr>
        <w:top w:val="none" w:sz="0" w:space="0" w:color="auto"/>
        <w:left w:val="none" w:sz="0" w:space="0" w:color="auto"/>
        <w:bottom w:val="none" w:sz="0" w:space="0" w:color="auto"/>
        <w:right w:val="none" w:sz="0" w:space="0" w:color="auto"/>
      </w:divBdr>
    </w:div>
    <w:div w:id="1372724238">
      <w:bodyDiv w:val="1"/>
      <w:marLeft w:val="0"/>
      <w:marRight w:val="0"/>
      <w:marTop w:val="0"/>
      <w:marBottom w:val="0"/>
      <w:divBdr>
        <w:top w:val="none" w:sz="0" w:space="0" w:color="auto"/>
        <w:left w:val="none" w:sz="0" w:space="0" w:color="auto"/>
        <w:bottom w:val="none" w:sz="0" w:space="0" w:color="auto"/>
        <w:right w:val="none" w:sz="0" w:space="0" w:color="auto"/>
      </w:divBdr>
    </w:div>
    <w:div w:id="1393381610">
      <w:bodyDiv w:val="1"/>
      <w:marLeft w:val="0"/>
      <w:marRight w:val="0"/>
      <w:marTop w:val="0"/>
      <w:marBottom w:val="0"/>
      <w:divBdr>
        <w:top w:val="none" w:sz="0" w:space="0" w:color="auto"/>
        <w:left w:val="none" w:sz="0" w:space="0" w:color="auto"/>
        <w:bottom w:val="none" w:sz="0" w:space="0" w:color="auto"/>
        <w:right w:val="none" w:sz="0" w:space="0" w:color="auto"/>
      </w:divBdr>
    </w:div>
    <w:div w:id="1393849389">
      <w:bodyDiv w:val="1"/>
      <w:marLeft w:val="0"/>
      <w:marRight w:val="0"/>
      <w:marTop w:val="0"/>
      <w:marBottom w:val="0"/>
      <w:divBdr>
        <w:top w:val="none" w:sz="0" w:space="0" w:color="auto"/>
        <w:left w:val="none" w:sz="0" w:space="0" w:color="auto"/>
        <w:bottom w:val="none" w:sz="0" w:space="0" w:color="auto"/>
        <w:right w:val="none" w:sz="0" w:space="0" w:color="auto"/>
      </w:divBdr>
    </w:div>
    <w:div w:id="1396901764">
      <w:bodyDiv w:val="1"/>
      <w:marLeft w:val="0"/>
      <w:marRight w:val="0"/>
      <w:marTop w:val="0"/>
      <w:marBottom w:val="0"/>
      <w:divBdr>
        <w:top w:val="none" w:sz="0" w:space="0" w:color="auto"/>
        <w:left w:val="none" w:sz="0" w:space="0" w:color="auto"/>
        <w:bottom w:val="none" w:sz="0" w:space="0" w:color="auto"/>
        <w:right w:val="none" w:sz="0" w:space="0" w:color="auto"/>
      </w:divBdr>
    </w:div>
    <w:div w:id="1402216332">
      <w:bodyDiv w:val="1"/>
      <w:marLeft w:val="0"/>
      <w:marRight w:val="0"/>
      <w:marTop w:val="0"/>
      <w:marBottom w:val="0"/>
      <w:divBdr>
        <w:top w:val="none" w:sz="0" w:space="0" w:color="auto"/>
        <w:left w:val="none" w:sz="0" w:space="0" w:color="auto"/>
        <w:bottom w:val="none" w:sz="0" w:space="0" w:color="auto"/>
        <w:right w:val="none" w:sz="0" w:space="0" w:color="auto"/>
      </w:divBdr>
    </w:div>
    <w:div w:id="1416317455">
      <w:bodyDiv w:val="1"/>
      <w:marLeft w:val="0"/>
      <w:marRight w:val="0"/>
      <w:marTop w:val="0"/>
      <w:marBottom w:val="0"/>
      <w:divBdr>
        <w:top w:val="none" w:sz="0" w:space="0" w:color="auto"/>
        <w:left w:val="none" w:sz="0" w:space="0" w:color="auto"/>
        <w:bottom w:val="none" w:sz="0" w:space="0" w:color="auto"/>
        <w:right w:val="none" w:sz="0" w:space="0" w:color="auto"/>
      </w:divBdr>
    </w:div>
    <w:div w:id="1416824385">
      <w:bodyDiv w:val="1"/>
      <w:marLeft w:val="0"/>
      <w:marRight w:val="0"/>
      <w:marTop w:val="0"/>
      <w:marBottom w:val="0"/>
      <w:divBdr>
        <w:top w:val="none" w:sz="0" w:space="0" w:color="auto"/>
        <w:left w:val="none" w:sz="0" w:space="0" w:color="auto"/>
        <w:bottom w:val="none" w:sz="0" w:space="0" w:color="auto"/>
        <w:right w:val="none" w:sz="0" w:space="0" w:color="auto"/>
      </w:divBdr>
    </w:div>
    <w:div w:id="1426918744">
      <w:bodyDiv w:val="1"/>
      <w:marLeft w:val="0"/>
      <w:marRight w:val="0"/>
      <w:marTop w:val="0"/>
      <w:marBottom w:val="0"/>
      <w:divBdr>
        <w:top w:val="none" w:sz="0" w:space="0" w:color="auto"/>
        <w:left w:val="none" w:sz="0" w:space="0" w:color="auto"/>
        <w:bottom w:val="none" w:sz="0" w:space="0" w:color="auto"/>
        <w:right w:val="none" w:sz="0" w:space="0" w:color="auto"/>
      </w:divBdr>
    </w:div>
    <w:div w:id="1443187862">
      <w:bodyDiv w:val="1"/>
      <w:marLeft w:val="0"/>
      <w:marRight w:val="0"/>
      <w:marTop w:val="0"/>
      <w:marBottom w:val="0"/>
      <w:divBdr>
        <w:top w:val="none" w:sz="0" w:space="0" w:color="auto"/>
        <w:left w:val="none" w:sz="0" w:space="0" w:color="auto"/>
        <w:bottom w:val="none" w:sz="0" w:space="0" w:color="auto"/>
        <w:right w:val="none" w:sz="0" w:space="0" w:color="auto"/>
      </w:divBdr>
    </w:div>
    <w:div w:id="1446004582">
      <w:bodyDiv w:val="1"/>
      <w:marLeft w:val="0"/>
      <w:marRight w:val="0"/>
      <w:marTop w:val="0"/>
      <w:marBottom w:val="0"/>
      <w:divBdr>
        <w:top w:val="none" w:sz="0" w:space="0" w:color="auto"/>
        <w:left w:val="none" w:sz="0" w:space="0" w:color="auto"/>
        <w:bottom w:val="none" w:sz="0" w:space="0" w:color="auto"/>
        <w:right w:val="none" w:sz="0" w:space="0" w:color="auto"/>
      </w:divBdr>
      <w:divsChild>
        <w:div w:id="1711804379">
          <w:marLeft w:val="0"/>
          <w:marRight w:val="0"/>
          <w:marTop w:val="0"/>
          <w:marBottom w:val="0"/>
          <w:divBdr>
            <w:top w:val="none" w:sz="0" w:space="0" w:color="auto"/>
            <w:left w:val="none" w:sz="0" w:space="0" w:color="auto"/>
            <w:bottom w:val="none" w:sz="0" w:space="0" w:color="auto"/>
            <w:right w:val="none" w:sz="0" w:space="0" w:color="auto"/>
          </w:divBdr>
          <w:divsChild>
            <w:div w:id="1893729486">
              <w:marLeft w:val="0"/>
              <w:marRight w:val="0"/>
              <w:marTop w:val="83"/>
              <w:marBottom w:val="0"/>
              <w:divBdr>
                <w:top w:val="single" w:sz="6" w:space="4" w:color="666666"/>
                <w:left w:val="none" w:sz="0" w:space="0" w:color="auto"/>
                <w:bottom w:val="none" w:sz="0" w:space="0" w:color="auto"/>
                <w:right w:val="none" w:sz="0" w:space="0" w:color="auto"/>
              </w:divBdr>
            </w:div>
          </w:divsChild>
        </w:div>
      </w:divsChild>
    </w:div>
    <w:div w:id="1451388689">
      <w:bodyDiv w:val="1"/>
      <w:marLeft w:val="0"/>
      <w:marRight w:val="0"/>
      <w:marTop w:val="0"/>
      <w:marBottom w:val="0"/>
      <w:divBdr>
        <w:top w:val="none" w:sz="0" w:space="0" w:color="auto"/>
        <w:left w:val="none" w:sz="0" w:space="0" w:color="auto"/>
        <w:bottom w:val="none" w:sz="0" w:space="0" w:color="auto"/>
        <w:right w:val="none" w:sz="0" w:space="0" w:color="auto"/>
      </w:divBdr>
    </w:div>
    <w:div w:id="1452088809">
      <w:bodyDiv w:val="1"/>
      <w:marLeft w:val="0"/>
      <w:marRight w:val="0"/>
      <w:marTop w:val="0"/>
      <w:marBottom w:val="0"/>
      <w:divBdr>
        <w:top w:val="none" w:sz="0" w:space="0" w:color="auto"/>
        <w:left w:val="none" w:sz="0" w:space="0" w:color="auto"/>
        <w:bottom w:val="none" w:sz="0" w:space="0" w:color="auto"/>
        <w:right w:val="none" w:sz="0" w:space="0" w:color="auto"/>
      </w:divBdr>
    </w:div>
    <w:div w:id="1454329216">
      <w:bodyDiv w:val="1"/>
      <w:marLeft w:val="0"/>
      <w:marRight w:val="0"/>
      <w:marTop w:val="0"/>
      <w:marBottom w:val="0"/>
      <w:divBdr>
        <w:top w:val="none" w:sz="0" w:space="0" w:color="auto"/>
        <w:left w:val="none" w:sz="0" w:space="0" w:color="auto"/>
        <w:bottom w:val="none" w:sz="0" w:space="0" w:color="auto"/>
        <w:right w:val="none" w:sz="0" w:space="0" w:color="auto"/>
      </w:divBdr>
    </w:div>
    <w:div w:id="1456020922">
      <w:bodyDiv w:val="1"/>
      <w:marLeft w:val="0"/>
      <w:marRight w:val="0"/>
      <w:marTop w:val="0"/>
      <w:marBottom w:val="0"/>
      <w:divBdr>
        <w:top w:val="none" w:sz="0" w:space="0" w:color="auto"/>
        <w:left w:val="none" w:sz="0" w:space="0" w:color="auto"/>
        <w:bottom w:val="none" w:sz="0" w:space="0" w:color="auto"/>
        <w:right w:val="none" w:sz="0" w:space="0" w:color="auto"/>
      </w:divBdr>
    </w:div>
    <w:div w:id="1457335023">
      <w:bodyDiv w:val="1"/>
      <w:marLeft w:val="0"/>
      <w:marRight w:val="0"/>
      <w:marTop w:val="0"/>
      <w:marBottom w:val="0"/>
      <w:divBdr>
        <w:top w:val="none" w:sz="0" w:space="0" w:color="auto"/>
        <w:left w:val="none" w:sz="0" w:space="0" w:color="auto"/>
        <w:bottom w:val="none" w:sz="0" w:space="0" w:color="auto"/>
        <w:right w:val="none" w:sz="0" w:space="0" w:color="auto"/>
      </w:divBdr>
    </w:div>
    <w:div w:id="1467238659">
      <w:bodyDiv w:val="1"/>
      <w:marLeft w:val="0"/>
      <w:marRight w:val="0"/>
      <w:marTop w:val="0"/>
      <w:marBottom w:val="0"/>
      <w:divBdr>
        <w:top w:val="none" w:sz="0" w:space="0" w:color="auto"/>
        <w:left w:val="none" w:sz="0" w:space="0" w:color="auto"/>
        <w:bottom w:val="none" w:sz="0" w:space="0" w:color="auto"/>
        <w:right w:val="none" w:sz="0" w:space="0" w:color="auto"/>
      </w:divBdr>
    </w:div>
    <w:div w:id="1474444052">
      <w:bodyDiv w:val="1"/>
      <w:marLeft w:val="0"/>
      <w:marRight w:val="0"/>
      <w:marTop w:val="0"/>
      <w:marBottom w:val="0"/>
      <w:divBdr>
        <w:top w:val="none" w:sz="0" w:space="0" w:color="auto"/>
        <w:left w:val="none" w:sz="0" w:space="0" w:color="auto"/>
        <w:bottom w:val="none" w:sz="0" w:space="0" w:color="auto"/>
        <w:right w:val="none" w:sz="0" w:space="0" w:color="auto"/>
      </w:divBdr>
    </w:div>
    <w:div w:id="1492671540">
      <w:bodyDiv w:val="1"/>
      <w:marLeft w:val="0"/>
      <w:marRight w:val="0"/>
      <w:marTop w:val="0"/>
      <w:marBottom w:val="0"/>
      <w:divBdr>
        <w:top w:val="none" w:sz="0" w:space="0" w:color="auto"/>
        <w:left w:val="none" w:sz="0" w:space="0" w:color="auto"/>
        <w:bottom w:val="none" w:sz="0" w:space="0" w:color="auto"/>
        <w:right w:val="none" w:sz="0" w:space="0" w:color="auto"/>
      </w:divBdr>
    </w:div>
    <w:div w:id="1515805132">
      <w:bodyDiv w:val="1"/>
      <w:marLeft w:val="0"/>
      <w:marRight w:val="0"/>
      <w:marTop w:val="0"/>
      <w:marBottom w:val="0"/>
      <w:divBdr>
        <w:top w:val="none" w:sz="0" w:space="0" w:color="auto"/>
        <w:left w:val="none" w:sz="0" w:space="0" w:color="auto"/>
        <w:bottom w:val="none" w:sz="0" w:space="0" w:color="auto"/>
        <w:right w:val="none" w:sz="0" w:space="0" w:color="auto"/>
      </w:divBdr>
    </w:div>
    <w:div w:id="1517042767">
      <w:bodyDiv w:val="1"/>
      <w:marLeft w:val="0"/>
      <w:marRight w:val="0"/>
      <w:marTop w:val="0"/>
      <w:marBottom w:val="0"/>
      <w:divBdr>
        <w:top w:val="none" w:sz="0" w:space="0" w:color="auto"/>
        <w:left w:val="none" w:sz="0" w:space="0" w:color="auto"/>
        <w:bottom w:val="none" w:sz="0" w:space="0" w:color="auto"/>
        <w:right w:val="none" w:sz="0" w:space="0" w:color="auto"/>
      </w:divBdr>
    </w:div>
    <w:div w:id="1551846376">
      <w:bodyDiv w:val="1"/>
      <w:marLeft w:val="0"/>
      <w:marRight w:val="0"/>
      <w:marTop w:val="0"/>
      <w:marBottom w:val="0"/>
      <w:divBdr>
        <w:top w:val="none" w:sz="0" w:space="0" w:color="auto"/>
        <w:left w:val="none" w:sz="0" w:space="0" w:color="auto"/>
        <w:bottom w:val="none" w:sz="0" w:space="0" w:color="auto"/>
        <w:right w:val="none" w:sz="0" w:space="0" w:color="auto"/>
      </w:divBdr>
    </w:div>
    <w:div w:id="1575361493">
      <w:bodyDiv w:val="1"/>
      <w:marLeft w:val="0"/>
      <w:marRight w:val="0"/>
      <w:marTop w:val="0"/>
      <w:marBottom w:val="0"/>
      <w:divBdr>
        <w:top w:val="none" w:sz="0" w:space="0" w:color="auto"/>
        <w:left w:val="none" w:sz="0" w:space="0" w:color="auto"/>
        <w:bottom w:val="none" w:sz="0" w:space="0" w:color="auto"/>
        <w:right w:val="none" w:sz="0" w:space="0" w:color="auto"/>
      </w:divBdr>
    </w:div>
    <w:div w:id="1583369381">
      <w:bodyDiv w:val="1"/>
      <w:marLeft w:val="0"/>
      <w:marRight w:val="0"/>
      <w:marTop w:val="0"/>
      <w:marBottom w:val="0"/>
      <w:divBdr>
        <w:top w:val="none" w:sz="0" w:space="0" w:color="auto"/>
        <w:left w:val="none" w:sz="0" w:space="0" w:color="auto"/>
        <w:bottom w:val="none" w:sz="0" w:space="0" w:color="auto"/>
        <w:right w:val="none" w:sz="0" w:space="0" w:color="auto"/>
      </w:divBdr>
    </w:div>
    <w:div w:id="1590388760">
      <w:bodyDiv w:val="1"/>
      <w:marLeft w:val="0"/>
      <w:marRight w:val="0"/>
      <w:marTop w:val="0"/>
      <w:marBottom w:val="0"/>
      <w:divBdr>
        <w:top w:val="none" w:sz="0" w:space="0" w:color="auto"/>
        <w:left w:val="none" w:sz="0" w:space="0" w:color="auto"/>
        <w:bottom w:val="none" w:sz="0" w:space="0" w:color="auto"/>
        <w:right w:val="none" w:sz="0" w:space="0" w:color="auto"/>
      </w:divBdr>
    </w:div>
    <w:div w:id="1599751304">
      <w:bodyDiv w:val="1"/>
      <w:marLeft w:val="0"/>
      <w:marRight w:val="0"/>
      <w:marTop w:val="0"/>
      <w:marBottom w:val="0"/>
      <w:divBdr>
        <w:top w:val="none" w:sz="0" w:space="0" w:color="auto"/>
        <w:left w:val="none" w:sz="0" w:space="0" w:color="auto"/>
        <w:bottom w:val="none" w:sz="0" w:space="0" w:color="auto"/>
        <w:right w:val="none" w:sz="0" w:space="0" w:color="auto"/>
      </w:divBdr>
    </w:div>
    <w:div w:id="1616597610">
      <w:bodyDiv w:val="1"/>
      <w:marLeft w:val="0"/>
      <w:marRight w:val="0"/>
      <w:marTop w:val="0"/>
      <w:marBottom w:val="0"/>
      <w:divBdr>
        <w:top w:val="none" w:sz="0" w:space="0" w:color="auto"/>
        <w:left w:val="none" w:sz="0" w:space="0" w:color="auto"/>
        <w:bottom w:val="none" w:sz="0" w:space="0" w:color="auto"/>
        <w:right w:val="none" w:sz="0" w:space="0" w:color="auto"/>
      </w:divBdr>
    </w:div>
    <w:div w:id="1634797295">
      <w:bodyDiv w:val="1"/>
      <w:marLeft w:val="0"/>
      <w:marRight w:val="0"/>
      <w:marTop w:val="0"/>
      <w:marBottom w:val="0"/>
      <w:divBdr>
        <w:top w:val="none" w:sz="0" w:space="0" w:color="auto"/>
        <w:left w:val="none" w:sz="0" w:space="0" w:color="auto"/>
        <w:bottom w:val="none" w:sz="0" w:space="0" w:color="auto"/>
        <w:right w:val="none" w:sz="0" w:space="0" w:color="auto"/>
      </w:divBdr>
    </w:div>
    <w:div w:id="1647125840">
      <w:bodyDiv w:val="1"/>
      <w:marLeft w:val="0"/>
      <w:marRight w:val="0"/>
      <w:marTop w:val="0"/>
      <w:marBottom w:val="0"/>
      <w:divBdr>
        <w:top w:val="none" w:sz="0" w:space="0" w:color="auto"/>
        <w:left w:val="none" w:sz="0" w:space="0" w:color="auto"/>
        <w:bottom w:val="none" w:sz="0" w:space="0" w:color="auto"/>
        <w:right w:val="none" w:sz="0" w:space="0" w:color="auto"/>
      </w:divBdr>
    </w:div>
    <w:div w:id="1683163326">
      <w:bodyDiv w:val="1"/>
      <w:marLeft w:val="0"/>
      <w:marRight w:val="0"/>
      <w:marTop w:val="0"/>
      <w:marBottom w:val="0"/>
      <w:divBdr>
        <w:top w:val="none" w:sz="0" w:space="0" w:color="auto"/>
        <w:left w:val="none" w:sz="0" w:space="0" w:color="auto"/>
        <w:bottom w:val="none" w:sz="0" w:space="0" w:color="auto"/>
        <w:right w:val="none" w:sz="0" w:space="0" w:color="auto"/>
      </w:divBdr>
    </w:div>
    <w:div w:id="1689526905">
      <w:bodyDiv w:val="1"/>
      <w:marLeft w:val="0"/>
      <w:marRight w:val="0"/>
      <w:marTop w:val="0"/>
      <w:marBottom w:val="0"/>
      <w:divBdr>
        <w:top w:val="none" w:sz="0" w:space="0" w:color="auto"/>
        <w:left w:val="none" w:sz="0" w:space="0" w:color="auto"/>
        <w:bottom w:val="none" w:sz="0" w:space="0" w:color="auto"/>
        <w:right w:val="none" w:sz="0" w:space="0" w:color="auto"/>
      </w:divBdr>
    </w:div>
    <w:div w:id="1698852618">
      <w:bodyDiv w:val="1"/>
      <w:marLeft w:val="0"/>
      <w:marRight w:val="0"/>
      <w:marTop w:val="0"/>
      <w:marBottom w:val="0"/>
      <w:divBdr>
        <w:top w:val="none" w:sz="0" w:space="0" w:color="auto"/>
        <w:left w:val="none" w:sz="0" w:space="0" w:color="auto"/>
        <w:bottom w:val="none" w:sz="0" w:space="0" w:color="auto"/>
        <w:right w:val="none" w:sz="0" w:space="0" w:color="auto"/>
      </w:divBdr>
    </w:div>
    <w:div w:id="1710446162">
      <w:bodyDiv w:val="1"/>
      <w:marLeft w:val="0"/>
      <w:marRight w:val="0"/>
      <w:marTop w:val="0"/>
      <w:marBottom w:val="0"/>
      <w:divBdr>
        <w:top w:val="none" w:sz="0" w:space="0" w:color="auto"/>
        <w:left w:val="none" w:sz="0" w:space="0" w:color="auto"/>
        <w:bottom w:val="none" w:sz="0" w:space="0" w:color="auto"/>
        <w:right w:val="none" w:sz="0" w:space="0" w:color="auto"/>
      </w:divBdr>
    </w:div>
    <w:div w:id="1742020857">
      <w:bodyDiv w:val="1"/>
      <w:marLeft w:val="0"/>
      <w:marRight w:val="0"/>
      <w:marTop w:val="0"/>
      <w:marBottom w:val="0"/>
      <w:divBdr>
        <w:top w:val="none" w:sz="0" w:space="0" w:color="auto"/>
        <w:left w:val="none" w:sz="0" w:space="0" w:color="auto"/>
        <w:bottom w:val="none" w:sz="0" w:space="0" w:color="auto"/>
        <w:right w:val="none" w:sz="0" w:space="0" w:color="auto"/>
      </w:divBdr>
    </w:div>
    <w:div w:id="1745566584">
      <w:bodyDiv w:val="1"/>
      <w:marLeft w:val="0"/>
      <w:marRight w:val="0"/>
      <w:marTop w:val="0"/>
      <w:marBottom w:val="0"/>
      <w:divBdr>
        <w:top w:val="none" w:sz="0" w:space="0" w:color="auto"/>
        <w:left w:val="none" w:sz="0" w:space="0" w:color="auto"/>
        <w:bottom w:val="none" w:sz="0" w:space="0" w:color="auto"/>
        <w:right w:val="none" w:sz="0" w:space="0" w:color="auto"/>
      </w:divBdr>
    </w:div>
    <w:div w:id="1758212098">
      <w:bodyDiv w:val="1"/>
      <w:marLeft w:val="0"/>
      <w:marRight w:val="0"/>
      <w:marTop w:val="0"/>
      <w:marBottom w:val="0"/>
      <w:divBdr>
        <w:top w:val="none" w:sz="0" w:space="0" w:color="auto"/>
        <w:left w:val="none" w:sz="0" w:space="0" w:color="auto"/>
        <w:bottom w:val="none" w:sz="0" w:space="0" w:color="auto"/>
        <w:right w:val="none" w:sz="0" w:space="0" w:color="auto"/>
      </w:divBdr>
    </w:div>
    <w:div w:id="1762679799">
      <w:bodyDiv w:val="1"/>
      <w:marLeft w:val="0"/>
      <w:marRight w:val="0"/>
      <w:marTop w:val="0"/>
      <w:marBottom w:val="0"/>
      <w:divBdr>
        <w:top w:val="none" w:sz="0" w:space="0" w:color="auto"/>
        <w:left w:val="none" w:sz="0" w:space="0" w:color="auto"/>
        <w:bottom w:val="none" w:sz="0" w:space="0" w:color="auto"/>
        <w:right w:val="none" w:sz="0" w:space="0" w:color="auto"/>
      </w:divBdr>
    </w:div>
    <w:div w:id="1773474745">
      <w:bodyDiv w:val="1"/>
      <w:marLeft w:val="0"/>
      <w:marRight w:val="0"/>
      <w:marTop w:val="0"/>
      <w:marBottom w:val="0"/>
      <w:divBdr>
        <w:top w:val="none" w:sz="0" w:space="0" w:color="auto"/>
        <w:left w:val="none" w:sz="0" w:space="0" w:color="auto"/>
        <w:bottom w:val="none" w:sz="0" w:space="0" w:color="auto"/>
        <w:right w:val="none" w:sz="0" w:space="0" w:color="auto"/>
      </w:divBdr>
    </w:div>
    <w:div w:id="1784036223">
      <w:bodyDiv w:val="1"/>
      <w:marLeft w:val="0"/>
      <w:marRight w:val="0"/>
      <w:marTop w:val="0"/>
      <w:marBottom w:val="0"/>
      <w:divBdr>
        <w:top w:val="none" w:sz="0" w:space="0" w:color="auto"/>
        <w:left w:val="none" w:sz="0" w:space="0" w:color="auto"/>
        <w:bottom w:val="none" w:sz="0" w:space="0" w:color="auto"/>
        <w:right w:val="none" w:sz="0" w:space="0" w:color="auto"/>
      </w:divBdr>
    </w:div>
    <w:div w:id="1793592100">
      <w:bodyDiv w:val="1"/>
      <w:marLeft w:val="0"/>
      <w:marRight w:val="0"/>
      <w:marTop w:val="0"/>
      <w:marBottom w:val="0"/>
      <w:divBdr>
        <w:top w:val="none" w:sz="0" w:space="0" w:color="auto"/>
        <w:left w:val="none" w:sz="0" w:space="0" w:color="auto"/>
        <w:bottom w:val="none" w:sz="0" w:space="0" w:color="auto"/>
        <w:right w:val="none" w:sz="0" w:space="0" w:color="auto"/>
      </w:divBdr>
    </w:div>
    <w:div w:id="1800806115">
      <w:bodyDiv w:val="1"/>
      <w:marLeft w:val="0"/>
      <w:marRight w:val="0"/>
      <w:marTop w:val="0"/>
      <w:marBottom w:val="0"/>
      <w:divBdr>
        <w:top w:val="none" w:sz="0" w:space="0" w:color="auto"/>
        <w:left w:val="none" w:sz="0" w:space="0" w:color="auto"/>
        <w:bottom w:val="none" w:sz="0" w:space="0" w:color="auto"/>
        <w:right w:val="none" w:sz="0" w:space="0" w:color="auto"/>
      </w:divBdr>
    </w:div>
    <w:div w:id="1803422209">
      <w:bodyDiv w:val="1"/>
      <w:marLeft w:val="0"/>
      <w:marRight w:val="0"/>
      <w:marTop w:val="0"/>
      <w:marBottom w:val="0"/>
      <w:divBdr>
        <w:top w:val="none" w:sz="0" w:space="0" w:color="auto"/>
        <w:left w:val="none" w:sz="0" w:space="0" w:color="auto"/>
        <w:bottom w:val="none" w:sz="0" w:space="0" w:color="auto"/>
        <w:right w:val="none" w:sz="0" w:space="0" w:color="auto"/>
      </w:divBdr>
    </w:div>
    <w:div w:id="1808008241">
      <w:bodyDiv w:val="1"/>
      <w:marLeft w:val="0"/>
      <w:marRight w:val="0"/>
      <w:marTop w:val="0"/>
      <w:marBottom w:val="0"/>
      <w:divBdr>
        <w:top w:val="none" w:sz="0" w:space="0" w:color="auto"/>
        <w:left w:val="none" w:sz="0" w:space="0" w:color="auto"/>
        <w:bottom w:val="none" w:sz="0" w:space="0" w:color="auto"/>
        <w:right w:val="none" w:sz="0" w:space="0" w:color="auto"/>
      </w:divBdr>
    </w:div>
    <w:div w:id="1830779452">
      <w:bodyDiv w:val="1"/>
      <w:marLeft w:val="0"/>
      <w:marRight w:val="0"/>
      <w:marTop w:val="0"/>
      <w:marBottom w:val="0"/>
      <w:divBdr>
        <w:top w:val="none" w:sz="0" w:space="0" w:color="auto"/>
        <w:left w:val="none" w:sz="0" w:space="0" w:color="auto"/>
        <w:bottom w:val="none" w:sz="0" w:space="0" w:color="auto"/>
        <w:right w:val="none" w:sz="0" w:space="0" w:color="auto"/>
      </w:divBdr>
    </w:div>
    <w:div w:id="1834881266">
      <w:bodyDiv w:val="1"/>
      <w:marLeft w:val="0"/>
      <w:marRight w:val="0"/>
      <w:marTop w:val="0"/>
      <w:marBottom w:val="0"/>
      <w:divBdr>
        <w:top w:val="none" w:sz="0" w:space="0" w:color="auto"/>
        <w:left w:val="none" w:sz="0" w:space="0" w:color="auto"/>
        <w:bottom w:val="none" w:sz="0" w:space="0" w:color="auto"/>
        <w:right w:val="none" w:sz="0" w:space="0" w:color="auto"/>
      </w:divBdr>
    </w:div>
    <w:div w:id="1855145737">
      <w:bodyDiv w:val="1"/>
      <w:marLeft w:val="0"/>
      <w:marRight w:val="0"/>
      <w:marTop w:val="0"/>
      <w:marBottom w:val="0"/>
      <w:divBdr>
        <w:top w:val="none" w:sz="0" w:space="0" w:color="auto"/>
        <w:left w:val="none" w:sz="0" w:space="0" w:color="auto"/>
        <w:bottom w:val="none" w:sz="0" w:space="0" w:color="auto"/>
        <w:right w:val="none" w:sz="0" w:space="0" w:color="auto"/>
      </w:divBdr>
    </w:div>
    <w:div w:id="1914121622">
      <w:bodyDiv w:val="1"/>
      <w:marLeft w:val="0"/>
      <w:marRight w:val="0"/>
      <w:marTop w:val="0"/>
      <w:marBottom w:val="0"/>
      <w:divBdr>
        <w:top w:val="none" w:sz="0" w:space="0" w:color="auto"/>
        <w:left w:val="none" w:sz="0" w:space="0" w:color="auto"/>
        <w:bottom w:val="none" w:sz="0" w:space="0" w:color="auto"/>
        <w:right w:val="none" w:sz="0" w:space="0" w:color="auto"/>
      </w:divBdr>
    </w:div>
    <w:div w:id="1927642601">
      <w:bodyDiv w:val="1"/>
      <w:marLeft w:val="0"/>
      <w:marRight w:val="0"/>
      <w:marTop w:val="0"/>
      <w:marBottom w:val="0"/>
      <w:divBdr>
        <w:top w:val="none" w:sz="0" w:space="0" w:color="auto"/>
        <w:left w:val="none" w:sz="0" w:space="0" w:color="auto"/>
        <w:bottom w:val="none" w:sz="0" w:space="0" w:color="auto"/>
        <w:right w:val="none" w:sz="0" w:space="0" w:color="auto"/>
      </w:divBdr>
    </w:div>
    <w:div w:id="1936862494">
      <w:bodyDiv w:val="1"/>
      <w:marLeft w:val="0"/>
      <w:marRight w:val="0"/>
      <w:marTop w:val="0"/>
      <w:marBottom w:val="0"/>
      <w:divBdr>
        <w:top w:val="none" w:sz="0" w:space="0" w:color="auto"/>
        <w:left w:val="none" w:sz="0" w:space="0" w:color="auto"/>
        <w:bottom w:val="none" w:sz="0" w:space="0" w:color="auto"/>
        <w:right w:val="none" w:sz="0" w:space="0" w:color="auto"/>
      </w:divBdr>
    </w:div>
    <w:div w:id="1947079039">
      <w:bodyDiv w:val="1"/>
      <w:marLeft w:val="0"/>
      <w:marRight w:val="0"/>
      <w:marTop w:val="0"/>
      <w:marBottom w:val="0"/>
      <w:divBdr>
        <w:top w:val="none" w:sz="0" w:space="0" w:color="auto"/>
        <w:left w:val="none" w:sz="0" w:space="0" w:color="auto"/>
        <w:bottom w:val="none" w:sz="0" w:space="0" w:color="auto"/>
        <w:right w:val="none" w:sz="0" w:space="0" w:color="auto"/>
      </w:divBdr>
    </w:div>
    <w:div w:id="1955207095">
      <w:bodyDiv w:val="1"/>
      <w:marLeft w:val="0"/>
      <w:marRight w:val="0"/>
      <w:marTop w:val="0"/>
      <w:marBottom w:val="0"/>
      <w:divBdr>
        <w:top w:val="none" w:sz="0" w:space="0" w:color="auto"/>
        <w:left w:val="none" w:sz="0" w:space="0" w:color="auto"/>
        <w:bottom w:val="none" w:sz="0" w:space="0" w:color="auto"/>
        <w:right w:val="none" w:sz="0" w:space="0" w:color="auto"/>
      </w:divBdr>
    </w:div>
    <w:div w:id="1969703362">
      <w:bodyDiv w:val="1"/>
      <w:marLeft w:val="0"/>
      <w:marRight w:val="0"/>
      <w:marTop w:val="0"/>
      <w:marBottom w:val="0"/>
      <w:divBdr>
        <w:top w:val="none" w:sz="0" w:space="0" w:color="auto"/>
        <w:left w:val="none" w:sz="0" w:space="0" w:color="auto"/>
        <w:bottom w:val="none" w:sz="0" w:space="0" w:color="auto"/>
        <w:right w:val="none" w:sz="0" w:space="0" w:color="auto"/>
      </w:divBdr>
    </w:div>
    <w:div w:id="1973557203">
      <w:bodyDiv w:val="1"/>
      <w:marLeft w:val="0"/>
      <w:marRight w:val="0"/>
      <w:marTop w:val="0"/>
      <w:marBottom w:val="0"/>
      <w:divBdr>
        <w:top w:val="none" w:sz="0" w:space="0" w:color="auto"/>
        <w:left w:val="none" w:sz="0" w:space="0" w:color="auto"/>
        <w:bottom w:val="none" w:sz="0" w:space="0" w:color="auto"/>
        <w:right w:val="none" w:sz="0" w:space="0" w:color="auto"/>
      </w:divBdr>
    </w:div>
    <w:div w:id="1983580580">
      <w:bodyDiv w:val="1"/>
      <w:marLeft w:val="0"/>
      <w:marRight w:val="0"/>
      <w:marTop w:val="0"/>
      <w:marBottom w:val="0"/>
      <w:divBdr>
        <w:top w:val="none" w:sz="0" w:space="0" w:color="auto"/>
        <w:left w:val="none" w:sz="0" w:space="0" w:color="auto"/>
        <w:bottom w:val="none" w:sz="0" w:space="0" w:color="auto"/>
        <w:right w:val="none" w:sz="0" w:space="0" w:color="auto"/>
      </w:divBdr>
    </w:div>
    <w:div w:id="1995337071">
      <w:bodyDiv w:val="1"/>
      <w:marLeft w:val="0"/>
      <w:marRight w:val="0"/>
      <w:marTop w:val="0"/>
      <w:marBottom w:val="0"/>
      <w:divBdr>
        <w:top w:val="none" w:sz="0" w:space="0" w:color="auto"/>
        <w:left w:val="none" w:sz="0" w:space="0" w:color="auto"/>
        <w:bottom w:val="none" w:sz="0" w:space="0" w:color="auto"/>
        <w:right w:val="none" w:sz="0" w:space="0" w:color="auto"/>
      </w:divBdr>
    </w:div>
    <w:div w:id="2008702186">
      <w:bodyDiv w:val="1"/>
      <w:marLeft w:val="0"/>
      <w:marRight w:val="0"/>
      <w:marTop w:val="0"/>
      <w:marBottom w:val="0"/>
      <w:divBdr>
        <w:top w:val="none" w:sz="0" w:space="0" w:color="auto"/>
        <w:left w:val="none" w:sz="0" w:space="0" w:color="auto"/>
        <w:bottom w:val="none" w:sz="0" w:space="0" w:color="auto"/>
        <w:right w:val="none" w:sz="0" w:space="0" w:color="auto"/>
      </w:divBdr>
    </w:div>
    <w:div w:id="2017150323">
      <w:bodyDiv w:val="1"/>
      <w:marLeft w:val="0"/>
      <w:marRight w:val="0"/>
      <w:marTop w:val="0"/>
      <w:marBottom w:val="0"/>
      <w:divBdr>
        <w:top w:val="none" w:sz="0" w:space="0" w:color="auto"/>
        <w:left w:val="none" w:sz="0" w:space="0" w:color="auto"/>
        <w:bottom w:val="none" w:sz="0" w:space="0" w:color="auto"/>
        <w:right w:val="none" w:sz="0" w:space="0" w:color="auto"/>
      </w:divBdr>
    </w:div>
    <w:div w:id="2026247918">
      <w:bodyDiv w:val="1"/>
      <w:marLeft w:val="0"/>
      <w:marRight w:val="0"/>
      <w:marTop w:val="0"/>
      <w:marBottom w:val="0"/>
      <w:divBdr>
        <w:top w:val="none" w:sz="0" w:space="0" w:color="auto"/>
        <w:left w:val="none" w:sz="0" w:space="0" w:color="auto"/>
        <w:bottom w:val="none" w:sz="0" w:space="0" w:color="auto"/>
        <w:right w:val="none" w:sz="0" w:space="0" w:color="auto"/>
      </w:divBdr>
    </w:div>
    <w:div w:id="2026517122">
      <w:bodyDiv w:val="1"/>
      <w:marLeft w:val="0"/>
      <w:marRight w:val="0"/>
      <w:marTop w:val="0"/>
      <w:marBottom w:val="0"/>
      <w:divBdr>
        <w:top w:val="none" w:sz="0" w:space="0" w:color="auto"/>
        <w:left w:val="none" w:sz="0" w:space="0" w:color="auto"/>
        <w:bottom w:val="none" w:sz="0" w:space="0" w:color="auto"/>
        <w:right w:val="none" w:sz="0" w:space="0" w:color="auto"/>
      </w:divBdr>
    </w:div>
    <w:div w:id="2038701158">
      <w:bodyDiv w:val="1"/>
      <w:marLeft w:val="0"/>
      <w:marRight w:val="0"/>
      <w:marTop w:val="0"/>
      <w:marBottom w:val="0"/>
      <w:divBdr>
        <w:top w:val="none" w:sz="0" w:space="0" w:color="auto"/>
        <w:left w:val="none" w:sz="0" w:space="0" w:color="auto"/>
        <w:bottom w:val="none" w:sz="0" w:space="0" w:color="auto"/>
        <w:right w:val="none" w:sz="0" w:space="0" w:color="auto"/>
      </w:divBdr>
    </w:div>
    <w:div w:id="2040662361">
      <w:bodyDiv w:val="1"/>
      <w:marLeft w:val="0"/>
      <w:marRight w:val="0"/>
      <w:marTop w:val="0"/>
      <w:marBottom w:val="0"/>
      <w:divBdr>
        <w:top w:val="none" w:sz="0" w:space="0" w:color="auto"/>
        <w:left w:val="none" w:sz="0" w:space="0" w:color="auto"/>
        <w:bottom w:val="none" w:sz="0" w:space="0" w:color="auto"/>
        <w:right w:val="none" w:sz="0" w:space="0" w:color="auto"/>
      </w:divBdr>
    </w:div>
    <w:div w:id="2041468025">
      <w:bodyDiv w:val="1"/>
      <w:marLeft w:val="0"/>
      <w:marRight w:val="0"/>
      <w:marTop w:val="0"/>
      <w:marBottom w:val="0"/>
      <w:divBdr>
        <w:top w:val="none" w:sz="0" w:space="0" w:color="auto"/>
        <w:left w:val="none" w:sz="0" w:space="0" w:color="auto"/>
        <w:bottom w:val="none" w:sz="0" w:space="0" w:color="auto"/>
        <w:right w:val="none" w:sz="0" w:space="0" w:color="auto"/>
      </w:divBdr>
    </w:div>
    <w:div w:id="2042784375">
      <w:bodyDiv w:val="1"/>
      <w:marLeft w:val="0"/>
      <w:marRight w:val="0"/>
      <w:marTop w:val="0"/>
      <w:marBottom w:val="0"/>
      <w:divBdr>
        <w:top w:val="none" w:sz="0" w:space="0" w:color="auto"/>
        <w:left w:val="none" w:sz="0" w:space="0" w:color="auto"/>
        <w:bottom w:val="none" w:sz="0" w:space="0" w:color="auto"/>
        <w:right w:val="none" w:sz="0" w:space="0" w:color="auto"/>
      </w:divBdr>
    </w:div>
    <w:div w:id="2049984590">
      <w:bodyDiv w:val="1"/>
      <w:marLeft w:val="0"/>
      <w:marRight w:val="0"/>
      <w:marTop w:val="0"/>
      <w:marBottom w:val="0"/>
      <w:divBdr>
        <w:top w:val="none" w:sz="0" w:space="0" w:color="auto"/>
        <w:left w:val="none" w:sz="0" w:space="0" w:color="auto"/>
        <w:bottom w:val="none" w:sz="0" w:space="0" w:color="auto"/>
        <w:right w:val="none" w:sz="0" w:space="0" w:color="auto"/>
      </w:divBdr>
    </w:div>
    <w:div w:id="2060320852">
      <w:bodyDiv w:val="1"/>
      <w:marLeft w:val="0"/>
      <w:marRight w:val="0"/>
      <w:marTop w:val="0"/>
      <w:marBottom w:val="0"/>
      <w:divBdr>
        <w:top w:val="none" w:sz="0" w:space="0" w:color="auto"/>
        <w:left w:val="none" w:sz="0" w:space="0" w:color="auto"/>
        <w:bottom w:val="none" w:sz="0" w:space="0" w:color="auto"/>
        <w:right w:val="none" w:sz="0" w:space="0" w:color="auto"/>
      </w:divBdr>
    </w:div>
    <w:div w:id="2069375433">
      <w:bodyDiv w:val="1"/>
      <w:marLeft w:val="0"/>
      <w:marRight w:val="0"/>
      <w:marTop w:val="0"/>
      <w:marBottom w:val="0"/>
      <w:divBdr>
        <w:top w:val="none" w:sz="0" w:space="0" w:color="auto"/>
        <w:left w:val="none" w:sz="0" w:space="0" w:color="auto"/>
        <w:bottom w:val="none" w:sz="0" w:space="0" w:color="auto"/>
        <w:right w:val="none" w:sz="0" w:space="0" w:color="auto"/>
      </w:divBdr>
    </w:div>
    <w:div w:id="2093433489">
      <w:bodyDiv w:val="1"/>
      <w:marLeft w:val="0"/>
      <w:marRight w:val="0"/>
      <w:marTop w:val="0"/>
      <w:marBottom w:val="0"/>
      <w:divBdr>
        <w:top w:val="none" w:sz="0" w:space="0" w:color="auto"/>
        <w:left w:val="none" w:sz="0" w:space="0" w:color="auto"/>
        <w:bottom w:val="none" w:sz="0" w:space="0" w:color="auto"/>
        <w:right w:val="none" w:sz="0" w:space="0" w:color="auto"/>
      </w:divBdr>
    </w:div>
    <w:div w:id="2103800324">
      <w:bodyDiv w:val="1"/>
      <w:marLeft w:val="0"/>
      <w:marRight w:val="0"/>
      <w:marTop w:val="0"/>
      <w:marBottom w:val="0"/>
      <w:divBdr>
        <w:top w:val="none" w:sz="0" w:space="0" w:color="auto"/>
        <w:left w:val="none" w:sz="0" w:space="0" w:color="auto"/>
        <w:bottom w:val="none" w:sz="0" w:space="0" w:color="auto"/>
        <w:right w:val="none" w:sz="0" w:space="0" w:color="auto"/>
      </w:divBdr>
    </w:div>
    <w:div w:id="2109546690">
      <w:bodyDiv w:val="1"/>
      <w:marLeft w:val="0"/>
      <w:marRight w:val="0"/>
      <w:marTop w:val="0"/>
      <w:marBottom w:val="0"/>
      <w:divBdr>
        <w:top w:val="none" w:sz="0" w:space="0" w:color="auto"/>
        <w:left w:val="none" w:sz="0" w:space="0" w:color="auto"/>
        <w:bottom w:val="none" w:sz="0" w:space="0" w:color="auto"/>
        <w:right w:val="none" w:sz="0" w:space="0" w:color="auto"/>
      </w:divBdr>
    </w:div>
    <w:div w:id="2113475669">
      <w:bodyDiv w:val="1"/>
      <w:marLeft w:val="0"/>
      <w:marRight w:val="0"/>
      <w:marTop w:val="0"/>
      <w:marBottom w:val="0"/>
      <w:divBdr>
        <w:top w:val="none" w:sz="0" w:space="0" w:color="auto"/>
        <w:left w:val="none" w:sz="0" w:space="0" w:color="auto"/>
        <w:bottom w:val="none" w:sz="0" w:space="0" w:color="auto"/>
        <w:right w:val="none" w:sz="0" w:space="0" w:color="auto"/>
      </w:divBdr>
    </w:div>
    <w:div w:id="2139227272">
      <w:bodyDiv w:val="1"/>
      <w:marLeft w:val="0"/>
      <w:marRight w:val="0"/>
      <w:marTop w:val="0"/>
      <w:marBottom w:val="0"/>
      <w:divBdr>
        <w:top w:val="none" w:sz="0" w:space="0" w:color="auto"/>
        <w:left w:val="none" w:sz="0" w:space="0" w:color="auto"/>
        <w:bottom w:val="none" w:sz="0" w:space="0" w:color="auto"/>
        <w:right w:val="none" w:sz="0" w:space="0" w:color="auto"/>
      </w:divBdr>
    </w:div>
    <w:div w:id="21414617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chart" Target="charts/chart1.xml"/><Relationship Id="rId4" Type="http://schemas.openxmlformats.org/officeDocument/2006/relationships/settings" Target="settings.xml"/><Relationship Id="rId9"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tboswell001\Local%20Settings\Temporary%20Internet%20Files\Content.IE5\7BRXSR7D\Full%20Report%20Template%5b1%5d.dot"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000" b="1" baseline="0">
                <a:latin typeface="Arial" panose="020B0604020202020204" pitchFamily="34" charset="0"/>
              </a:rPr>
              <a:t>LCC under/over spend per Cabinet Quarter</a:t>
            </a:r>
          </a:p>
          <a:p>
            <a:pPr>
              <a:defRPr/>
            </a:pPr>
            <a:r>
              <a:rPr lang="en-GB" sz="1000" b="1" baseline="0">
                <a:latin typeface="Arial" panose="020B0604020202020204" pitchFamily="34" charset="0"/>
              </a:rPr>
              <a:t>Revised Annual Budget £726.675m</a:t>
            </a:r>
          </a:p>
          <a:p>
            <a:pPr>
              <a:defRPr/>
            </a:pPr>
            <a:r>
              <a:rPr lang="en-GB" sz="1000" b="1" baseline="0">
                <a:latin typeface="Arial" panose="020B0604020202020204" pitchFamily="34" charset="0"/>
              </a:rPr>
              <a:t>2015/16 Final Outturn    £726.074m</a:t>
            </a:r>
          </a:p>
        </c:rich>
      </c:tx>
      <c:layout>
        <c:manualLayout>
          <c:xMode val="edge"/>
          <c:yMode val="edge"/>
          <c:x val="0.30032413453640533"/>
          <c:y val="5.40713967223568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2.4122972333376361E-2"/>
          <c:y val="0.2363534726428427"/>
          <c:w val="0.96024948464060023"/>
          <c:h val="0.57633780563613757"/>
        </c:manualLayout>
      </c:layout>
      <c:barChart>
        <c:barDir val="bar"/>
        <c:grouping val="clustered"/>
        <c:varyColors val="0"/>
        <c:ser>
          <c:idx val="0"/>
          <c:order val="0"/>
          <c:tx>
            <c:strRef>
              <c:f>'Money Matters Summary'!$N$19</c:f>
              <c:strCache>
                <c:ptCount val="1"/>
              </c:strCache>
            </c:strRef>
          </c:tx>
          <c:spPr>
            <a:solidFill>
              <a:schemeClr val="accent1"/>
            </a:solidFill>
            <a:ln>
              <a:noFill/>
            </a:ln>
            <a:effectLst/>
          </c:spPr>
          <c:invertIfNegative val="0"/>
          <c:dLbls>
            <c:dLbl>
              <c:idx val="3"/>
              <c:layout>
                <c:manualLayout>
                  <c:x val="-7.6030045305687674E-2"/>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'Money Matters Summary'!$Q$20:$Q$23</c:f>
              <c:strCache>
                <c:ptCount val="4"/>
                <c:pt idx="0">
                  <c:v>Q1</c:v>
                </c:pt>
                <c:pt idx="1">
                  <c:v>Q2</c:v>
                </c:pt>
                <c:pt idx="2">
                  <c:v>Q3</c:v>
                </c:pt>
                <c:pt idx="3">
                  <c:v>Q4</c:v>
                </c:pt>
              </c:strCache>
            </c:strRef>
          </c:cat>
          <c:val>
            <c:numRef>
              <c:f>'Money Matters Summary'!$R$20:$R$23</c:f>
              <c:numCache>
                <c:formatCode>#,##0.0</c:formatCode>
                <c:ptCount val="4"/>
                <c:pt idx="0">
                  <c:v>33.250999999999941</c:v>
                </c:pt>
                <c:pt idx="1">
                  <c:v>19.664999999999999</c:v>
                </c:pt>
                <c:pt idx="2">
                  <c:v>9.5900000000000016</c:v>
                </c:pt>
                <c:pt idx="3">
                  <c:v>-0.60099999999999909</c:v>
                </c:pt>
              </c:numCache>
            </c:numRef>
          </c:val>
        </c:ser>
        <c:dLbls>
          <c:dLblPos val="outEnd"/>
          <c:showLegendKey val="0"/>
          <c:showVal val="1"/>
          <c:showCatName val="0"/>
          <c:showSerName val="0"/>
          <c:showPercent val="0"/>
          <c:showBubbleSize val="0"/>
        </c:dLbls>
        <c:gapWidth val="182"/>
        <c:axId val="98463592"/>
        <c:axId val="98463984"/>
      </c:barChart>
      <c:catAx>
        <c:axId val="98463592"/>
        <c:scaling>
          <c:orientation val="minMax"/>
        </c:scaling>
        <c:delete val="0"/>
        <c:axPos val="l"/>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463984"/>
        <c:crosses val="autoZero"/>
        <c:auto val="1"/>
        <c:lblAlgn val="ctr"/>
        <c:lblOffset val="100"/>
        <c:noMultiLvlLbl val="0"/>
      </c:catAx>
      <c:valAx>
        <c:axId val="98463984"/>
        <c:scaling>
          <c:orientation val="minMax"/>
          <c:max val="35"/>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100" b="1"/>
                  <a:t>£m</a:t>
                </a:r>
              </a:p>
            </c:rich>
          </c:tx>
          <c:layout>
            <c:manualLayout>
              <c:xMode val="edge"/>
              <c:yMode val="edge"/>
              <c:x val="0.48119810085774017"/>
              <c:y val="0.9102185792349725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4635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0.47854</cdr:x>
      <cdr:y>0.90789</cdr:y>
    </cdr:from>
    <cdr:to>
      <cdr:x>0.51931</cdr:x>
      <cdr:y>0.97368</cdr:y>
    </cdr:to>
    <cdr:sp macro="" textlink="">
      <cdr:nvSpPr>
        <cdr:cNvPr id="2" name="TextBox 1"/>
        <cdr:cNvSpPr txBox="1"/>
      </cdr:nvSpPr>
      <cdr:spPr>
        <a:xfrm xmlns:a="http://schemas.openxmlformats.org/drawingml/2006/main">
          <a:off x="5664200" y="3505200"/>
          <a:ext cx="482600" cy="2540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GB" sz="1200" b="1"/>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87A56F-C224-4116-B0A9-5C794E9C6B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Full Report Template[1].dot</Template>
  <TotalTime>15</TotalTime>
  <Pages>51</Pages>
  <Words>15312</Words>
  <Characters>87285</Characters>
  <Application>Microsoft Office Word</Application>
  <DocSecurity>0</DocSecurity>
  <Lines>727</Lines>
  <Paragraphs>204</Paragraphs>
  <ScaleCrop>false</ScaleCrop>
  <HeadingPairs>
    <vt:vector size="2" baseType="variant">
      <vt:variant>
        <vt:lpstr>Title</vt:lpstr>
      </vt:variant>
      <vt:variant>
        <vt:i4>1</vt:i4>
      </vt:variant>
    </vt:vector>
  </HeadingPairs>
  <TitlesOfParts>
    <vt:vector size="1" baseType="lpstr">
      <vt:lpstr/>
    </vt:vector>
  </TitlesOfParts>
  <Company>Lancashire County Council</Company>
  <LinksUpToDate>false</LinksUpToDate>
  <CharactersWithSpaces>102393</CharactersWithSpaces>
  <SharedDoc>false</SharedDoc>
  <HLinks>
    <vt:vector size="6" baseType="variant">
      <vt:variant>
        <vt:i4>7274551</vt:i4>
      </vt:variant>
      <vt:variant>
        <vt:i4>0</vt:i4>
      </vt:variant>
      <vt:variant>
        <vt:i4>0</vt:i4>
      </vt:variant>
      <vt:variant>
        <vt:i4>5</vt:i4>
      </vt:variant>
      <vt:variant>
        <vt:lpwstr>http://lccintranet2/corporate/web/?siteid=4180&amp;pageid=17582</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tboswell001</dc:creator>
  <cp:lastModifiedBy>Evenson, Maya</cp:lastModifiedBy>
  <cp:revision>5</cp:revision>
  <cp:lastPrinted>2016-07-05T11:49:00Z</cp:lastPrinted>
  <dcterms:created xsi:type="dcterms:W3CDTF">2016-07-05T13:04:00Z</dcterms:created>
  <dcterms:modified xsi:type="dcterms:W3CDTF">2016-07-05T14:45:00Z</dcterms:modified>
</cp:coreProperties>
</file>